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/>
      </w:pPr>
      <w:r w:rsidDel="00000000" w:rsidR="00000000" w:rsidRPr="00000000">
        <w:rPr>
          <w:rtl w:val="0"/>
        </w:rPr>
        <w:t xml:space="preserve">The data we are working on is coming from the sensors of the ATLAS trigger system.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  <w:t xml:space="preserve">There are 5 sensors and the sensors’ tower looks like this: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19489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48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EM0, EM3 and HAD layers are coarse and have 3x3 “pixels”. </w:t>
        <w:br w:type="textWrapping"/>
        <w:t xml:space="preserve">EM1, EM2 are finer granularity and have 12x3 “pixels” (energy deposits).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So in total we have 3x3x3 + 12x3x2 energy deposits. The concatenation of all the cells gives us a vector of 99 values - this is what we have in the CSV files.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In addition we have a label for every row, which signals if the current “snapshot” of an event is an actual tau-tau decay (1) or just a background (0).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The flattening of the tower is done using this algorithm: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453436" cy="2016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3436" cy="2016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Starting from the EM0 to the HAD layer, iterating over eta and phi with “row by row” order.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This means that the backward reconstruction should be according to the following mapping: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gridCol w:w="668.5714285714286"/>
        <w:tblGridChange w:id="0">
          <w:tblGrid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  <w:gridCol w:w="668.571428571428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EM0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(0,1)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EM0 (0,2)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EM0 (1,0)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  <w:t xml:space="preserve">EM0 Layer:</w:t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5"/>
        <w:gridCol w:w="870"/>
        <w:tblGridChange w:id="0">
          <w:tblGrid>
            <w:gridCol w:w="735"/>
            <w:gridCol w:w="825"/>
            <w:gridCol w:w="8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</w:tr>
    </w:tbl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EM1 Layer:</w:t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We can manipulate this data in multiple ways. For example we can create a fully connected net, so we can just take the vector of 99 cells and “feed” it to the NN.</w:t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We can try to use it in CNN and create a 5 channel “picture” similar to what we have with 3 channel RGB pictures.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/>
      </w:pPr>
      <w:r w:rsidDel="00000000" w:rsidR="00000000" w:rsidRPr="00000000">
        <w:rPr>
          <w:rtl w:val="0"/>
        </w:rPr>
        <w:t xml:space="preserve">But here we will have the problem of different channels having different dimensions. In this case we can pad with zeros the EM0, EM3 and HAD layers: </w:t>
      </w:r>
    </w:p>
    <w:p w:rsidR="00000000" w:rsidDel="00000000" w:rsidP="00000000" w:rsidRDefault="00000000" w:rsidRPr="00000000" w14:paraId="0000006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EM0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Or we can oversample these layers and preserve the spatial relations between the layers.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u w:val="single"/>
          <w:rtl w:val="0"/>
        </w:rPr>
        <w:t xml:space="preserve">EM0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C8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Both can work and we can apply a kernel of dimension HxWx5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