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69efadaaa924bac7a7041a4001f6db0328c672"/>
    <w:p>
      <w:pPr>
        <w:pStyle w:val="Heading1"/>
      </w:pPr>
      <w:r>
        <w:t xml:space="preserve">HyperSpace AGI — Architettura di Distillazione Neurale CoT e Fine-Tuning dei Modelli Locali per l’Uso Operativo di Tools e Skill</w:t>
      </w:r>
    </w:p>
    <w:p>
      <w:pPr>
        <w:pStyle w:val="FirstParagraph"/>
      </w:pPr>
      <w:r>
        <w:rPr>
          <w:b/>
          <w:bCs/>
        </w:rPr>
        <w:t xml:space="preserve">Documento Tecnico di Allineamento e Strategia Operativa</w:t>
      </w:r>
      <w:r>
        <w:br/>
      </w:r>
      <w:r>
        <w:rPr>
          <w:b/>
          <w:bCs/>
        </w:rPr>
        <w:t xml:space="preserve">Autore:</w:t>
      </w:r>
      <w:r>
        <w:t xml:space="preserve"> </w:t>
      </w:r>
      <w:r>
        <w:t xml:space="preserve">Antigravity (HP OMEN 16 / Mesh Node)</w:t>
      </w:r>
      <w:r>
        <w:br/>
      </w:r>
      <w:r>
        <w:rPr>
          <w:b/>
          <w:bCs/>
        </w:rPr>
        <w:t xml:space="preserve">Destinatari:</w:t>
      </w:r>
      <w:r>
        <w:t xml:space="preserve"> </w:t>
      </w:r>
      <w:r>
        <w:t xml:space="preserve">Cips, Alberto, Team HyperSpace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21 Ottobre 2026</w:t>
      </w:r>
      <w:r>
        <w:br/>
      </w:r>
      <w:r>
        <w:rPr>
          <w:b/>
          <w:bCs/>
        </w:rPr>
        <w:t xml:space="preserve">Stato:</w:t>
      </w:r>
      <w:r>
        <w:t xml:space="preserve"> </w:t>
      </w:r>
      <w:r>
        <w:t xml:space="preserve">Approvato per l’integrazione — Versione 1.05</w:t>
      </w:r>
    </w:p>
    <w:p>
      <w:r>
        <w:pict>
          <v:rect style="width:0;height:1.5pt" o:hralign="center" o:hrstd="t" o:hr="t"/>
        </w:pict>
      </w:r>
    </w:p>
    <w:bookmarkStart w:id="9" w:name="premessa-e-visione-strategica"/>
    <w:p>
      <w:pPr>
        <w:pStyle w:val="Heading2"/>
      </w:pPr>
      <w:r>
        <w:t xml:space="preserve">1. Premessa e Visione Strategica</w:t>
      </w:r>
    </w:p>
    <w:p>
      <w:pPr>
        <w:pStyle w:val="FirstParagraph"/>
      </w:pPr>
      <w:r>
        <w:t xml:space="preserve">In questi mesi l’infrastruttura di HyperSpace si è arricchita di componenti sovrani di altissimo livello:</w:t>
      </w:r>
      <w:r>
        <w:t xml:space="preserve"> </w:t>
      </w:r>
      <w:r>
        <w:t xml:space="preserve">- Il ponte di generazione neurale ComfyUI (SDXL Turbo, Pony, SD1.5, ControlNet);</w:t>
      </w:r>
      <w:r>
        <w:t xml:space="preserve"> </w:t>
      </w:r>
      <w:r>
        <w:t xml:space="preserve">- La memoria sovrana Hermes (SQLite WAL + FTS5, Shadow Memory su porta 8098);</w:t>
      </w:r>
      <w:r>
        <w:t xml:space="preserve"> </w:t>
      </w:r>
      <w:r>
        <w:t xml:space="preserve">- L’infrastruttura crittografica e di routing Mesh P2P (ECDSA inter-nodo, token di canale, budget GPU);</w:t>
      </w:r>
      <w:r>
        <w:t xml:space="preserve"> </w:t>
      </w:r>
      <w:r>
        <w:t xml:space="preserve">- Il Reel Editor automatico per video musicali e scene vision;</w:t>
      </w:r>
      <w:r>
        <w:t xml:space="preserve"> </w:t>
      </w:r>
      <w:r>
        <w:t xml:space="preserve">- Il sistema di orchestrazione DAG di Mission Control;</w:t>
      </w:r>
      <w:r>
        <w:t xml:space="preserve"> </w:t>
      </w:r>
      <w:r>
        <w:t xml:space="preserve">- I gateway e connettori di messaggistica per Telegram e Discord.</w:t>
      </w:r>
    </w:p>
    <w:p>
      <w:pPr>
        <w:pStyle w:val="BodyText"/>
      </w:pPr>
      <w:r>
        <w:t xml:space="preserve">Tuttavia, è emerso un limite critico:</w:t>
      </w:r>
      <w:r>
        <w:t xml:space="preserve"> </w:t>
      </w:r>
      <w:r>
        <w:rPr>
          <w:b/>
          <w:bCs/>
        </w:rPr>
        <w:t xml:space="preserve">i modelli linguistici compatti locali (SLM da 4B a 8B come Liquid AI LFM2.5 o Granite 3.3) sanno</w:t>
      </w:r>
      <w:r>
        <w:rPr>
          <w:b/>
          <w:bCs/>
        </w:rPr>
        <w:t xml:space="preserve"> </w:t>
      </w:r>
      <w:r>
        <w:rPr>
          <w:b/>
          <w:bCs/>
        </w:rPr>
        <w:t xml:space="preserve">“tanto”</w:t>
      </w:r>
      <w:r>
        <w:rPr>
          <w:b/>
          <w:bCs/>
        </w:rPr>
        <w:t xml:space="preserve">, ma nei chat hook operativi non sanno ancora</w:t>
      </w:r>
      <w:r>
        <w:rPr>
          <w:b/>
          <w:bCs/>
        </w:rPr>
        <w:t xml:space="preserve"> </w:t>
      </w:r>
      <w:r>
        <w:rPr>
          <w:b/>
          <w:bCs/>
        </w:rPr>
        <w:t xml:space="preserve">“usare”</w:t>
      </w:r>
      <w:r>
        <w:rPr>
          <w:b/>
          <w:bCs/>
        </w:rPr>
        <w:t xml:space="preserve"> </w:t>
      </w:r>
      <w:r>
        <w:rPr>
          <w:b/>
          <w:bCs/>
        </w:rPr>
        <w:t xml:space="preserve">concretamente questi strumenti</w:t>
      </w:r>
      <w:r>
        <w:t xml:space="preserve">. Quando un utente chiede un’operazione complessa via chat, il modello tende a rispondere con testo generico o ad allucinare invocazioni e argomenti errati, non avendo nel proprio peso neurale l’addestramento specifico sui nostri tool.</w:t>
      </w:r>
    </w:p>
    <w:p>
      <w:pPr>
        <w:pStyle w:val="BodyText"/>
      </w:pPr>
      <w:r>
        <w:t xml:space="preserve">Questo documento definisce l’architettura della</w:t>
      </w:r>
      <w:r>
        <w:t xml:space="preserve"> </w:t>
      </w:r>
      <w:r>
        <w:rPr>
          <w:b/>
          <w:bCs/>
        </w:rPr>
        <w:t xml:space="preserve">Distillazione Neurale con Tracce di Pensiero (Chain of Thought - CoT)</w:t>
      </w:r>
      <w:r>
        <w:t xml:space="preserve"> </w:t>
      </w:r>
      <w:r>
        <w:t xml:space="preserve">e il piano per trasformare i nostri modelli da semplici assistenti testuali ad</w:t>
      </w:r>
      <w:r>
        <w:t xml:space="preserve"> </w:t>
      </w:r>
      <w:r>
        <w:rPr>
          <w:b/>
          <w:bCs/>
        </w:rPr>
        <w:t xml:space="preserve">agenti operativi capaci di attivare e orchestrare l’intero set di skill e tool di HyperSpace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b9694fe77aa1855978fe7aec20729c3bf0e32a8"/>
    <w:p>
      <w:pPr>
        <w:pStyle w:val="Heading2"/>
      </w:pPr>
      <w:r>
        <w:t xml:space="preserve">2. Il Cuore Tecnologico: La Traccia di Pensiero (</w:t>
      </w:r>
      <w:r>
        <w:rPr>
          <w:rStyle w:val="VerbatimChar"/>
        </w:rPr>
        <w:t xml:space="preserve">&lt;think&gt;</w:t>
      </w:r>
      <w:r>
        <w:t xml:space="preserve">)</w:t>
      </w:r>
    </w:p>
    <w:p>
      <w:pPr>
        <w:pStyle w:val="FirstParagraph"/>
      </w:pPr>
      <w:r>
        <w:t xml:space="preserve">Nei modelli compatti locali (4B–8B Q4_K_M residenti su schede consumer come la RTX 3070 8GB), l’inferenza diretta (</w:t>
      </w:r>
      <w:r>
        <w:t xml:space="preserve">“zero-shot”</w:t>
      </w:r>
      <w:r>
        <w:t xml:space="preserve">, ossia generare immediatamente la risposta o il comando) porta sistematicamente a tre classi di fallimento: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Allucinazione di API e Parametri:</w:t>
      </w:r>
      <w:r>
        <w:t xml:space="preserve"> </w:t>
      </w:r>
      <w:r>
        <w:t xml:space="preserve">Il modello inventa metodi non esistenti o omette flag obbligatori.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Errori Sintattici e Refusi:</w:t>
      </w:r>
      <w:r>
        <w:t xml:space="preserve"> </w:t>
      </w:r>
      <w:r>
        <w:t xml:space="preserve">Codice incompleto, parentesi non bilanciate, mancata gestione di divisioni per zero o puntatori nulli.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Mancanza di Decomposizione:</w:t>
      </w:r>
      <w:r>
        <w:t xml:space="preserve"> </w:t>
      </w:r>
      <w:r>
        <w:t xml:space="preserve">L’incapacità di capire i passaggi intermedi necessari (es.</w:t>
      </w:r>
      <w:r>
        <w:t xml:space="preserve"> </w:t>
      </w:r>
      <w:r>
        <w:t xml:space="preserve">“prima interroga la memoria, poi genera l’immagine se il seed non è presente”</w:t>
      </w:r>
      <w:r>
        <w:t xml:space="preserve">).</w:t>
      </w:r>
    </w:p>
    <w:p>
      <w:pPr>
        <w:pStyle w:val="BodyText"/>
      </w:pPr>
      <w:r>
        <w:t xml:space="preserve">L’introduzione della</w:t>
      </w:r>
      <w:r>
        <w:t xml:space="preserve"> </w:t>
      </w:r>
      <w:r>
        <w:rPr>
          <w:b/>
          <w:bCs/>
        </w:rPr>
        <w:t xml:space="preserve">Traccia di Pensiero (</w:t>
      </w:r>
      <w:r>
        <w:rPr>
          <w:rStyle w:val="VerbatimChar"/>
          <w:b/>
          <w:bCs/>
        </w:rPr>
        <w:t xml:space="preserve">&lt;think&gt;...&lt;/think&gt;</w:t>
      </w:r>
      <w:r>
        <w:rPr>
          <w:b/>
          <w:bCs/>
        </w:rPr>
        <w:t xml:space="preserve">)</w:t>
      </w:r>
      <w:r>
        <w:t xml:space="preserve"> </w:t>
      </w:r>
      <w:r>
        <w:t xml:space="preserve">sdoppia l’inferenza: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di Ragionamento Privato (</w:t>
      </w:r>
      <w:r>
        <w:rPr>
          <w:rStyle w:val="VerbatimChar"/>
          <w:b/>
          <w:bCs/>
        </w:rPr>
        <w:t xml:space="preserve">&lt;think&gt;</w:t>
      </w:r>
      <w:r>
        <w:rPr>
          <w:b/>
          <w:bCs/>
        </w:rPr>
        <w:t xml:space="preserve">):</w:t>
      </w:r>
      <w:r>
        <w:t xml:space="preserve"> </w:t>
      </w:r>
      <w:r>
        <w:t xml:space="preserve">Uno spazio temporaneo in cui il modello</w:t>
      </w:r>
      <w:r>
        <w:t xml:space="preserve"> </w:t>
      </w:r>
      <w:r>
        <w:t xml:space="preserve">“pensa ad alta voce”</w:t>
      </w:r>
      <w:r>
        <w:t xml:space="preserve">. Analizza l’intento dell’utente, identifica i vincoli architetturali (</w:t>
      </w:r>
      <w:r>
        <w:rPr>
          <w:rStyle w:val="VerbatimChar"/>
        </w:rPr>
        <w:t xml:space="preserve">AGENTS.md</w:t>
      </w:r>
      <w:r>
        <w:t xml:space="preserve">), previene gli edge cases, definisce i contratti di tipo e pianifica la struttura prima di emettere l’output.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di Esecuzione Pubblica:</w:t>
      </w:r>
      <w:r>
        <w:t xml:space="preserve"> </w:t>
      </w:r>
      <w:r>
        <w:t xml:space="preserve">L’emissione pulita dell’output finale (codice Python con type-hints, schema JSON rigoroso o tool call formale).</w:t>
      </w:r>
    </w:p>
    <w:p>
      <w:pPr>
        <w:pStyle w:val="BodyText"/>
      </w:pPr>
      <w:r>
        <w:t xml:space="preserve">L’</w:t>
      </w:r>
      <w:hyperlink r:id="rId10">
        <w:r>
          <w:rPr>
            <w:rStyle w:val="VerbatimChar"/>
          </w:rPr>
          <w:t xml:space="preserve">UniversalModelParser</w:t>
        </w:r>
      </w:hyperlink>
      <w:r>
        <w:t xml:space="preserve"> </w:t>
      </w:r>
      <w:r>
        <w:t xml:space="preserve">separa deterministicamente la traccia di pensiero dal payload finale, garantendo che i tool operativi ricevano un output strutturato perfetto senza residui verbali.</w:t>
      </w:r>
    </w:p>
    <w:p>
      <w:r>
        <w:pict>
          <v:rect style="width:0;height:1.5pt" o:hralign="center" o:hrstd="t" o:hr="t"/>
        </w:pict>
      </w:r>
    </w:p>
    <w:bookmarkEnd w:id="11"/>
    <w:bookmarkStart w:id="15" w:name="X01d7db19c7e5d90d366b132d64936a2bacd7a60"/>
    <w:p>
      <w:pPr>
        <w:pStyle w:val="Heading2"/>
      </w:pPr>
      <w:r>
        <w:t xml:space="preserve">3. Esempio Concreto dal Dataset Reale (HP OMEN 16)</w:t>
      </w:r>
    </w:p>
    <w:p>
      <w:pPr>
        <w:pStyle w:val="FirstParagraph"/>
      </w:pPr>
      <w:r>
        <w:t xml:space="preserve">Durante il turno notturno continuo, il worker autonomo</w:t>
      </w:r>
      <w:r>
        <w:t xml:space="preserve"> </w:t>
      </w:r>
      <w:r>
        <w:rPr>
          <w:rStyle w:val="VerbatimChar"/>
        </w:rPr>
        <w:t xml:space="preserve">scripts/omen_dev_loop_247.py</w:t>
      </w:r>
      <w:r>
        <w:t xml:space="preserve"> </w:t>
      </w:r>
      <w:r>
        <w:t xml:space="preserve">ha distillato e validato</w:t>
      </w:r>
      <w:r>
        <w:t xml:space="preserve"> </w:t>
      </w:r>
      <w:r>
        <w:rPr>
          <w:b/>
          <w:bCs/>
        </w:rPr>
        <w:t xml:space="preserve">oltre 90 campioni sintetici completi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data/synthetic_cot_dataset.jsonl</w:t>
      </w:r>
      <w:r>
        <w:t xml:space="preserve">. Di seguito viene riportata una tupla reale estratta dal dataset.</w:t>
      </w:r>
    </w:p>
    <w:bookmarkStart w:id="12" w:name="X09ea24bf8748f395fdf584f570fe04ef6ba23f0"/>
    <w:p>
      <w:pPr>
        <w:pStyle w:val="Heading3"/>
      </w:pPr>
      <w:r>
        <w:t xml:space="preserve">A. Il Prompt compresso (Input generato via Caveman Engine)</w:t>
      </w:r>
    </w:p>
    <w:p>
      <w:pPr>
        <w:pStyle w:val="SourceCode"/>
      </w:pPr>
      <w:r>
        <w:rPr>
          <w:rStyle w:val="VerbatimChar"/>
        </w:rPr>
        <w:t xml:space="preserve">Crea una funzione Python `route_task_by_vram(task_requirements, nodes_list)` </w:t>
      </w:r>
      <w:r>
        <w:br/>
      </w:r>
      <w:r>
        <w:rPr>
          <w:rStyle w:val="VerbatimChar"/>
        </w:rPr>
        <w:t xml:space="preserve">che calcola lo score di idoneità in base alla VRAM libera e all'alimentazione AC/Batteria. </w:t>
      </w:r>
      <w:r>
        <w:br/>
      </w:r>
      <w:r>
        <w:rPr>
          <w:rStyle w:val="VerbatimChar"/>
        </w:rPr>
        <w:t xml:space="preserve">Mostra prima il ragionamento CoT in &lt;think&gt;, poi restituisci il codice completo con type hinting.</w:t>
      </w:r>
    </w:p>
    <w:bookmarkEnd w:id="12"/>
    <w:bookmarkStart w:id="13" w:name="b.-la-traccia-di-pensiero-reale-think"/>
    <w:p>
      <w:pPr>
        <w:pStyle w:val="Heading3"/>
      </w:pPr>
      <w:r>
        <w:t xml:space="preserve">B. La Traccia di Pensiero Reale (</w:t>
      </w:r>
      <w:r>
        <w:rPr>
          <w:rStyle w:val="VerbatimChar"/>
        </w:rPr>
        <w:t xml:space="preserve">&lt;think&gt;</w:t>
      </w:r>
      <w:r>
        <w:t xml:space="preserve">)</w:t>
      </w:r>
    </w:p>
    <w:p>
      <w:pPr>
        <w:pStyle w:val="FirstParagraph"/>
      </w:pPr>
      <w:r>
        <w:t xml:space="preserve">Questa è la traccia del ragionamento interno elaborato dal modello locale prima di scrivere il codice:</w:t>
      </w:r>
    </w:p>
    <w:p>
      <w:pPr>
        <w:pStyle w:val="SourceCode"/>
      </w:pPr>
      <w:r>
        <w:rPr>
          <w:rStyle w:val="VerbatimChar"/>
        </w:rPr>
        <w:t xml:space="preserve">&lt;think&gt;</w:t>
      </w:r>
      <w:r>
        <w:br/>
      </w:r>
      <w:r>
        <w:rPr>
          <w:rStyle w:val="VerbatimChar"/>
        </w:rPr>
        <w:t xml:space="preserve">The user wants a Python function `route_task_by_vram(task_requirements, nodes_list)` </w:t>
      </w:r>
      <w:r>
        <w:br/>
      </w:r>
      <w:r>
        <w:rPr>
          <w:rStyle w:val="VerbatimChar"/>
        </w:rPr>
        <w:t xml:space="preserve">that calculates a suitability score based on free VRAM and AC/Battery feeding.</w:t>
      </w:r>
      <w:r>
        <w:br/>
      </w:r>
      <w:r>
        <w:br/>
      </w:r>
      <w:r>
        <w:rPr>
          <w:rStyle w:val="VerbatimChar"/>
        </w:rPr>
        <w:t xml:space="preserve">1. Decomposizione dei requisiti:</w:t>
      </w:r>
      <w:r>
        <w:br/>
      </w:r>
      <w:r>
        <w:rPr>
          <w:rStyle w:val="VerbatimChar"/>
        </w:rPr>
        <w:t xml:space="preserve">   - task_requirements conterrà le risorse richieste: VRAM minima, eventuale soglia AC e batteria.</w:t>
      </w:r>
      <w:r>
        <w:br/>
      </w:r>
      <w:r>
        <w:rPr>
          <w:rStyle w:val="VerbatimChar"/>
        </w:rPr>
        <w:t xml:space="preserve">   - nodes_list è una lista di dizionari che rappresentano lo stato dei nodi della mesh.</w:t>
      </w:r>
      <w:r>
        <w:br/>
      </w:r>
      <w:r>
        <w:rPr>
          <w:rStyle w:val="VerbatimChar"/>
        </w:rPr>
        <w:t xml:space="preserve">   - Il punteggio deve essere un float normalizzato (tra 0.0 e 1.0).</w:t>
      </w:r>
      <w:r>
        <w:br/>
      </w:r>
      <w:r>
        <w:br/>
      </w:r>
      <w:r>
        <w:rPr>
          <w:rStyle w:val="VerbatimChar"/>
        </w:rPr>
        <w:t xml:space="preserve">2. Risoluzione delle criticità ed edge cases:</w:t>
      </w:r>
      <w:r>
        <w:br/>
      </w:r>
      <w:r>
        <w:rPr>
          <w:rStyle w:val="VerbatimChar"/>
        </w:rPr>
        <w:t xml:space="preserve">   - Se un nodo ha 0 risorse o il requisito è zero, c'è rischio di ZeroDivisionError. </w:t>
      </w:r>
      <w:r>
        <w:br/>
      </w:r>
      <w:r>
        <w:rPr>
          <w:rStyle w:val="VerbatimChar"/>
        </w:rPr>
        <w:t xml:space="preserve">     Devo inserire una guardia: `(avail / req) if req &gt; 0 else 0.0`.</w:t>
      </w:r>
      <w:r>
        <w:br/>
      </w:r>
      <w:r>
        <w:rPr>
          <w:rStyle w:val="VerbatimChar"/>
        </w:rPr>
        <w:t xml:space="preserve">   - L'alimentazione AC è più stabile della batteria: assegniamo un peso maggiore </w:t>
      </w:r>
      <w:r>
        <w:br/>
      </w:r>
      <w:r>
        <w:rPr>
          <w:rStyle w:val="VerbatimChar"/>
        </w:rPr>
        <w:t xml:space="preserve">     (es. VRAM 50%, AC 30%, Batteria 20%).</w:t>
      </w:r>
      <w:r>
        <w:br/>
      </w:r>
      <w:r>
        <w:rPr>
          <w:rStyle w:val="VerbatimChar"/>
        </w:rPr>
        <w:t xml:space="preserve">   - Se le risorse disponibili superano di molto il requisito, il rapporto potrebbe </w:t>
      </w:r>
      <w:r>
        <w:br/>
      </w:r>
      <w:r>
        <w:rPr>
          <w:rStyle w:val="VerbatimChar"/>
        </w:rPr>
        <w:t xml:space="preserve">     superare 1.0; è necessario applicare un clamp esplicito: `max(0.0, min(1.0, score))`.</w:t>
      </w:r>
      <w:r>
        <w:br/>
      </w:r>
      <w:r>
        <w:br/>
      </w:r>
      <w:r>
        <w:rPr>
          <w:rStyle w:val="VerbatimChar"/>
        </w:rPr>
        <w:t xml:space="preserve">3. Pianificazione firme e contratti:</w:t>
      </w:r>
      <w:r>
        <w:br/>
      </w:r>
      <w:r>
        <w:rPr>
          <w:rStyle w:val="VerbatimChar"/>
        </w:rPr>
        <w:t xml:space="preserve">   - Importare `Dict`, `List`, `Any` da `typing`.</w:t>
      </w:r>
      <w:r>
        <w:br/>
      </w:r>
      <w:r>
        <w:rPr>
          <w:rStyle w:val="VerbatimChar"/>
        </w:rPr>
        <w:t xml:space="preserve">   - Scrivere una docstring esplicita con parametri e tipo di ritorno.</w:t>
      </w:r>
      <w:r>
        <w:br/>
      </w:r>
      <w:r>
        <w:rPr>
          <w:rStyle w:val="VerbatimChar"/>
        </w:rPr>
        <w:t xml:space="preserve">   - Validare che la funzione sia autonoma e non dipenda da package esterni non standard.</w:t>
      </w:r>
      <w:r>
        <w:br/>
      </w:r>
      <w:r>
        <w:rPr>
          <w:rStyle w:val="VerbatimChar"/>
        </w:rPr>
        <w:t xml:space="preserve">&lt;/think&gt;</w:t>
      </w:r>
    </w:p>
    <w:bookmarkEnd w:id="13"/>
    <w:bookmarkStart w:id="14" w:name="X664bfc212ac5929a9c428a66542036925d66341"/>
    <w:p>
      <w:pPr>
        <w:pStyle w:val="Heading3"/>
      </w:pPr>
      <w:r>
        <w:t xml:space="preserve">C. L’Output Finale (Codice Python verificato via AST)</w:t>
      </w:r>
    </w:p>
    <w:p>
      <w:pPr>
        <w:pStyle w:val="FirstParagraph"/>
      </w:pPr>
      <w:r>
        <w:t xml:space="preserve">Il compilatore astratto Python (</w:t>
      </w:r>
      <w:r>
        <w:rPr>
          <w:rStyle w:val="VerbatimChar"/>
        </w:rPr>
        <w:t xml:space="preserve">ast.parse</w:t>
      </w:r>
      <w:r>
        <w:t xml:space="preserve">) ha verificato al 100% la correttezza sintattica del blocco risultante (</w:t>
      </w:r>
      <w:r>
        <w:rPr>
          <w:rStyle w:val="VerbatimChar"/>
        </w:rPr>
        <w:t xml:space="preserve">ast_valid: true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route_task_by_vram(</w:t>
      </w:r>
      <w:r>
        <w:br/>
      </w:r>
      <w:r>
        <w:rPr>
          <w:rStyle w:val="NormalTok"/>
        </w:rPr>
        <w:t xml:space="preserve">    task_requirements: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nodes_list: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Calcola un punteggio di idoneità (suitability score) per un task</w:t>
      </w:r>
      <w:r>
        <w:br/>
      </w:r>
      <w:r>
        <w:rPr>
          <w:rStyle w:val="CommentTok"/>
        </w:rPr>
        <w:t xml:space="preserve">    in base alla VRAM libera e all'alimentazione AC/Batteria disponibili nei nodi.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required_vram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task_requirements.get(</w:t>
      </w:r>
      <w:r>
        <w:rPr>
          <w:rStyle w:val="StringTok"/>
        </w:rPr>
        <w:t xml:space="preserve">"vram_needed"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required_ac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task_requirements.get(</w:t>
      </w:r>
      <w:r>
        <w:rPr>
          <w:rStyle w:val="StringTok"/>
        </w:rPr>
        <w:t xml:space="preserve">"ac_needed"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required_battery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task_requirements.get(</w:t>
      </w:r>
      <w:r>
        <w:rPr>
          <w:rStyle w:val="StringTok"/>
        </w:rPr>
        <w:t xml:space="preserve">"battery_needed"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vram_avail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[node.get(</w:t>
      </w:r>
      <w:r>
        <w:rPr>
          <w:rStyle w:val="StringTok"/>
        </w:rPr>
        <w:t xml:space="preserve">"vram_available"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nodes_list]</w:t>
      </w:r>
      <w:r>
        <w:br/>
      </w:r>
      <w:r>
        <w:rPr>
          <w:rStyle w:val="NormalTok"/>
        </w:rPr>
        <w:t xml:space="preserve">    ac_avail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[node.get(</w:t>
      </w:r>
      <w:r>
        <w:rPr>
          <w:rStyle w:val="StringTok"/>
        </w:rPr>
        <w:t xml:space="preserve">"ac_available"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nodes_list]</w:t>
      </w:r>
      <w:r>
        <w:br/>
      </w:r>
      <w:r>
        <w:rPr>
          <w:rStyle w:val="NormalTok"/>
        </w:rPr>
        <w:t xml:space="preserve">    battery_avail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[node.get(</w:t>
      </w:r>
      <w:r>
        <w:rPr>
          <w:rStyle w:val="StringTok"/>
        </w:rPr>
        <w:t xml:space="preserve">"battery_available"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nodes_list]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Prevenzione divisione per zero pianificata nel &lt;think&gt;</w:t>
      </w:r>
      <w:r>
        <w:br/>
      </w:r>
      <w:r>
        <w:rPr>
          <w:rStyle w:val="NormalTok"/>
        </w:rPr>
        <w:t xml:space="preserve">    vram_norm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required_vram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required_vram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vram_avail]</w:t>
      </w:r>
      <w:r>
        <w:br/>
      </w:r>
      <w:r>
        <w:rPr>
          <w:rStyle w:val="NormalTok"/>
        </w:rPr>
        <w:t xml:space="preserve">    ac_norm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required_ac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ac_avail]</w:t>
      </w:r>
      <w:r>
        <w:br/>
      </w:r>
      <w:r>
        <w:rPr>
          <w:rStyle w:val="NormalTok"/>
        </w:rPr>
        <w:t xml:space="preserve">    battery_norm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required_battery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required_battery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battery_avail]</w:t>
      </w:r>
      <w:r>
        <w:br/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"vram"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"battery"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(weights[</w:t>
      </w:r>
      <w:r>
        <w:rPr>
          <w:rStyle w:val="StringTok"/>
        </w:rPr>
        <w:t xml:space="preserve">"vram"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(vram_norm)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weights[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(ac_norm)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weights[</w:t>
      </w:r>
      <w:r>
        <w:rPr>
          <w:rStyle w:val="StringTok"/>
        </w:rPr>
        <w:t xml:space="preserve">"battery"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(battery_norm))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Clamp rigoroso 0.0 - 1.0 definito durante la pianificazione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score))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7473ba4be62f27b1e20c28d52782d500120ddc8"/>
    <w:p>
      <w:pPr>
        <w:pStyle w:val="Heading2"/>
      </w:pPr>
      <w:r>
        <w:t xml:space="preserve">4. Applicazione Architetturale nei Componenti di HyperSpace</w:t>
      </w:r>
    </w:p>
    <w:p>
      <w:pPr>
        <w:pStyle w:val="FirstParagraph"/>
      </w:pPr>
      <w:r>
        <w:t xml:space="preserve">La combinazione di traccia di pensiero, compressione prompt e parser universale è già parte integrante dell’infrastruttura di runtime attraverso cinque pilastri: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UTENTE / CHAT HOOK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1. Caveman Engine (Pre-Inference)                                       |</w:t>
      </w:r>
      <w:r>
        <w:br/>
      </w:r>
      <w:r>
        <w:rPr>
          <w:rStyle w:val="VerbatimChar"/>
        </w:rPr>
        <w:t xml:space="preserve">|    - Comprime il prompt del 20-40% mantenendo invarianti e contratti    |</w:t>
      </w:r>
      <w:r>
        <w:br/>
      </w:r>
      <w:r>
        <w:rPr>
          <w:rStyle w:val="VerbatimChar"/>
        </w:rPr>
        <w:t xml:space="preserve">|    - Inietta le regole AGENTS.md e le lezioni storiche di Hermes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2. SLM Locale su GPU (RTX 3070 8GB VRAM)                                |</w:t>
      </w:r>
      <w:r>
        <w:br/>
      </w:r>
      <w:r>
        <w:rPr>
          <w:rStyle w:val="VerbatimChar"/>
        </w:rPr>
        <w:t xml:space="preserve">|    - Generazione Traccia di Pensiero CoT (&lt;think&gt;)                      |</w:t>
      </w:r>
      <w:r>
        <w:br/>
      </w:r>
      <w:r>
        <w:rPr>
          <w:rStyle w:val="VerbatimChar"/>
        </w:rPr>
        <w:t xml:space="preserve">|    - Decomposizione dell'intento e verifica dei vincoli operativi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3. Universal Model Parser (Post-Inference)                              |</w:t>
      </w:r>
      <w:r>
        <w:br/>
      </w:r>
      <w:r>
        <w:rPr>
          <w:rStyle w:val="VerbatimChar"/>
        </w:rPr>
        <w:t xml:space="preserve">|    - Separa deterministica &lt;think&gt; dal payload operativo                |</w:t>
      </w:r>
      <w:r>
        <w:br/>
      </w:r>
      <w:r>
        <w:rPr>
          <w:rStyle w:val="VerbatimChar"/>
        </w:rPr>
        <w:t xml:space="preserve">|    - Esegue JSON Repair (virgolette, trailing commas, parentesi)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4. Quality Gate &amp; Self-Healing                                          |</w:t>
      </w:r>
      <w:r>
        <w:br/>
      </w:r>
      <w:r>
        <w:rPr>
          <w:rStyle w:val="VerbatimChar"/>
        </w:rPr>
        <w:t xml:space="preserve">|    - Validazione sintattica AST Python (ast.parse)                      |</w:t>
      </w:r>
      <w:r>
        <w:br/>
      </w:r>
      <w:r>
        <w:rPr>
          <w:rStyle w:val="VerbatimChar"/>
        </w:rPr>
        <w:t xml:space="preserve">|    - Se fallisce -&gt; reinserimento dell'errore nel &lt;think&gt; e auto-repair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5. Esecuzione su Runtime Sovrano (Hermes, ComfyUI, Mesh, Reel)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</w:p>
    <w:bookmarkStart w:id="16" w:name="i-cinque-pilastri-nel-dettaglio"/>
    <w:p>
      <w:pPr>
        <w:pStyle w:val="Heading3"/>
      </w:pPr>
      <w:r>
        <w:t xml:space="preserve">I Cinque Pilastri nel Dettaglio: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Distillazione e Fine-Tuning a Costo Zero:</w:t>
      </w:r>
      <w:r>
        <w:t xml:space="preserve"> </w:t>
      </w:r>
      <w:r>
        <w:t xml:space="preserve">Il worker notturno accumula campioni convalidati senza consumare crediti cloud. Il dataset generato è formattato specificamente per l’addestramento LoRA/QLoRA locale su PyTorch (</w:t>
      </w:r>
      <w:r>
        <w:rPr>
          <w:rStyle w:val="VerbatimChar"/>
        </w:rPr>
        <w:t xml:space="preserve">instance-model-paths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Pianificazione DAG in Mission Control (</w:t>
      </w:r>
      <w:r>
        <w:rPr>
          <w:rStyle w:val="VerbatimChar"/>
          <w:b/>
          <w:bCs/>
        </w:rPr>
        <w:t xml:space="preserve">control-plane/cp/mission.py</w:t>
      </w:r>
      <w:r>
        <w:rPr>
          <w:b/>
          <w:bCs/>
        </w:rPr>
        <w:t xml:space="preserve">):</w:t>
      </w:r>
      <w:r>
        <w:t xml:space="preserve"> </w:t>
      </w:r>
      <w:r>
        <w:t xml:space="preserve">Il ruolo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 </w:t>
      </w:r>
      <w:r>
        <w:t xml:space="preserve">opera con</w:t>
      </w:r>
      <w:r>
        <w:t xml:space="preserve"> </w:t>
      </w:r>
      <w:r>
        <w:rPr>
          <w:rStyle w:val="VerbatimChar"/>
        </w:rPr>
        <w:t xml:space="preserve">think=True</w:t>
      </w:r>
      <w:r>
        <w:t xml:space="preserve"> </w:t>
      </w:r>
      <w:r>
        <w:t xml:space="preserve">per decomporre compiti complessi in task elementari. Il parser rimuove i tag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evitando che frammenti di ragionamento corrompano l’estrazione dello schema DAG. I worker operativi lavorano invece a zero latenza con direttiva</w:t>
      </w:r>
      <w:r>
        <w:t xml:space="preserve"> </w:t>
      </w:r>
      <w:r>
        <w:rPr>
          <w:rStyle w:val="VerbatimChar"/>
        </w:rPr>
        <w:t xml:space="preserve">/no_think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Pre/Post-Inference (</w:t>
      </w:r>
      <w:r>
        <w:rPr>
          <w:rStyle w:val="VerbatimChar"/>
          <w:b/>
          <w:bCs/>
        </w:rPr>
        <w:t xml:space="preserve">shared/universal_model_parser.py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Caveman Engine:</w:t>
      </w:r>
      <w:r>
        <w:t xml:space="preserve"> </w:t>
      </w:r>
      <w:r>
        <w:t xml:space="preserve">previene la saturazione del context window riducendo le parole di riempimento.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Output Parser:</w:t>
      </w:r>
      <w:r>
        <w:t xml:space="preserve"> </w:t>
      </w:r>
      <w:r>
        <w:t xml:space="preserve">normalizza e ripara JSON incompleti causati da troncamento token.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Self-Healing Loop (</w:t>
      </w:r>
      <w:r>
        <w:rPr>
          <w:rStyle w:val="VerbatimChar"/>
          <w:b/>
          <w:bCs/>
        </w:rPr>
        <w:t xml:space="preserve">scripts/diagnostics/self_heal_cockpit.py</w:t>
      </w:r>
      <w:r>
        <w:rPr>
          <w:b/>
          <w:bCs/>
        </w:rPr>
        <w:t xml:space="preserve">):</w:t>
      </w:r>
      <w:r>
        <w:t xml:space="preserve"> </w:t>
      </w:r>
      <w:r>
        <w:t xml:space="preserve">Quando un test fallisce, il traceback viene re-iniettato nel prompt. Il modello visualizza nel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l’errore esatto e rigenera la patch corretta prima che tocchi il disco.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Memoria Sovrana Hermes (</w:t>
      </w:r>
      <w:r>
        <w:rPr>
          <w:rStyle w:val="VerbatimChar"/>
          <w:b/>
          <w:bCs/>
        </w:rPr>
        <w:t xml:space="preserve">scripts/hermes_memory_bridge.py</w:t>
      </w:r>
      <w:r>
        <w:rPr>
          <w:b/>
          <w:bCs/>
        </w:rPr>
        <w:t xml:space="preserve">):</w:t>
      </w:r>
      <w:r>
        <w:t xml:space="preserve"> </w:t>
      </w:r>
      <w:r>
        <w:t xml:space="preserve">Le conclusioni e le correzioni architetturali emerse dai blocchi CoT vengono compresse e persistite nello store FTS5, diventando contesto permanente per i turni futuri.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2efbb453cd5b7fdac79056377551ea8c3d2cd29"/>
    <w:p>
      <w:pPr>
        <w:pStyle w:val="Heading2"/>
      </w:pPr>
      <w:r>
        <w:t xml:space="preserve">5. La Nuova Frontiera: Dal Sapere al Saper Fare (Tool-Use nei Chat Hook)</w:t>
      </w:r>
    </w:p>
    <w:p>
      <w:pPr>
        <w:pStyle w:val="FirstParagraph"/>
      </w:pPr>
      <w:r>
        <w:t xml:space="preserve">Come giustamente evidenziato dal team,</w:t>
      </w:r>
      <w:r>
        <w:t xml:space="preserve"> </w:t>
      </w:r>
      <w:r>
        <w:rPr>
          <w:b/>
          <w:bCs/>
        </w:rPr>
        <w:t xml:space="preserve">sapere tanto non basta se il modello non sa usare i nostri strumenti</w:t>
      </w:r>
      <w:r>
        <w:t xml:space="preserve">. Dobbiamo trasformare la distillazione sintetica affinché insegni ai modelli locali a fungere da</w:t>
      </w:r>
      <w:r>
        <w:t xml:space="preserve"> </w:t>
      </w:r>
      <w:r>
        <w:rPr>
          <w:b/>
          <w:bCs/>
        </w:rPr>
        <w:t xml:space="preserve">Chat Hooks proattivi e precisi</w:t>
      </w:r>
      <w:r>
        <w:t xml:space="preserve">.</w:t>
      </w:r>
    </w:p>
    <w:bookmarkStart w:id="18" w:name="X402e2babc5851375b1ca7a519387f7a9dec3e43"/>
    <w:p>
      <w:pPr>
        <w:pStyle w:val="Heading3"/>
      </w:pPr>
      <w:r>
        <w:t xml:space="preserve">A. Perché i Modelli Falliscono Attualmente nei Chat Hook</w:t>
      </w:r>
    </w:p>
    <w:p>
      <w:pPr>
        <w:pStyle w:val="FirstParagraph"/>
      </w:pPr>
      <w:r>
        <w:t xml:space="preserve">Quando un utente scrive su Telegram/Discord</w:t>
      </w:r>
      <w:r>
        <w:t xml:space="preserve"> </w:t>
      </w:r>
      <w:r>
        <w:rPr>
          <w:i/>
          <w:iCs/>
        </w:rPr>
        <w:t xml:space="preserve">“Generami un’immagine di Anna in stile psichedelico”</w:t>
      </w:r>
      <w:r>
        <w:t xml:space="preserve"> </w:t>
      </w:r>
      <w:r>
        <w:t xml:space="preserve">oppure</w:t>
      </w:r>
      <w:r>
        <w:t xml:space="preserve"> </w:t>
      </w:r>
      <w:r>
        <w:rPr>
          <w:i/>
          <w:iCs/>
        </w:rPr>
        <w:t xml:space="preserve">“Cerca nelle memorie se abbiamo parlato del broker ComfyUI”</w:t>
      </w:r>
      <w:r>
        <w:t xml:space="preserve">, un modello compatto convenzionale:</w:t>
      </w:r>
      <w:r>
        <w:t xml:space="preserve"> </w:t>
      </w:r>
      <w:r>
        <w:t xml:space="preserve">- Risponde con testo descrittivo (</w:t>
      </w:r>
      <w:r>
        <w:t xml:space="preserve">“Certamente! Per fare questo dovresti configurare ComfyUI…”</w:t>
      </w:r>
      <w:r>
        <w:t xml:space="preserve">);</w:t>
      </w:r>
      <w:r>
        <w:t xml:space="preserve"> </w:t>
      </w:r>
      <w:r>
        <w:t xml:space="preserve">- O emette una chiamata tool con JSON malformato o con parametri inventati.</w:t>
      </w:r>
    </w:p>
    <w:bookmarkEnd w:id="18"/>
    <w:bookmarkStart w:id="20" w:name="X1b5ea446b3c11dcb31b4894f062358cfda010b8"/>
    <w:p>
      <w:pPr>
        <w:pStyle w:val="Heading3"/>
      </w:pPr>
      <w:r>
        <w:t xml:space="preserve">B. Il Nuovo Schema di Distillazione per Tool e Skill</w:t>
      </w:r>
    </w:p>
    <w:p>
      <w:pPr>
        <w:pStyle w:val="FirstParagraph"/>
      </w:pPr>
      <w:r>
        <w:t xml:space="preserve">Dobbiamo estendere il set di argomenti (</w:t>
      </w:r>
      <w:r>
        <w:rPr>
          <w:rStyle w:val="VerbatimChar"/>
        </w:rPr>
        <w:t xml:space="preserve">DEV_TOPICS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scripts/omen_dev_loop_247.py</w:t>
      </w:r>
      <w:r>
        <w:t xml:space="preserve">) introducendo scenari di</w:t>
      </w:r>
      <w:r>
        <w:t xml:space="preserve"> </w:t>
      </w:r>
      <w:r>
        <w:rPr>
          <w:b/>
          <w:bCs/>
        </w:rPr>
        <w:t xml:space="preserve">Invocazione Rigorosa di Skill e Tools</w:t>
      </w:r>
      <w:r>
        <w:t xml:space="preserve">.</w:t>
      </w:r>
    </w:p>
    <w:p>
      <w:pPr>
        <w:pStyle w:val="BodyText"/>
      </w:pPr>
      <w:r>
        <w:t xml:space="preserve">La traccia di pensiero CoT in questo contesto deve compiere un ragionamento in 4 passi obbligati: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Rilevamento Intento:</w:t>
      </w:r>
      <w:r>
        <w:t xml:space="preserve"> </w:t>
      </w:r>
      <w:r>
        <w:t xml:space="preserve">L’utente vuole conversare o vuole compiere un’azione su HyperSpace?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Selezione del Tool:</w:t>
      </w:r>
      <w:r>
        <w:t xml:space="preserve"> </w:t>
      </w:r>
      <w:r>
        <w:t xml:space="preserve">Quale tool interno del catalogo (</w:t>
      </w:r>
      <w:r>
        <w:rPr>
          <w:rStyle w:val="VerbatimChar"/>
        </w:rPr>
        <w:t xml:space="preserve">docs/tool-skill-forge.md</w:t>
      </w:r>
      <w:r>
        <w:t xml:space="preserve">) risponde a questa esigenza?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Validazione dei Parametri e Vincoli:</w:t>
      </w:r>
      <w:r>
        <w:t xml:space="preserve"> </w:t>
      </w:r>
      <w:r>
        <w:t xml:space="preserve">Quali sono i parametri richiesti dallo schema? I percorsi o i token sono corretti? Ci sono segreti da non stampare?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Emissione della Tool Call Normalizzata:</w:t>
      </w:r>
      <w:r>
        <w:t xml:space="preserve"> </w:t>
      </w:r>
      <w:r>
        <w:t xml:space="preserve">Emettere esclusivamente il blocco standard</w:t>
      </w:r>
      <w:r>
        <w:t xml:space="preserve"> </w:t>
      </w:r>
      <w:r>
        <w:rPr>
          <w:rStyle w:val="VerbatimChar"/>
        </w:rPr>
        <w:t xml:space="preserve">&lt;tool_call&gt;{"name": "...", "arguments": {...}}&lt;/tool_call&gt;</w:t>
      </w:r>
      <w:r>
        <w:t xml:space="preserve">.</w:t>
      </w:r>
    </w:p>
    <w:bookmarkStart w:id="19" w:name="X849fc182f7ab48fb15beb228ff92362855d5763"/>
    <w:p>
      <w:pPr>
        <w:pStyle w:val="Heading4"/>
      </w:pPr>
      <w:r>
        <w:t xml:space="preserve">Esempio di Traccia CoT per Invocazione Tool (Chat Hook)</w:t>
      </w:r>
    </w:p>
    <w:p>
      <w:pPr>
        <w:pStyle w:val="SourceCode"/>
      </w:pPr>
      <w:r>
        <w:rPr>
          <w:rStyle w:val="VerbatimChar"/>
        </w:rPr>
        <w:t xml:space="preserve">PROMPT UTENTE:</w:t>
      </w:r>
      <w:r>
        <w:br/>
      </w:r>
      <w:r>
        <w:rPr>
          <w:rStyle w:val="VerbatimChar"/>
        </w:rPr>
        <w:t xml:space="preserve">"Voglio registrare che su Windows abbiamo risolto il lock dei file SQLite chiudendo la connessione."</w:t>
      </w:r>
      <w:r>
        <w:br/>
      </w:r>
      <w:r>
        <w:br/>
      </w:r>
      <w:r>
        <w:rPr>
          <w:rStyle w:val="VerbatimChar"/>
        </w:rPr>
        <w:t xml:space="preserve">&lt;think&gt;</w:t>
      </w:r>
      <w:r>
        <w:br/>
      </w:r>
      <w:r>
        <w:rPr>
          <w:rStyle w:val="VerbatimChar"/>
        </w:rPr>
        <w:t xml:space="preserve">1. Analisi intento: L'utente vuole salvare un'informazione permanente / lezione appresa.</w:t>
      </w:r>
      <w:r>
        <w:br/>
      </w:r>
      <w:r>
        <w:rPr>
          <w:rStyle w:val="VerbatimChar"/>
        </w:rPr>
        <w:t xml:space="preserve">2. Identificazione tool: Il tool corretto è la Memoria Sovrana Hermes (hermes_memory_store o add_lesson).</w:t>
      </w:r>
      <w:r>
        <w:br/>
      </w:r>
      <w:r>
        <w:rPr>
          <w:rStyle w:val="VerbatimChar"/>
        </w:rPr>
        <w:t xml:space="preserve">3. Verifica schema e parametri:</w:t>
      </w:r>
      <w:r>
        <w:br/>
      </w:r>
      <w:r>
        <w:rPr>
          <w:rStyle w:val="VerbatimChar"/>
        </w:rPr>
        <w:t xml:space="preserve">   - target: "memory"</w:t>
      </w:r>
      <w:r>
        <w:br/>
      </w:r>
      <w:r>
        <w:rPr>
          <w:rStyle w:val="VerbatimChar"/>
        </w:rPr>
        <w:t xml:space="preserve">   - entry_text: "Su host Windows, le connessioni SQLite aperte con sqlite3.connect() devono </w:t>
      </w:r>
      <w:r>
        <w:br/>
      </w:r>
      <w:r>
        <w:rPr>
          <w:rStyle w:val="VerbatimChar"/>
        </w:rPr>
        <w:t xml:space="preserve">     essere esplicitamente chiuse (via context manager o conn.close()) prima della cancellazione </w:t>
      </w:r>
      <w:r>
        <w:br/>
      </w:r>
      <w:r>
        <w:rPr>
          <w:rStyle w:val="VerbatimChar"/>
        </w:rPr>
        <w:t xml:space="preserve">     della directory temporanea per evitare WinError 32 PermissionError."</w:t>
      </w:r>
      <w:r>
        <w:br/>
      </w:r>
      <w:r>
        <w:rPr>
          <w:rStyle w:val="VerbatimChar"/>
        </w:rPr>
        <w:t xml:space="preserve">   - source: "chat-hook"</w:t>
      </w:r>
      <w:r>
        <w:br/>
      </w:r>
      <w:r>
        <w:rPr>
          <w:rStyle w:val="VerbatimChar"/>
        </w:rPr>
        <w:t xml:space="preserve">   - tags: ["windows", "sqlite", "resilience"]</w:t>
      </w:r>
      <w:r>
        <w:br/>
      </w:r>
      <w:r>
        <w:rPr>
          <w:rStyle w:val="VerbatimChar"/>
        </w:rPr>
        <w:t xml:space="preserve">4. Formattazione: emetto la chiamata tool strutturata e nient'altro.</w:t>
      </w:r>
      <w:r>
        <w:br/>
      </w:r>
      <w:r>
        <w:rPr>
          <w:rStyle w:val="VerbatimChar"/>
        </w:rPr>
        <w:t xml:space="preserve">&lt;/think&gt;</w:t>
      </w:r>
      <w:r>
        <w:br/>
      </w:r>
      <w:r>
        <w:br/>
      </w:r>
      <w:r>
        <w:rPr>
          <w:rStyle w:val="VerbatimChar"/>
        </w:rPr>
        <w:t xml:space="preserve">&lt;tool_call&gt;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"tool": "hermes_memory_store",</w:t>
      </w:r>
      <w:r>
        <w:br/>
      </w:r>
      <w:r>
        <w:rPr>
          <w:rStyle w:val="VerbatimChar"/>
        </w:rPr>
        <w:t xml:space="preserve">  "arguments": {</w:t>
      </w:r>
      <w:r>
        <w:br/>
      </w:r>
      <w:r>
        <w:rPr>
          <w:rStyle w:val="VerbatimChar"/>
        </w:rPr>
        <w:t xml:space="preserve">    "text": "Su host Windows, le connessioni SQLite aperte devono essere esplicitamente chiuse prima della rimozione della cartella temporanea per evitare WinError 32.",</w:t>
      </w:r>
      <w:r>
        <w:br/>
      </w:r>
      <w:r>
        <w:rPr>
          <w:rStyle w:val="VerbatimChar"/>
        </w:rPr>
        <w:t xml:space="preserve">    "category": "lesson_learned",</w:t>
      </w:r>
      <w:r>
        <w:br/>
      </w:r>
      <w:r>
        <w:rPr>
          <w:rStyle w:val="VerbatimChar"/>
        </w:rPr>
        <w:t xml:space="preserve">    "tags": ["windows", "sqlite", "concurrency"]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&lt;/tool_call&gt;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piano-operativo-e-prossimi-passi"/>
    <w:p>
      <w:pPr>
        <w:pStyle w:val="Heading2"/>
      </w:pPr>
      <w:r>
        <w:t xml:space="preserve">6. Piano Operativo e Prossimi Passi</w:t>
      </w:r>
    </w:p>
    <w:p>
      <w:pPr>
        <w:pStyle w:val="FirstParagraph"/>
      </w:pPr>
      <w:r>
        <w:t xml:space="preserve">Per implementare congiuntamente questa evoluzione con Cips e il resto del team: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Espansione del Dataset Sintetico (</w:t>
      </w:r>
      <w:r>
        <w:rPr>
          <w:rStyle w:val="VerbatimChar"/>
          <w:b/>
          <w:bCs/>
        </w:rPr>
        <w:t xml:space="preserve">DEV_TOPICS</w:t>
      </w:r>
      <w:r>
        <w:rPr>
          <w:b/>
          <w:bCs/>
        </w:rPr>
        <w:t xml:space="preserve"> </w:t>
      </w:r>
      <w:r>
        <w:rPr>
          <w:b/>
          <w:bCs/>
        </w:rPr>
        <w:t xml:space="preserve">esteso):</w:t>
      </w:r>
    </w:p>
    <w:p>
      <w:pPr>
        <w:pStyle w:val="Compact"/>
        <w:numPr>
          <w:ilvl w:val="1"/>
          <w:numId w:val="1004"/>
        </w:numPr>
      </w:pPr>
      <w:r>
        <w:t xml:space="preserve">Aggiungere al generatore notturno</w:t>
      </w:r>
      <w:r>
        <w:t xml:space="preserve"> </w:t>
      </w:r>
      <w:r>
        <w:rPr>
          <w:rStyle w:val="VerbatimChar"/>
        </w:rPr>
        <w:t xml:space="preserve">omen_dev_loop_247.py</w:t>
      </w:r>
      <w:r>
        <w:t xml:space="preserve"> </w:t>
      </w:r>
      <w:r>
        <w:t xml:space="preserve">i domini operativi chiave: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tool_comfy_generation</w:t>
      </w:r>
      <w:r>
        <w:t xml:space="preserve">: accodamento job SD1.5 / SDXL Turbo con mapping checkpoint;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tool_hermes_memory</w:t>
      </w:r>
      <w:r>
        <w:t xml:space="preserve">: interrogazione semantica FTS5 e persistenza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;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tool_mesh_telemetry</w:t>
      </w:r>
      <w:r>
        <w:t xml:space="preserve">: probing latenza e nodi attivi (Mac, Omen, ASUS);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tool_reel_render</w:t>
      </w:r>
      <w:r>
        <w:t xml:space="preserve">: avvio pipeline di render musicale con preset dedicati.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Validatore Semantico di Tool Call:</w:t>
      </w:r>
    </w:p>
    <w:p>
      <w:pPr>
        <w:pStyle w:val="Compact"/>
        <w:numPr>
          <w:ilvl w:val="1"/>
          <w:numId w:val="1006"/>
        </w:numPr>
      </w:pPr>
      <w:r>
        <w:t xml:space="preserve">Estendere il quality gate: non solo validazione sintattica AST Python, ma validazione di conformità dello schema JSON della tool call rispetto al manifest registrato in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di Fine-Tuning LoRA su HP OMEN:</w:t>
      </w:r>
    </w:p>
    <w:p>
      <w:pPr>
        <w:pStyle w:val="Compact"/>
        <w:numPr>
          <w:ilvl w:val="1"/>
          <w:numId w:val="1007"/>
        </w:numPr>
      </w:pPr>
      <w:r>
        <w:t xml:space="preserve">Una volta superata la soglia di 500 campioni convalidati, avviare il training QLoRA notturno su RTX 3070, esportando gli adapter GGUF per Ollama.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Aggancio del Modello nei Chat Hook (Telegram / Discord / Cockpit):</w:t>
      </w:r>
    </w:p>
    <w:p>
      <w:pPr>
        <w:pStyle w:val="Compact"/>
        <w:numPr>
          <w:ilvl w:val="1"/>
          <w:numId w:val="1008"/>
        </w:numPr>
      </w:pPr>
      <w:r>
        <w:t xml:space="preserve">Configurare i bot affinché utilizzino il modello sintonizzato con parsing automatico delle tool call, rendendo le chat interfaccia diretta e pienamente funzionante per tutte le capacità di HyperSpace.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Fine del Report Tecnico. Pronto per la condivisione e l’esecuzione operativa.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opoda/hyperspace-agi-1.05/shared/universal_model_pars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opoda/hyperspace-agi-1.05/shared/universal_model_pars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2026-10-21T09:17:23Z</dcterms:created>
  <dcterms:modified xsi:type="dcterms:W3CDTF">2026-10-21T09:17:23Z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