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Specification: Architectural Scenario Builder ("Architectural What-If Simulator")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Purpose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Architectural Scenario Builder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dedicated enterprise architecture simulation tool designed to answer "What-If" structural questions across all four TOGAF / ArchiMate layers: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Business, Information, Application, and Technology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Unlike financial P&amp;L simulators, this tool evaluates the structural changes, dependency disruptions, operational risks, and cross-layer ripple effects when architectural components are replaced, added, removed, or refactored.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Target Persona &amp; Key Use Cases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Personas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&amp; Solution Architects: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Modeling target architectures, technology stack modernizations, and COTS evaluations.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CTOs &amp; Tech Leads: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Assessing technical debt, migration impact, and architectural risk profiles.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 &amp; Business Architects: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Understanding how IT/App layer modifications impact business processes, capabilities, and data flows.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Use Cases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Refactoring: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if we replace direct database queries across 12 microservices with a unified GraphQL API layer?"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COTS / SaaS Replacement: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if we replace our custom-built CRM module with Salesforce SaaS?"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 Modernization: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if we migrate on-prem SQL servers to cloud-native serverless databases?"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Decommissioning &amp; M&amp;A Consolidation: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if we decommission legacy Application X and reroute its business functions to Application Y?"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Open-Ended / Complex Refactoring: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plain-language scenarios combining multiple structural shifts across layers.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UI/UX Architecture &amp; Layout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 interface follows a streamlined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split-view, node-graph-centric canvas pattern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focused entirely on topological clarity, direct canvas interaction, and multi-layered visual feedback.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6"/>
          <w:szCs w:val="16"/>
          <w:rtl w:val="0"/>
        </w:rPr>
        <w:t xml:space="preserve">+-----------------------------------------------------------------------------------------------+</w:t>
        <w:br w:type="textWrapping"/>
        <w:t xml:space="preserve">| TOP BAR: Scenario Selector | Baseline vs. To-Be Toggle | Run Simulation Button | Export Spec  |</w:t>
        <w:br w:type="textWrapping"/>
        <w:t xml:space="preserve">+------------------+---------------------------------------------------+------------------------+</w:t>
        <w:br w:type="textWrapping"/>
        <w:t xml:space="preserve">| LEFT PANEL       | MAIN CANVAS (Center View)                         | RIGHT PANEL            |</w:t>
        <w:br w:type="textWrapping"/>
        <w:t xml:space="preserve">|                  |                                                   |                        |</w:t>
        <w:br w:type="textWrapping"/>
        <w:t xml:space="preserve">| 1. Target Entity | [TOGAF Layered Topology Graph]                    | Cross-Layer Impact     |</w:t>
        <w:br w:type="textWrapping"/>
        <w:t xml:space="preserve">|    Picker        |                                                   | Inspector              |</w:t>
        <w:br w:type="textWrapping"/>
        <w:t xml:space="preserve">|    (Canvas Click)|  (B) Business Layer: [Procurement]                |                        |</w:t>
        <w:br w:type="textWrapping"/>
        <w:t xml:space="preserve">|                  |       |                                           | * Affected Entities    |</w:t>
        <w:br w:type="textWrapping"/>
        <w:t xml:space="preserve">| 2. Transformation|  (I) Info Layer:     [Order Schema]               |                        |</w:t>
        <w:br w:type="textWrapping"/>
        <w:t xml:space="preserve">|    Config        |       |                                           | * Dependency Risk Score|</w:t>
        <w:br w:type="textWrapping"/>
        <w:t xml:space="preserve">|    - Structured  |  (A) App Layer:      [Legacy ERP] -&gt; (API Adapter)| * Structural Metrics   |</w:t>
        <w:br w:type="textWrapping"/>
        <w:t xml:space="preserve">|      Actions     |       |                                           |                        |</w:t>
        <w:br w:type="textWrapping"/>
        <w:t xml:space="preserve">|    - Custom Free-|  (T) Tech Layer:     [On-Prem Oracle DB]          |                        |</w:t>
        <w:br w:type="textWrapping"/>
        <w:t xml:space="preserve">|      Text Prompt |                                                   |                        |</w:t>
        <w:br w:type="textWrapping"/>
        <w:t xml:space="preserve">|                  | (Color-coded Heatmap: Green/Yellow/Red/Purple)    |                        |</w:t>
        <w:br w:type="textWrapping"/>
        <w:t xml:space="preserve">| 3. Layer Filters |                                                   |                        |</w:t>
        <w:br w:type="textWrapping"/>
        <w:t xml:space="preserve">+------------------+---------------------------------------------------+------------------------+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Detailed Panel Specifications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Left Panel: Scenario Configuration &amp; Control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Node Selector (Primary Interaction: Canvas Click):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click-to-select on any node within the interactive canvas to designate the anchor component for the scenario.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Secondary search/filter dropdown for quick node lookup in dense architectures.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Transformation Action Selector: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Structured Transformation Actions:</w:t>
      </w:r>
    </w:p>
    <w:p w:rsidR="00000000" w:rsidDel="00000000" w:rsidP="00000000" w:rsidRDefault="00000000" w:rsidRPr="00000000" w14:paraId="0000001A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Replace: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Swap selected component with a COTS package or new technology.</w:t>
      </w:r>
    </w:p>
    <w:p w:rsidR="00000000" w:rsidDel="00000000" w:rsidP="00000000" w:rsidRDefault="00000000" w:rsidRPr="00000000" w14:paraId="0000001B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Decouple / Reroute: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Introduce an abstraction layer (e.g., replace DB coupling with REST/GraphQL API or message broker).</w:t>
      </w:r>
    </w:p>
    <w:p w:rsidR="00000000" w:rsidDel="00000000" w:rsidP="00000000" w:rsidRDefault="00000000" w:rsidRPr="00000000" w14:paraId="0000001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Decommission / Remove: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Sunset an application or infrastructure component.</w:t>
      </w:r>
    </w:p>
    <w:p w:rsidR="00000000" w:rsidDel="00000000" w:rsidP="00000000" w:rsidRDefault="00000000" w:rsidRPr="00000000" w14:paraId="0000001D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Consolidate: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Merge multiple components into one unified platform.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Natural Language / Free-Text Scenario Prompt:</w:t>
      </w:r>
    </w:p>
    <w:p w:rsidR="00000000" w:rsidDel="00000000" w:rsidP="00000000" w:rsidRDefault="00000000" w:rsidRPr="00000000" w14:paraId="0000001F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open-ended text entry field allowing architects to input arbitrary or hybrid scenarios in plain language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"Split the monolithic order management system into 3 microservices and route all event logs through Apache Kafka"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Parameters &amp; Constraints: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Proposed Alternative / Target COTS platform (e.g., Salesforce API, AWS Aurora Postgres, Kafka).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 / Compliance constraints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Zero downtime required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GDPR data boundary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 Toggles: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Filter canvas display by layer (Business, Information, Application, Technology).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Center Canvas: Interactive Architecture Impact Map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Layered Swimlane View: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or vertical swimlanes corresponding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layers.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Explicit dependency links connecting nodes across layers.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Delta Encoding: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 / Amber Nodes: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and indirectly broken dependencies or high-risk impact zones.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Purple / Dotted Nodes: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New components introduced in the "To-Be" scenario.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Grey / Strikethrough Nodes: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Decommissioned or replaced legacy components.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 Nodes: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Unaffected baseline components.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Canvas Features:</w:t>
      </w:r>
    </w:p>
    <w:p w:rsidR="00000000" w:rsidDel="00000000" w:rsidP="00000000" w:rsidRDefault="00000000" w:rsidRPr="00000000" w14:paraId="0000002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Click-to-Select Anchor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Single-clicking any canvas node sets it as the target entity in the Scenario Panel.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Ripple Effect Animation: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Triggering a simulation animates glowing wave pulses radiating from the target component outward to dependent nodes across all layers.</w:t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Side-by-Side Dual Canvas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 "As-Is" architecture on the left with "To-Be" architecture on the right.</w:t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In-Canvas Context Menu: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Right-click any node to "Simulate Removal", "Replace with API", or "Inspect Dependencies".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Right Panel: Cross-Layer Impact Inspector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 Heatmap &amp; Structural Metrics: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 Risk Score (0-100):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 of dynamic coupling and potential integration failure.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Integrity &amp; Flow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data schemas, contracts, or interfaces broken by the scenario.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 Capability Vulnerability: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Highlights which critical business functions (e.g., "Order Fulfillment") are impacted.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Detailed Breakdown Tabs: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Directly Impacted: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 directly linked to the changed component.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Indirect / Ripple Impacted: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Downstream systems, APIs, reports, and workflows affected 2+ steps away.</w:t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Missing adapters, security protocols, or interfaces required to realize the target architecture.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Multi-Step LangGraph Simulation Workflow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a single-prompt LLM call is insufficient for rigorous architectural impact analysis, the simulation engine utilizes a multi-step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orchestration flow. The execution graph processes the transformation through dedicated, stateful analysis nodes: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16"/>
          <w:szCs w:val="16"/>
          <w:rtl w:val="0"/>
        </w:rPr>
        <w:t xml:space="preserve">[1. User Input &amp; Canvas Click]</w:t>
        <w:br w:type="textWrapping"/>
        <w:t xml:space="preserve">              │</w:t>
        <w:br w:type="textWrapping"/>
        <w:t xml:space="preserve">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┌───────────────────────────────────────────────────────────────────—------─────┐</w:t>
        <w:br w:type="textWrapping"/>
        <w:t xml:space="preserve">│                      LANGGRAPH SIMULATION ENGINE                              │</w:t>
        <w:br w:type="textWrapping"/>
        <w:t xml:space="preserve">│                                                                               │</w:t>
        <w:br w:type="textWrapping"/>
        <w:t xml:space="preserve">│  [Step A: Scenario Parsing Node]</w:t>
      </w:r>
      <w:r w:rsidDel="00000000" w:rsidR="00000000" w:rsidRPr="00000000">
        <w:rPr>
          <w:rFonts w:ascii="Courier New" w:cs="Courier New" w:eastAsia="Courier New" w:hAnsi="Courier New"/>
          <w:color w:val="1f1f1f"/>
          <w:sz w:val="16"/>
          <w:szCs w:val="16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44746"/>
          <w:sz w:val="16"/>
          <w:szCs w:val="16"/>
          <w:rtl w:val="0"/>
        </w:rPr>
        <w:t xml:space="preserve">        │</w:t>
        <w:br w:type="textWrapping"/>
        <w:t xml:space="preserve">│    └─ Extracts target nodes, structural mutations &amp; constraints               │</w:t>
        <w:br w:type="textWrapping"/>
        <w:t xml:space="preserve">│              │</w:t>
      </w:r>
      <w:r w:rsidDel="00000000" w:rsidR="00000000" w:rsidRPr="00000000">
        <w:rPr>
          <w:rFonts w:ascii="Courier New" w:cs="Courier New" w:eastAsia="Courier New" w:hAnsi="Courier New"/>
          <w:color w:val="1f1f1f"/>
          <w:sz w:val="16"/>
          <w:szCs w:val="1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444746"/>
          <w:sz w:val="16"/>
          <w:szCs w:val="16"/>
          <w:rtl w:val="0"/>
        </w:rPr>
        <w:t xml:space="preserve">                                │</w:t>
        <w:br w:type="textWrapping"/>
        <w:t xml:space="preserve">│              ▼                                                                │</w:t>
        <w:br w:type="textWrapping"/>
        <w:t xml:space="preserve">│  [Step B: Topology Traversal Node]                                            │</w:t>
        <w:br w:type="textWrapping"/>
        <w:t xml:space="preserve">│    └─ Graph traversal of 1st, 2nd, Nth degree upstream/downstream dependencies│</w:t>
        <w:br w:type="textWrapping"/>
        <w:t xml:space="preserve">│              │                                                                │</w:t>
        <w:br w:type="textWrapping"/>
        <w:t xml:space="preserve">│              ▼                                                                │</w:t>
        <w:br w:type="textWrapping"/>
        <w:t xml:space="preserve">│  [Step C: Cross-Layer Impact &amp; Risk Node]                                     │</w:t>
        <w:br w:type="textWrapping"/>
        <w:t xml:space="preserve">│    └─ Evaluates schema breaks, capability outages &amp; coupling risks            │</w:t>
        <w:br w:type="textWrapping"/>
        <w:t xml:space="preserve">│              │                                                                │</w:t>
        <w:br w:type="textWrapping"/>
        <w:t xml:space="preserve">│              ▼                                                                │</w:t>
        <w:br w:type="textWrapping"/>
        <w:t xml:space="preserve">│  [Step D: To-Be Graph Synthesis Node]                                         │</w:t>
        <w:br w:type="textWrapping"/>
        <w:t xml:space="preserve">│    └─ Generates delta graph (Red/Amber/Purple/Grey/Green nodes)               │</w:t>
        <w:br w:type="textWrapping"/>
        <w:t xml:space="preserve">│              │                                                                │</w:t>
        <w:br w:type="textWrapping"/>
        <w:t xml:space="preserve">│              ▼                                                                │</w:t>
        <w:br w:type="textWrapping"/>
        <w:t xml:space="preserve">│  [Step E: Remediation &amp; Gap Analysis Node]                                    │</w:t>
        <w:br w:type="textWrapping"/>
        <w:t xml:space="preserve">│    └─ Recommends missing adapters, message queues, and API gateways           │</w:t>
        <w:br w:type="textWrapping"/>
        <w:t xml:space="preserve">│              │                                                                │</w:t>
        <w:br w:type="textWrapping"/>
        <w:t xml:space="preserve">│              ▼                                                                │</w:t>
        <w:br w:type="textWrapping"/>
        <w:t xml:space="preserve">│  [Step F: JSON Spec Aggregator Node]                                          │</w:t>
        <w:br w:type="textWrapping"/>
        <w:t xml:space="preserve">│    └─ Formats structured payload for UI rendering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└──────────────────────────────────────────────────────────────────────—------──┘</w:t>
        <w:br w:type="textWrapping"/>
        <w:t xml:space="preserve">              │</w:t>
        <w:br w:type="textWrapping"/>
        <w:t xml:space="preserve">              ▼</w:t>
        <w:br w:type="textWrapping"/>
        <w:t xml:space="preserve">[2. Render Ripple Heatmap, To-Be Graph &amp; Cross-Layer Inspector in UI]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br w:type="textWrapping"/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Detailed LangGraph Node Specifications: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A: Scenario &amp; Intent Parsing Node: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structured inputs (Node ID, Action) and/or natural language custom text prompt.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Parses exact entities, action intent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replace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decouple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decommission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consolidate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architectural constraints.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Normalized mutation specification object.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B: Graph Dependency Traversal Node: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Topology graph model + target component ID.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Executes multi-degree depth-first and breadth-first search across TOGAF layers (Technology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12" cy="2299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12" cy="2299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12" cy="2299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Business).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subgraph containing directly and transitively connected components.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C: Cross-Layer Impact &amp; Risk Evaluation Node: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subgraph + mutation spec.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Analyzes protocol mismatches, broken data schemas, lost capabilities, and runtime coupling points.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Risk scores, broken interface list, and impacted business processes.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D: To-Be Graph Synthesis Node: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Baseline graph + structural mutations.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Constructs the "To-Be" topology graph, adding new COTS/API components (Purple), marking removed nodes (Grey), flagging broken dependencies (Amber/Red), and keeping unchanged nodes (Green).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To-Be state graph payload.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E: Architectural Remediation &amp; Gap Analysis Node: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Impact assessment + To-Be graph.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missing architectural middleware (e.g., event buses, security proxies, database adapters) needed to repair red/amber dependency breaks.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Remediation action plan and gap list.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F: JSON Spec Aggregator Node: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Outputs from Steps A through E.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Synthesizes final JSON response conforming to the frontend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architectural_scenario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 schema for real-time visualization.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Frontend Component Tree (architectural-scenario-viewer.tsx)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ArchitecturalScenarioViewer (Main Container)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ScenarioHeaderBar (Baseline vs. To-Be toggle, preset dropdown, simulation status &amp; trigger)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MainWorkspace (Flex layout)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ScenarioConfigSidebar (Left panel: click target status, structured actions, custom prompt text box)</w:t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ArchitectureCanvas (React Flow / Cytoscape graph renderer)</w:t>
      </w:r>
    </w:p>
    <w:p w:rsidR="00000000" w:rsidDel="00000000" w:rsidP="00000000" w:rsidRDefault="00000000" w:rsidRPr="00000000" w14:paraId="0000005C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LayerSwimlanes (Business, Info, App, Tech visual bands)</w:t>
      </w:r>
    </w:p>
    <w:p w:rsidR="00000000" w:rsidDel="00000000" w:rsidP="00000000" w:rsidRDefault="00000000" w:rsidRPr="00000000" w14:paraId="0000005D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ArchitectureNode (Custom graph nodes with direct click handlers &amp; health indicators)</w:t>
      </w:r>
    </w:p>
    <w:p w:rsidR="00000000" w:rsidDel="00000000" w:rsidP="00000000" w:rsidRDefault="00000000" w:rsidRPr="00000000" w14:paraId="0000005E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DependencyEdge (Custom directed arrows with data flow badges)</w:t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ImpactInspectorSidebar (Right panel: structural risk breakdown, affected capabilities, gap analysis)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