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0" w:type="auto"/>
        <w:shd w:val="clear" w:color="auto" w:fill="404040" w:themeFill="text1" w:themeFillTint="BF"/>
        <w:tblLook w:val="04A0" w:firstRow="1" w:lastRow="0" w:firstColumn="1" w:lastColumn="0" w:noHBand="0" w:noVBand="1"/>
      </w:tblPr>
      <w:tblGrid>
        <w:gridCol w:w="10343"/>
      </w:tblGrid>
      <w:tr w:rsidR="003D350B" w14:paraId="598E5159" w14:textId="77777777" w:rsidTr="003D350B">
        <w:tc>
          <w:tcPr>
            <w:tcW w:w="10343" w:type="dxa"/>
            <w:shd w:val="clear" w:color="auto" w:fill="404040" w:themeFill="text1" w:themeFillTint="BF"/>
          </w:tcPr>
          <w:p w14:paraId="430F5738" w14:textId="77777777" w:rsidR="003D350B" w:rsidRPr="003D350B" w:rsidRDefault="003D350B" w:rsidP="002D26BE">
            <w:pPr>
              <w:tabs>
                <w:tab w:val="left" w:pos="284"/>
              </w:tabs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</w:rPr>
            </w:pPr>
            <w:r w:rsidRPr="003D350B"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</w:rPr>
              <w:t>THE SEMANTIC WORKBENCH: Technical Research &amp; Brief</w:t>
            </w:r>
          </w:p>
          <w:p w14:paraId="20B84DD3" w14:textId="3E91E360" w:rsidR="003D350B" w:rsidRDefault="003D350B" w:rsidP="002D26BE">
            <w:pPr>
              <w:tabs>
                <w:tab w:val="left" w:pos="284"/>
              </w:tabs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D350B">
              <w:rPr>
                <w:rFonts w:ascii="Calibri" w:hAnsi="Calibri" w:cs="Calibri"/>
                <w:b/>
                <w:bCs/>
                <w:color w:val="D1D1D1" w:themeColor="background2" w:themeShade="E6"/>
                <w:sz w:val="20"/>
                <w:szCs w:val="20"/>
              </w:rPr>
              <w:t>Subject:</w:t>
            </w:r>
            <w:r w:rsidRPr="003D350B">
              <w:rPr>
                <w:rFonts w:ascii="Calibri" w:hAnsi="Calibri" w:cs="Calibri"/>
                <w:color w:val="D1D1D1" w:themeColor="background2" w:themeShade="E6"/>
                <w:sz w:val="20"/>
                <w:szCs w:val="20"/>
              </w:rPr>
              <w:t xml:space="preserve"> Spatial Computing Interfaces for Knowledge Synthesis</w:t>
            </w:r>
          </w:p>
        </w:tc>
      </w:tr>
    </w:tbl>
    <w:p w14:paraId="27BAF87C" w14:textId="16320E56" w:rsidR="002D26BE" w:rsidRPr="003D350B" w:rsidRDefault="00E825F5" w:rsidP="002D26BE">
      <w:pPr>
        <w:tabs>
          <w:tab w:val="left" w:pos="284"/>
        </w:tabs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</w:pPr>
      <w:r w:rsidRPr="00E825F5">
        <w:rPr>
          <w:rFonts w:ascii="Calibri" w:hAnsi="Calibri" w:cs="Calibri"/>
          <w:b/>
          <w:bCs/>
          <w:color w:val="215E99" w:themeColor="text2" w:themeTint="BF"/>
          <w:sz w:val="20"/>
          <w:szCs w:val="20"/>
        </w:rPr>
        <w:drawing>
          <wp:anchor distT="0" distB="0" distL="114300" distR="114300" simplePos="0" relativeHeight="251678720" behindDoc="0" locked="0" layoutInCell="1" allowOverlap="1" wp14:anchorId="165CBC09" wp14:editId="39099B71">
            <wp:simplePos x="0" y="0"/>
            <wp:positionH relativeFrom="column">
              <wp:posOffset>2839692</wp:posOffset>
            </wp:positionH>
            <wp:positionV relativeFrom="paragraph">
              <wp:posOffset>411673</wp:posOffset>
            </wp:positionV>
            <wp:extent cx="3769360" cy="1873885"/>
            <wp:effectExtent l="38100" t="38100" r="97790" b="8826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9360" cy="187388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3D350B">
        <w:rPr>
          <w:rFonts w:ascii="Calibri" w:hAnsi="Calibri" w:cs="Calibri"/>
          <w:b/>
          <w:bCs/>
          <w:sz w:val="20"/>
          <w:szCs w:val="20"/>
        </w:rPr>
        <w:br/>
      </w:r>
      <w:r w:rsidR="002D26BE" w:rsidRPr="008F2B23"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  <w:t>1. Executive Summary &amp; Research Objectives</w:t>
      </w:r>
      <w:r w:rsidRPr="008F2B23">
        <w:rPr>
          <w:noProof/>
          <w:color w:val="45B0E1" w:themeColor="accent1" w:themeTint="99"/>
        </w:rPr>
        <w:t xml:space="preserve"> </w:t>
      </w:r>
    </w:p>
    <w:p w14:paraId="1D506E72" w14:textId="3F1A28E1" w:rsidR="002D26BE" w:rsidRPr="002D26BE" w:rsidRDefault="002D26BE" w:rsidP="002D26BE">
      <w:pPr>
        <w:tabs>
          <w:tab w:val="left" w:pos="284"/>
        </w:tabs>
        <w:rPr>
          <w:rFonts w:ascii="Calibri" w:hAnsi="Calibri" w:cs="Calibri"/>
          <w:sz w:val="20"/>
          <w:szCs w:val="20"/>
        </w:rPr>
      </w:pPr>
      <w:r w:rsidRPr="002D26BE">
        <w:rPr>
          <w:rFonts w:ascii="Calibri" w:hAnsi="Calibri" w:cs="Calibri"/>
          <w:sz w:val="20"/>
          <w:szCs w:val="20"/>
        </w:rPr>
        <w:t>Current AI interfaces rely on chronological streams which fail to capture the multi-dimensional relationships of complex knowledge work. </w:t>
      </w:r>
      <w:proofErr w:type="spellStart"/>
      <w:r w:rsidRPr="002D26BE">
        <w:rPr>
          <w:rFonts w:ascii="Calibri" w:hAnsi="Calibri" w:cs="Calibri"/>
          <w:b/>
          <w:bCs/>
          <w:sz w:val="20"/>
          <w:szCs w:val="20"/>
        </w:rPr>
        <w:t>SemanticCanvas</w:t>
      </w:r>
      <w:proofErr w:type="spellEnd"/>
      <w:r w:rsidRPr="002D26BE">
        <w:rPr>
          <w:rFonts w:ascii="Calibri" w:hAnsi="Calibri" w:cs="Calibri"/>
          <w:sz w:val="20"/>
          <w:szCs w:val="20"/>
        </w:rPr>
        <w:t> utilizes an infinite spatial coordinate system to anchor information, using proximity as a semantic signal.</w:t>
      </w:r>
    </w:p>
    <w:p w14:paraId="4ADB6C49" w14:textId="3AEC43A4" w:rsidR="002D26BE" w:rsidRPr="002D26BE" w:rsidRDefault="002D26BE" w:rsidP="002D26BE">
      <w:pPr>
        <w:tabs>
          <w:tab w:val="left" w:pos="284"/>
        </w:tabs>
        <w:rPr>
          <w:rFonts w:ascii="Calibri" w:hAnsi="Calibri" w:cs="Calibri"/>
          <w:sz w:val="20"/>
          <w:szCs w:val="20"/>
        </w:rPr>
      </w:pPr>
      <w:r w:rsidRPr="002D26BE">
        <w:rPr>
          <w:rFonts w:ascii="Calibri" w:hAnsi="Calibri" w:cs="Calibri"/>
          <w:sz w:val="20"/>
          <w:szCs w:val="20"/>
        </w:rPr>
        <w:t>The primary research objective is to leverage human spatial reasoning to manage high-density, multi-modal datasets through a persistent infinite canvas.</w:t>
      </w:r>
    </w:p>
    <w:p w14:paraId="5ED6120C" w14:textId="2598111B" w:rsidR="002D26BE" w:rsidRPr="008F2B23" w:rsidRDefault="004A67FB" w:rsidP="002D26BE">
      <w:pPr>
        <w:tabs>
          <w:tab w:val="left" w:pos="284"/>
        </w:tabs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</w:pPr>
      <w:r w:rsidRPr="008F2B23"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  <w:t xml:space="preserve">2. </w:t>
      </w:r>
      <w:r w:rsidR="002D26BE" w:rsidRPr="008F2B23"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  <w:t>Core UI &amp; Spatial Logic</w:t>
      </w:r>
    </w:p>
    <w:p w14:paraId="557F34EB" w14:textId="16D79F0C" w:rsidR="002D26BE" w:rsidRPr="008F2B23" w:rsidRDefault="002D26BE" w:rsidP="002D26BE">
      <w:pPr>
        <w:tabs>
          <w:tab w:val="left" w:pos="284"/>
        </w:tabs>
        <w:rPr>
          <w:rFonts w:ascii="Calibri" w:hAnsi="Calibri" w:cs="Calibri"/>
          <w:b/>
          <w:bCs/>
          <w:color w:val="0070C0"/>
          <w:sz w:val="20"/>
          <w:szCs w:val="20"/>
        </w:rPr>
      </w:pPr>
      <w:r w:rsidRPr="008F2B23">
        <w:rPr>
          <w:rFonts w:ascii="Calibri" w:hAnsi="Calibri" w:cs="Calibri"/>
          <w:b/>
          <w:bCs/>
          <w:color w:val="0070C0"/>
          <w:sz w:val="20"/>
          <w:szCs w:val="20"/>
        </w:rPr>
        <w:t>Infinite Spatial Field</w:t>
      </w:r>
    </w:p>
    <w:p w14:paraId="0C1DFE0E" w14:textId="2393F876" w:rsidR="002D26BE" w:rsidRPr="002D26BE" w:rsidRDefault="002D26BE" w:rsidP="002D26BE">
      <w:pPr>
        <w:tabs>
          <w:tab w:val="left" w:pos="284"/>
        </w:tabs>
        <w:rPr>
          <w:rFonts w:ascii="Calibri" w:hAnsi="Calibri" w:cs="Calibri"/>
          <w:sz w:val="20"/>
          <w:szCs w:val="20"/>
        </w:rPr>
      </w:pPr>
      <w:r w:rsidRPr="002D26BE">
        <w:rPr>
          <w:rFonts w:ascii="Calibri" w:hAnsi="Calibri" w:cs="Calibri"/>
          <w:sz w:val="20"/>
          <w:szCs w:val="20"/>
        </w:rPr>
        <w:t xml:space="preserve">Unlike document-based or list-based UIs, the Workbench utilizes an infinite canvas managed by a customized </w:t>
      </w:r>
      <w:r w:rsidRPr="002D26BE">
        <w:rPr>
          <w:rFonts w:ascii="Calibri" w:hAnsi="Calibri" w:cs="Calibri"/>
          <w:b/>
          <w:bCs/>
          <w:sz w:val="20"/>
          <w:szCs w:val="20"/>
        </w:rPr>
        <w:t>React Flow</w:t>
      </w:r>
      <w:r w:rsidRPr="002D26BE">
        <w:rPr>
          <w:rFonts w:ascii="Calibri" w:hAnsi="Calibri" w:cs="Calibri"/>
          <w:sz w:val="20"/>
          <w:szCs w:val="20"/>
        </w:rPr>
        <w:t xml:space="preserve"> implementation. This provides a "World-Space" where data positioning serves as a cognitive anchor for the user's memory.</w:t>
      </w:r>
    </w:p>
    <w:p w14:paraId="75A81B07" w14:textId="68FD5A49" w:rsidR="002D26BE" w:rsidRPr="008F2B23" w:rsidRDefault="002D26BE" w:rsidP="002D26BE">
      <w:pPr>
        <w:tabs>
          <w:tab w:val="left" w:pos="284"/>
        </w:tabs>
        <w:rPr>
          <w:rFonts w:ascii="Calibri" w:hAnsi="Calibri" w:cs="Calibri"/>
          <w:b/>
          <w:bCs/>
          <w:color w:val="0070C0"/>
          <w:sz w:val="20"/>
          <w:szCs w:val="20"/>
        </w:rPr>
      </w:pPr>
      <w:r w:rsidRPr="008F2B23">
        <w:rPr>
          <w:rFonts w:ascii="Calibri" w:hAnsi="Calibri" w:cs="Calibri"/>
          <w:b/>
          <w:bCs/>
          <w:color w:val="0070C0"/>
          <w:sz w:val="20"/>
          <w:szCs w:val="20"/>
        </w:rPr>
        <w:t>Semantic Zoom &amp; Level of Detail (LOD)</w:t>
      </w:r>
    </w:p>
    <w:p w14:paraId="63B7FA19" w14:textId="01C1AB38" w:rsidR="004A67FB" w:rsidRDefault="0012643F" w:rsidP="002D26BE">
      <w:pPr>
        <w:tabs>
          <w:tab w:val="left" w:pos="284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drawing>
          <wp:anchor distT="0" distB="0" distL="114300" distR="114300" simplePos="0" relativeHeight="251683840" behindDoc="0" locked="0" layoutInCell="1" allowOverlap="1" wp14:anchorId="44D53984" wp14:editId="2DEAC481">
            <wp:simplePos x="0" y="0"/>
            <wp:positionH relativeFrom="column">
              <wp:posOffset>4795382</wp:posOffset>
            </wp:positionH>
            <wp:positionV relativeFrom="paragraph">
              <wp:posOffset>24047</wp:posOffset>
            </wp:positionV>
            <wp:extent cx="1762125" cy="2182495"/>
            <wp:effectExtent l="0" t="0" r="9525" b="8255"/>
            <wp:wrapSquare wrapText="bothSides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2182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A67FB" w:rsidRPr="002D26BE">
        <w:rPr>
          <w:rFonts w:ascii="Calibri" w:hAnsi="Calibri" w:cs="Calibri"/>
          <w:sz w:val="20"/>
          <w:szCs w:val="20"/>
        </w:rPr>
        <w:t>To manage cognitive load and rendering performance, the system implements a recursive LOD system</w:t>
      </w:r>
    </w:p>
    <w:p w14:paraId="3F255BF5" w14:textId="4233042C" w:rsidR="00E825F5" w:rsidRPr="002D26BE" w:rsidRDefault="00FE2167" w:rsidP="002D26BE">
      <w:pPr>
        <w:tabs>
          <w:tab w:val="left" w:pos="284"/>
        </w:tabs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noProof/>
          <w:sz w:val="20"/>
          <w:szCs w:val="20"/>
        </w:rPr>
        <w:drawing>
          <wp:inline distT="0" distB="0" distL="0" distR="0" wp14:anchorId="0E4B5141" wp14:editId="72625A67">
            <wp:extent cx="4102735" cy="756285"/>
            <wp:effectExtent l="0" t="0" r="0" b="5715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735" cy="756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E6BD05" w14:textId="5A7D94EF" w:rsidR="002D26BE" w:rsidRPr="008F2B23" w:rsidRDefault="002D26BE" w:rsidP="002D26BE">
      <w:pPr>
        <w:tabs>
          <w:tab w:val="left" w:pos="284"/>
        </w:tabs>
        <w:rPr>
          <w:rFonts w:ascii="Calibri" w:hAnsi="Calibri" w:cs="Calibri"/>
          <w:color w:val="0070C0"/>
          <w:sz w:val="20"/>
          <w:szCs w:val="20"/>
        </w:rPr>
      </w:pPr>
      <w:r w:rsidRPr="008F2B23">
        <w:rPr>
          <w:rFonts w:ascii="Calibri" w:hAnsi="Calibri" w:cs="Calibri"/>
          <w:b/>
          <w:bCs/>
          <w:color w:val="0070C0"/>
          <w:sz w:val="20"/>
          <w:szCs w:val="20"/>
        </w:rPr>
        <w:t>Hierarchical Domains</w:t>
      </w:r>
    </w:p>
    <w:p w14:paraId="77EE6100" w14:textId="56C695BD" w:rsidR="002D26BE" w:rsidRPr="002D26BE" w:rsidRDefault="002D26BE" w:rsidP="002D26BE">
      <w:pPr>
        <w:tabs>
          <w:tab w:val="left" w:pos="284"/>
        </w:tabs>
        <w:rPr>
          <w:rFonts w:ascii="Calibri" w:hAnsi="Calibri" w:cs="Calibri"/>
          <w:sz w:val="20"/>
          <w:szCs w:val="20"/>
        </w:rPr>
      </w:pPr>
      <w:r w:rsidRPr="002D26BE">
        <w:rPr>
          <w:rFonts w:ascii="Calibri" w:hAnsi="Calibri" w:cs="Calibri"/>
          <w:sz w:val="20"/>
          <w:szCs w:val="20"/>
        </w:rPr>
        <w:t>Domains are contextual containers that define the environment's physics and logic:</w:t>
      </w:r>
    </w:p>
    <w:p w14:paraId="53F24DBB" w14:textId="203BDB28" w:rsidR="003D350B" w:rsidRDefault="00C46642" w:rsidP="002D26BE">
      <w:pPr>
        <w:tabs>
          <w:tab w:val="left" w:pos="284"/>
        </w:tabs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noProof/>
          <w:sz w:val="20"/>
          <w:szCs w:val="20"/>
        </w:rPr>
        <w:drawing>
          <wp:inline distT="0" distB="0" distL="0" distR="0" wp14:anchorId="0040C564" wp14:editId="7DCF995F">
            <wp:extent cx="3169920" cy="756285"/>
            <wp:effectExtent l="0" t="0" r="0" b="571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756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1D8ADF" w14:textId="2CC3E886" w:rsidR="002D26BE" w:rsidRPr="008F2B23" w:rsidRDefault="002D26BE" w:rsidP="002D26BE">
      <w:pPr>
        <w:tabs>
          <w:tab w:val="left" w:pos="284"/>
        </w:tabs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</w:pPr>
      <w:r w:rsidRPr="008F2B23"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  <w:t>3. Knowledge Management: The "Thing" &amp; Ingestion</w:t>
      </w:r>
    </w:p>
    <w:p w14:paraId="3A657430" w14:textId="1EC77CAD" w:rsidR="002D26BE" w:rsidRPr="008F2B23" w:rsidRDefault="004A67FB" w:rsidP="002D26BE">
      <w:pPr>
        <w:tabs>
          <w:tab w:val="left" w:pos="284"/>
        </w:tabs>
        <w:rPr>
          <w:rFonts w:ascii="Calibri" w:hAnsi="Calibri" w:cs="Calibri"/>
          <w:b/>
          <w:bCs/>
          <w:color w:val="0070C0"/>
          <w:sz w:val="20"/>
          <w:szCs w:val="20"/>
        </w:rPr>
      </w:pPr>
      <w:r w:rsidRPr="008F2B23">
        <w:rPr>
          <w:rFonts w:ascii="Calibri" w:hAnsi="Calibri" w:cs="Calibri"/>
          <w:b/>
          <w:bCs/>
          <w:color w:val="0070C0"/>
          <w:sz w:val="20"/>
          <w:szCs w:val="20"/>
        </w:rPr>
        <w:t>Dynamic &amp;</w:t>
      </w:r>
      <w:r w:rsidR="002D26BE" w:rsidRPr="008F2B23">
        <w:rPr>
          <w:rFonts w:ascii="Calibri" w:hAnsi="Calibri" w:cs="Calibri"/>
          <w:b/>
          <w:bCs/>
          <w:color w:val="0070C0"/>
          <w:sz w:val="20"/>
          <w:szCs w:val="20"/>
        </w:rPr>
        <w:t xml:space="preserve"> Polymorphic "Things"</w:t>
      </w:r>
    </w:p>
    <w:p w14:paraId="612733D8" w14:textId="2A1D8AFA" w:rsidR="002D26BE" w:rsidRDefault="002D26BE" w:rsidP="002D26BE">
      <w:pPr>
        <w:tabs>
          <w:tab w:val="left" w:pos="284"/>
        </w:tabs>
        <w:rPr>
          <w:rFonts w:ascii="Calibri" w:hAnsi="Calibri" w:cs="Calibri"/>
          <w:sz w:val="20"/>
          <w:szCs w:val="20"/>
        </w:rPr>
      </w:pPr>
      <w:r w:rsidRPr="002D26BE">
        <w:rPr>
          <w:rFonts w:ascii="Calibri" w:hAnsi="Calibri" w:cs="Calibri"/>
          <w:sz w:val="20"/>
          <w:szCs w:val="20"/>
        </w:rPr>
        <w:t>A "Thing" is the atomic unit of the environment. It is dynamic and undergoes state changes:</w:t>
      </w:r>
    </w:p>
    <w:p w14:paraId="48BA0214" w14:textId="59E22758" w:rsidR="00190F22" w:rsidRPr="002D26BE" w:rsidRDefault="00FE2167" w:rsidP="002D26BE">
      <w:pPr>
        <w:tabs>
          <w:tab w:val="left" w:pos="284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03A7BAFA" wp14:editId="00766A8C">
            <wp:extent cx="5316220" cy="1073150"/>
            <wp:effectExtent l="0" t="0" r="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220" cy="107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94BC5A" w14:textId="6606C93E" w:rsidR="002D26BE" w:rsidRPr="002D26BE" w:rsidRDefault="0012643F" w:rsidP="002D26BE">
      <w:pPr>
        <w:tabs>
          <w:tab w:val="left" w:pos="284"/>
        </w:tabs>
        <w:rPr>
          <w:rFonts w:ascii="Calibri" w:hAnsi="Calibri" w:cs="Calibri"/>
          <w:b/>
          <w:bCs/>
          <w:sz w:val="20"/>
          <w:szCs w:val="20"/>
        </w:rPr>
      </w:pPr>
      <w:r w:rsidRPr="008F2B23">
        <w:rPr>
          <w:rFonts w:ascii="Calibri" w:hAnsi="Calibri" w:cs="Calibri"/>
          <w:b/>
          <w:bCs/>
          <w:noProof/>
          <w:color w:val="0070C0"/>
          <w:sz w:val="20"/>
          <w:szCs w:val="20"/>
        </w:rPr>
        <w:lastRenderedPageBreak/>
        <w:drawing>
          <wp:anchor distT="0" distB="0" distL="114300" distR="114300" simplePos="0" relativeHeight="251684864" behindDoc="0" locked="0" layoutInCell="1" allowOverlap="1" wp14:anchorId="228BCCFD" wp14:editId="24D6E8DB">
            <wp:simplePos x="0" y="0"/>
            <wp:positionH relativeFrom="column">
              <wp:posOffset>4704080</wp:posOffset>
            </wp:positionH>
            <wp:positionV relativeFrom="paragraph">
              <wp:posOffset>608</wp:posOffset>
            </wp:positionV>
            <wp:extent cx="1945005" cy="5511165"/>
            <wp:effectExtent l="0" t="0" r="0" b="0"/>
            <wp:wrapSquare wrapText="bothSides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005" cy="5511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D26BE" w:rsidRPr="008F2B23">
        <w:rPr>
          <w:rFonts w:ascii="Calibri" w:hAnsi="Calibri" w:cs="Calibri"/>
          <w:b/>
          <w:bCs/>
          <w:color w:val="0070C0"/>
          <w:sz w:val="20"/>
          <w:szCs w:val="20"/>
        </w:rPr>
        <w:t>Knowledge Base Ingestion &amp; RAG</w:t>
      </w:r>
    </w:p>
    <w:p w14:paraId="7E0ACA3E" w14:textId="336C6BB5" w:rsidR="002D26BE" w:rsidRPr="002D26BE" w:rsidRDefault="002D26BE" w:rsidP="002D26BE">
      <w:pPr>
        <w:numPr>
          <w:ilvl w:val="0"/>
          <w:numId w:val="21"/>
        </w:numPr>
        <w:tabs>
          <w:tab w:val="left" w:pos="284"/>
        </w:tabs>
        <w:rPr>
          <w:rFonts w:ascii="Calibri" w:hAnsi="Calibri" w:cs="Calibri"/>
          <w:sz w:val="20"/>
          <w:szCs w:val="20"/>
        </w:rPr>
      </w:pPr>
      <w:r w:rsidRPr="002D26BE">
        <w:rPr>
          <w:rFonts w:ascii="Calibri" w:hAnsi="Calibri" w:cs="Calibri"/>
          <w:b/>
          <w:bCs/>
          <w:sz w:val="20"/>
          <w:szCs w:val="20"/>
        </w:rPr>
        <w:t>Retrieval-Augmented Generation (RAG):</w:t>
      </w:r>
      <w:r w:rsidRPr="002D26BE">
        <w:rPr>
          <w:rFonts w:ascii="Calibri" w:hAnsi="Calibri" w:cs="Calibri"/>
          <w:sz w:val="20"/>
          <w:szCs w:val="20"/>
        </w:rPr>
        <w:t xml:space="preserve"> the system supports PDF, Word, Excel, and structured web data.</w:t>
      </w:r>
    </w:p>
    <w:p w14:paraId="7EFDAEF8" w14:textId="4FEC5D77" w:rsidR="002D26BE" w:rsidRPr="002D26BE" w:rsidRDefault="002D26BE" w:rsidP="002D26BE">
      <w:pPr>
        <w:numPr>
          <w:ilvl w:val="0"/>
          <w:numId w:val="21"/>
        </w:numPr>
        <w:tabs>
          <w:tab w:val="left" w:pos="284"/>
        </w:tabs>
        <w:rPr>
          <w:rFonts w:ascii="Calibri" w:hAnsi="Calibri" w:cs="Calibri"/>
          <w:sz w:val="20"/>
          <w:szCs w:val="20"/>
        </w:rPr>
      </w:pPr>
      <w:r w:rsidRPr="002D26BE">
        <w:rPr>
          <w:rFonts w:ascii="Calibri" w:hAnsi="Calibri" w:cs="Calibri"/>
          <w:b/>
          <w:bCs/>
          <w:sz w:val="20"/>
          <w:szCs w:val="20"/>
        </w:rPr>
        <w:t>Source Transparency:</w:t>
      </w:r>
      <w:r w:rsidRPr="002D26BE">
        <w:rPr>
          <w:rFonts w:ascii="Calibri" w:hAnsi="Calibri" w:cs="Calibri"/>
          <w:sz w:val="20"/>
          <w:szCs w:val="20"/>
        </w:rPr>
        <w:t xml:space="preserve"> Every agent response includes deep-links to the specific "Thing" on the canvas, with highlighted text segments for verification.</w:t>
      </w:r>
    </w:p>
    <w:p w14:paraId="652E696F" w14:textId="77777777" w:rsidR="002D26BE" w:rsidRPr="008F2B23" w:rsidRDefault="002D26BE" w:rsidP="002D26BE">
      <w:pPr>
        <w:tabs>
          <w:tab w:val="left" w:pos="284"/>
        </w:tabs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</w:pPr>
      <w:r w:rsidRPr="008F2B23"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  <w:t>4. Advanced Intelligence &amp; Automation</w:t>
      </w:r>
    </w:p>
    <w:p w14:paraId="408FC594" w14:textId="2D634BE8" w:rsidR="002D26BE" w:rsidRPr="008F2B23" w:rsidRDefault="002D26BE" w:rsidP="002D26BE">
      <w:pPr>
        <w:tabs>
          <w:tab w:val="left" w:pos="284"/>
        </w:tabs>
        <w:rPr>
          <w:rFonts w:ascii="Calibri" w:hAnsi="Calibri" w:cs="Calibri"/>
          <w:b/>
          <w:bCs/>
          <w:color w:val="0070C0"/>
          <w:sz w:val="20"/>
          <w:szCs w:val="20"/>
        </w:rPr>
      </w:pPr>
      <w:r w:rsidRPr="008F2B23">
        <w:rPr>
          <w:rFonts w:ascii="Calibri" w:hAnsi="Calibri" w:cs="Calibri"/>
          <w:b/>
          <w:bCs/>
          <w:color w:val="0070C0"/>
          <w:sz w:val="20"/>
          <w:szCs w:val="20"/>
        </w:rPr>
        <w:t>Smart Analysis</w:t>
      </w:r>
    </w:p>
    <w:p w14:paraId="5F6273F7" w14:textId="5E4C9F9C" w:rsidR="002D26BE" w:rsidRPr="002D26BE" w:rsidRDefault="00C36B54" w:rsidP="00C36B54">
      <w:pPr>
        <w:tabs>
          <w:tab w:val="left" w:pos="284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O</w:t>
      </w:r>
      <w:r w:rsidR="002D26BE" w:rsidRPr="002D26BE">
        <w:rPr>
          <w:rFonts w:ascii="Calibri" w:hAnsi="Calibri" w:cs="Calibri"/>
          <w:sz w:val="20"/>
          <w:szCs w:val="20"/>
        </w:rPr>
        <w:t>ne-click structured analysis based on the Domain context:</w:t>
      </w:r>
      <w:r>
        <w:rPr>
          <w:rFonts w:ascii="Calibri" w:hAnsi="Calibri" w:cs="Calibri"/>
          <w:sz w:val="20"/>
          <w:szCs w:val="20"/>
        </w:rPr>
        <w:t xml:space="preserve"> </w:t>
      </w:r>
      <w:r w:rsidR="002D26BE" w:rsidRPr="002D26BE">
        <w:rPr>
          <w:rFonts w:ascii="Calibri" w:hAnsi="Calibri" w:cs="Calibri"/>
          <w:b/>
          <w:bCs/>
          <w:sz w:val="20"/>
          <w:szCs w:val="20"/>
        </w:rPr>
        <w:t>PESTEL/SWOT/GAP</w:t>
      </w:r>
      <w:r>
        <w:rPr>
          <w:rFonts w:ascii="Calibri" w:hAnsi="Calibri" w:cs="Calibri"/>
          <w:b/>
          <w:bCs/>
          <w:sz w:val="20"/>
          <w:szCs w:val="20"/>
        </w:rPr>
        <w:t xml:space="preserve">, </w:t>
      </w:r>
      <w:r w:rsidR="002D26BE" w:rsidRPr="002D26BE">
        <w:rPr>
          <w:rFonts w:ascii="Calibri" w:hAnsi="Calibri" w:cs="Calibri"/>
          <w:b/>
          <w:bCs/>
          <w:sz w:val="20"/>
          <w:szCs w:val="20"/>
        </w:rPr>
        <w:t>As-Is vs. To-Be</w:t>
      </w:r>
      <w:r>
        <w:rPr>
          <w:rFonts w:ascii="Calibri" w:hAnsi="Calibri" w:cs="Calibri"/>
          <w:b/>
          <w:bCs/>
          <w:sz w:val="20"/>
          <w:szCs w:val="20"/>
        </w:rPr>
        <w:t>, etc.</w:t>
      </w:r>
    </w:p>
    <w:p w14:paraId="5F07A578" w14:textId="5563CAD6" w:rsidR="002D26BE" w:rsidRPr="008F2B23" w:rsidRDefault="002D26BE" w:rsidP="002D26BE">
      <w:pPr>
        <w:tabs>
          <w:tab w:val="left" w:pos="284"/>
        </w:tabs>
        <w:rPr>
          <w:rFonts w:ascii="Calibri" w:hAnsi="Calibri" w:cs="Calibri"/>
          <w:b/>
          <w:bCs/>
          <w:color w:val="0070C0"/>
          <w:sz w:val="20"/>
          <w:szCs w:val="20"/>
        </w:rPr>
      </w:pPr>
      <w:r w:rsidRPr="008F2B23">
        <w:rPr>
          <w:rFonts w:ascii="Calibri" w:hAnsi="Calibri" w:cs="Calibri"/>
          <w:b/>
          <w:bCs/>
          <w:color w:val="0070C0"/>
          <w:sz w:val="20"/>
          <w:szCs w:val="20"/>
        </w:rPr>
        <w:t>Iterative Smart Templates (The Audit Loop)</w:t>
      </w:r>
    </w:p>
    <w:p w14:paraId="7BACB0EB" w14:textId="381C3567" w:rsidR="00C36B54" w:rsidRPr="00C36B54" w:rsidRDefault="009A5FD3" w:rsidP="00C36B54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drawing>
          <wp:anchor distT="0" distB="0" distL="114300" distR="114300" simplePos="0" relativeHeight="251676672" behindDoc="0" locked="0" layoutInCell="1" allowOverlap="1" wp14:anchorId="55125031" wp14:editId="0FFEBFBE">
            <wp:simplePos x="0" y="0"/>
            <wp:positionH relativeFrom="column">
              <wp:posOffset>3810</wp:posOffset>
            </wp:positionH>
            <wp:positionV relativeFrom="paragraph">
              <wp:posOffset>547370</wp:posOffset>
            </wp:positionV>
            <wp:extent cx="4018280" cy="1923415"/>
            <wp:effectExtent l="0" t="0" r="1270" b="635"/>
            <wp:wrapTopAndBottom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280" cy="1923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26BE" w:rsidRPr="002D26BE">
        <w:rPr>
          <w:rFonts w:ascii="Calibri" w:hAnsi="Calibri" w:cs="Calibri"/>
          <w:sz w:val="20"/>
          <w:szCs w:val="20"/>
        </w:rPr>
        <w:t xml:space="preserve">To ensure high-fidelity output, </w:t>
      </w:r>
      <w:r w:rsidR="00C36B54">
        <w:rPr>
          <w:rFonts w:ascii="Calibri" w:hAnsi="Calibri" w:cs="Calibri"/>
          <w:sz w:val="20"/>
          <w:szCs w:val="20"/>
        </w:rPr>
        <w:t>t</w:t>
      </w:r>
      <w:r w:rsidR="00C36B54" w:rsidRPr="00C36B54">
        <w:rPr>
          <w:rFonts w:ascii="Calibri" w:hAnsi="Calibri" w:cs="Calibri"/>
          <w:sz w:val="20"/>
          <w:szCs w:val="20"/>
        </w:rPr>
        <w:t>he Workbench moves beyond single-shot prompting. High-fidelity documents are created via an Iterative Audit Loop.</w:t>
      </w:r>
    </w:p>
    <w:p w14:paraId="23928053" w14:textId="65EEC4E6" w:rsidR="002D26BE" w:rsidRPr="002D26BE" w:rsidRDefault="002D26BE" w:rsidP="009A5FD3">
      <w:pPr>
        <w:tabs>
          <w:tab w:val="left" w:pos="284"/>
        </w:tabs>
        <w:rPr>
          <w:rFonts w:ascii="Calibri" w:hAnsi="Calibri" w:cs="Calibri"/>
          <w:sz w:val="20"/>
          <w:szCs w:val="20"/>
        </w:rPr>
      </w:pPr>
    </w:p>
    <w:p w14:paraId="4EA3F5AB" w14:textId="37F078CF" w:rsidR="002D26BE" w:rsidRPr="008F2B23" w:rsidRDefault="002D26BE" w:rsidP="002D26BE">
      <w:pPr>
        <w:tabs>
          <w:tab w:val="left" w:pos="284"/>
        </w:tabs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</w:pPr>
      <w:r w:rsidRPr="008F2B23"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  <w:t>5. Ontology &amp; The Semantic Graph</w:t>
      </w:r>
      <w:r w:rsidR="00C36B54" w:rsidRPr="008F2B23"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  <w:t xml:space="preserve"> Architecture</w:t>
      </w:r>
    </w:p>
    <w:p w14:paraId="03148CCC" w14:textId="70695F7D" w:rsidR="002D26BE" w:rsidRPr="002D26BE" w:rsidRDefault="00E21C9A" w:rsidP="002D26BE">
      <w:pPr>
        <w:tabs>
          <w:tab w:val="left" w:pos="284"/>
        </w:tabs>
        <w:rPr>
          <w:rFonts w:ascii="Calibri" w:hAnsi="Calibri" w:cs="Calibri"/>
          <w:b/>
          <w:bCs/>
          <w:sz w:val="20"/>
          <w:szCs w:val="20"/>
        </w:rPr>
      </w:pPr>
      <w:r w:rsidRPr="008F2B23">
        <w:rPr>
          <w:rFonts w:ascii="Calibri" w:hAnsi="Calibri" w:cs="Calibri"/>
          <w:b/>
          <w:bCs/>
          <w:noProof/>
          <w:color w:val="0070C0"/>
          <w:sz w:val="20"/>
          <w:szCs w:val="20"/>
        </w:rPr>
        <w:drawing>
          <wp:anchor distT="0" distB="0" distL="114300" distR="114300" simplePos="0" relativeHeight="251681792" behindDoc="0" locked="0" layoutInCell="1" allowOverlap="1" wp14:anchorId="72C0BC37" wp14:editId="0670B076">
            <wp:simplePos x="0" y="0"/>
            <wp:positionH relativeFrom="column">
              <wp:posOffset>3217545</wp:posOffset>
            </wp:positionH>
            <wp:positionV relativeFrom="paragraph">
              <wp:posOffset>97155</wp:posOffset>
            </wp:positionV>
            <wp:extent cx="3388360" cy="1688465"/>
            <wp:effectExtent l="38100" t="38100" r="97790" b="102235"/>
            <wp:wrapSquare wrapText="bothSides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360" cy="1688465"/>
                    </a:xfrm>
                    <a:prstGeom prst="rect">
                      <a:avLst/>
                    </a:prstGeom>
                    <a:noFill/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26BE" w:rsidRPr="008F2B23">
        <w:rPr>
          <w:rFonts w:ascii="Calibri" w:hAnsi="Calibri" w:cs="Calibri"/>
          <w:b/>
          <w:bCs/>
          <w:color w:val="0070C0"/>
          <w:sz w:val="20"/>
          <w:szCs w:val="20"/>
        </w:rPr>
        <w:t>Beyond Vector Search</w:t>
      </w:r>
    </w:p>
    <w:p w14:paraId="466A2242" w14:textId="173EAB4D" w:rsidR="002D26BE" w:rsidRDefault="00AD1DB9" w:rsidP="002D26BE">
      <w:pPr>
        <w:tabs>
          <w:tab w:val="left" w:pos="284"/>
        </w:tabs>
        <w:rPr>
          <w:rFonts w:ascii="Calibri" w:hAnsi="Calibri" w:cs="Calibri"/>
          <w:sz w:val="20"/>
          <w:szCs w:val="20"/>
        </w:rPr>
      </w:pPr>
      <w:r w:rsidRPr="00AD1DB9">
        <w:rPr>
          <w:rFonts w:ascii="Calibri" w:hAnsi="Calibri" w:cs="Calibri"/>
          <w:sz w:val="20"/>
          <w:szCs w:val="20"/>
        </w:rPr>
        <w:t xml:space="preserve">Similarity (Vector RAG) is insufficient for complex reasoning. The Workbench adds an Ontology Layer using </w:t>
      </w:r>
      <w:proofErr w:type="spellStart"/>
      <w:r w:rsidRPr="00AD1DB9">
        <w:rPr>
          <w:rFonts w:ascii="Calibri" w:hAnsi="Calibri" w:cs="Calibri"/>
          <w:sz w:val="20"/>
          <w:szCs w:val="20"/>
        </w:rPr>
        <w:t>ArcadeDB</w:t>
      </w:r>
      <w:proofErr w:type="spellEnd"/>
      <w:r w:rsidRPr="00AD1DB9">
        <w:rPr>
          <w:rFonts w:ascii="Calibri" w:hAnsi="Calibri" w:cs="Calibri"/>
          <w:sz w:val="20"/>
          <w:szCs w:val="20"/>
        </w:rPr>
        <w:t>. This graph-first approach allows agents to understand explicit relationships that standard similarity searches miss.</w:t>
      </w:r>
    </w:p>
    <w:p w14:paraId="610E5986" w14:textId="17083AAE" w:rsidR="00AD1DB9" w:rsidRPr="002D26BE" w:rsidRDefault="00AD1DB9" w:rsidP="002D26BE">
      <w:pPr>
        <w:tabs>
          <w:tab w:val="left" w:pos="284"/>
        </w:tabs>
        <w:rPr>
          <w:rFonts w:ascii="Calibri" w:hAnsi="Calibri" w:cs="Calibri"/>
          <w:sz w:val="20"/>
          <w:szCs w:val="20"/>
        </w:rPr>
      </w:pPr>
    </w:p>
    <w:p w14:paraId="677BBEC3" w14:textId="5258E29A" w:rsidR="00190F22" w:rsidRDefault="00190F22" w:rsidP="002D26BE">
      <w:pPr>
        <w:tabs>
          <w:tab w:val="left" w:pos="284"/>
        </w:tabs>
        <w:rPr>
          <w:rFonts w:ascii="Calibri" w:hAnsi="Calibri" w:cs="Calibri"/>
          <w:b/>
          <w:bCs/>
          <w:sz w:val="20"/>
          <w:szCs w:val="20"/>
        </w:rPr>
      </w:pPr>
    </w:p>
    <w:p w14:paraId="7B4F4D56" w14:textId="36FA0CCE" w:rsidR="00190F22" w:rsidRDefault="008F2B23" w:rsidP="00190F22">
      <w:pPr>
        <w:tabs>
          <w:tab w:val="left" w:pos="284"/>
        </w:tabs>
        <w:jc w:val="center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noProof/>
          <w:sz w:val="20"/>
          <w:szCs w:val="20"/>
        </w:rPr>
        <w:drawing>
          <wp:anchor distT="0" distB="0" distL="114300" distR="114300" simplePos="0" relativeHeight="251685888" behindDoc="1" locked="0" layoutInCell="1" allowOverlap="1" wp14:anchorId="15026ECD" wp14:editId="2434C90F">
            <wp:simplePos x="0" y="0"/>
            <wp:positionH relativeFrom="column">
              <wp:posOffset>345606</wp:posOffset>
            </wp:positionH>
            <wp:positionV relativeFrom="paragraph">
              <wp:posOffset>108585</wp:posOffset>
            </wp:positionV>
            <wp:extent cx="5756275" cy="1324610"/>
            <wp:effectExtent l="0" t="0" r="0" b="8890"/>
            <wp:wrapTight wrapText="bothSides">
              <wp:wrapPolygon edited="0">
                <wp:start x="0" y="0"/>
                <wp:lineTo x="0" y="21434"/>
                <wp:lineTo x="21517" y="21434"/>
                <wp:lineTo x="21517" y="0"/>
                <wp:lineTo x="0" y="0"/>
              </wp:wrapPolygon>
            </wp:wrapTight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32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0EDD73" w14:textId="06674531" w:rsidR="002D26BE" w:rsidRPr="008F2B23" w:rsidRDefault="00E21C9A" w:rsidP="002D26BE">
      <w:pPr>
        <w:tabs>
          <w:tab w:val="left" w:pos="284"/>
        </w:tabs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</w:pPr>
      <w:r w:rsidRPr="008F2B23"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  <w:lastRenderedPageBreak/>
        <w:drawing>
          <wp:anchor distT="0" distB="0" distL="114300" distR="114300" simplePos="0" relativeHeight="251680768" behindDoc="0" locked="0" layoutInCell="1" allowOverlap="1" wp14:anchorId="361B47DD" wp14:editId="3B84C372">
            <wp:simplePos x="0" y="0"/>
            <wp:positionH relativeFrom="column">
              <wp:posOffset>2728595</wp:posOffset>
            </wp:positionH>
            <wp:positionV relativeFrom="paragraph">
              <wp:posOffset>219710</wp:posOffset>
            </wp:positionV>
            <wp:extent cx="3805555" cy="1891665"/>
            <wp:effectExtent l="38100" t="38100" r="99695" b="89535"/>
            <wp:wrapSquare wrapText="bothSides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555" cy="1891665"/>
                    </a:xfrm>
                    <a:prstGeom prst="rect">
                      <a:avLst/>
                    </a:prstGeom>
                    <a:noFill/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26BE" w:rsidRPr="008F2B23"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  <w:t>6</w:t>
      </w:r>
      <w:r w:rsidRPr="008F2B23"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  <w:t xml:space="preserve">. </w:t>
      </w:r>
      <w:r w:rsidR="002D26BE" w:rsidRPr="008F2B23"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  <w:t>Model Context Protocol (MCP) &amp; Tools</w:t>
      </w:r>
    </w:p>
    <w:p w14:paraId="5C525852" w14:textId="18CFECC8" w:rsidR="002D26BE" w:rsidRDefault="002D26BE" w:rsidP="002D26BE">
      <w:pPr>
        <w:tabs>
          <w:tab w:val="left" w:pos="284"/>
        </w:tabs>
        <w:rPr>
          <w:rFonts w:ascii="Calibri" w:hAnsi="Calibri" w:cs="Calibri"/>
          <w:sz w:val="20"/>
          <w:szCs w:val="20"/>
        </w:rPr>
      </w:pPr>
      <w:r w:rsidRPr="002D26BE">
        <w:rPr>
          <w:rFonts w:ascii="Calibri" w:hAnsi="Calibri" w:cs="Calibri"/>
          <w:sz w:val="20"/>
          <w:szCs w:val="20"/>
        </w:rPr>
        <w:t xml:space="preserve">The environment is extensible via </w:t>
      </w:r>
      <w:r w:rsidRPr="002D26BE">
        <w:rPr>
          <w:rFonts w:ascii="Calibri" w:hAnsi="Calibri" w:cs="Calibri"/>
          <w:b/>
          <w:bCs/>
          <w:sz w:val="20"/>
          <w:szCs w:val="20"/>
        </w:rPr>
        <w:t>MCP v1.0</w:t>
      </w:r>
      <w:r w:rsidRPr="002D26BE">
        <w:rPr>
          <w:rFonts w:ascii="Calibri" w:hAnsi="Calibri" w:cs="Calibri"/>
          <w:sz w:val="20"/>
          <w:szCs w:val="20"/>
        </w:rPr>
        <w:t>:</w:t>
      </w:r>
    </w:p>
    <w:p w14:paraId="1D56C402" w14:textId="5D14EA24" w:rsidR="00E21C9A" w:rsidRDefault="00E21C9A" w:rsidP="002D26BE">
      <w:pPr>
        <w:tabs>
          <w:tab w:val="left" w:pos="284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13D2ED35" wp14:editId="5BCDE01F">
            <wp:extent cx="2390140" cy="1463040"/>
            <wp:effectExtent l="0" t="0" r="0" b="381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140" cy="146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6F0EE7" w14:textId="12FF1380" w:rsidR="00E21C9A" w:rsidRPr="002D26BE" w:rsidRDefault="00E21C9A" w:rsidP="00E21C9A">
      <w:pPr>
        <w:tabs>
          <w:tab w:val="left" w:pos="284"/>
        </w:tabs>
        <w:jc w:val="center"/>
        <w:rPr>
          <w:rFonts w:ascii="Calibri" w:hAnsi="Calibri" w:cs="Calibri"/>
          <w:sz w:val="20"/>
          <w:szCs w:val="20"/>
        </w:rPr>
      </w:pPr>
    </w:p>
    <w:p w14:paraId="41A73FF1" w14:textId="1CC4C52B" w:rsidR="00C47AA7" w:rsidRPr="008F2B23" w:rsidRDefault="002D26BE" w:rsidP="00C47AA7">
      <w:pPr>
        <w:tabs>
          <w:tab w:val="left" w:pos="284"/>
        </w:tabs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</w:pPr>
      <w:r w:rsidRPr="008F2B23">
        <w:rPr>
          <w:rFonts w:ascii="Calibri" w:hAnsi="Calibri" w:cs="Calibri"/>
          <w:b/>
          <w:bCs/>
          <w:color w:val="153D63" w:themeColor="text2" w:themeTint="E6"/>
          <w:sz w:val="20"/>
          <w:szCs w:val="20"/>
        </w:rPr>
        <w:t>7. Admin, Security &amp; Maintenance</w:t>
      </w:r>
    </w:p>
    <w:p w14:paraId="699E74B1" w14:textId="15811FE5" w:rsidR="002D26BE" w:rsidRPr="008F2B23" w:rsidRDefault="002D26BE" w:rsidP="002D26BE">
      <w:pPr>
        <w:tabs>
          <w:tab w:val="left" w:pos="284"/>
        </w:tabs>
        <w:rPr>
          <w:rFonts w:ascii="Calibri" w:hAnsi="Calibri" w:cs="Calibri"/>
          <w:b/>
          <w:bCs/>
          <w:color w:val="0070C0"/>
          <w:sz w:val="20"/>
          <w:szCs w:val="20"/>
        </w:rPr>
      </w:pPr>
      <w:r w:rsidRPr="008F2B23">
        <w:rPr>
          <w:rFonts w:ascii="Calibri" w:hAnsi="Calibri" w:cs="Calibri"/>
          <w:b/>
          <w:bCs/>
          <w:color w:val="0070C0"/>
          <w:sz w:val="20"/>
          <w:szCs w:val="20"/>
        </w:rPr>
        <w:t>Security Protocols</w:t>
      </w:r>
    </w:p>
    <w:p w14:paraId="7EEFA122" w14:textId="77777777" w:rsidR="002D26BE" w:rsidRPr="002D26BE" w:rsidRDefault="002D26BE" w:rsidP="002D26BE">
      <w:pPr>
        <w:numPr>
          <w:ilvl w:val="0"/>
          <w:numId w:val="29"/>
        </w:numPr>
        <w:tabs>
          <w:tab w:val="left" w:pos="284"/>
        </w:tabs>
        <w:rPr>
          <w:rFonts w:ascii="Calibri" w:hAnsi="Calibri" w:cs="Calibri"/>
          <w:sz w:val="20"/>
          <w:szCs w:val="20"/>
        </w:rPr>
      </w:pPr>
      <w:r w:rsidRPr="002D26BE">
        <w:rPr>
          <w:rFonts w:ascii="Calibri" w:hAnsi="Calibri" w:cs="Calibri"/>
          <w:b/>
          <w:bCs/>
          <w:sz w:val="20"/>
          <w:szCs w:val="20"/>
        </w:rPr>
        <w:t>RBAC:</w:t>
      </w:r>
      <w:r w:rsidRPr="002D26BE">
        <w:rPr>
          <w:rFonts w:ascii="Calibri" w:hAnsi="Calibri" w:cs="Calibri"/>
          <w:sz w:val="20"/>
          <w:szCs w:val="20"/>
        </w:rPr>
        <w:t xml:space="preserve"> Role-Based Access Control (Admin, Editor, Viewer).</w:t>
      </w:r>
    </w:p>
    <w:p w14:paraId="4A0598B3" w14:textId="77777777" w:rsidR="002D26BE" w:rsidRPr="002D26BE" w:rsidRDefault="002D26BE" w:rsidP="002D26BE">
      <w:pPr>
        <w:numPr>
          <w:ilvl w:val="0"/>
          <w:numId w:val="29"/>
        </w:numPr>
        <w:tabs>
          <w:tab w:val="left" w:pos="284"/>
        </w:tabs>
        <w:rPr>
          <w:rFonts w:ascii="Calibri" w:hAnsi="Calibri" w:cs="Calibri"/>
          <w:sz w:val="20"/>
          <w:szCs w:val="20"/>
        </w:rPr>
      </w:pPr>
      <w:r w:rsidRPr="002D26BE">
        <w:rPr>
          <w:rFonts w:ascii="Calibri" w:hAnsi="Calibri" w:cs="Calibri"/>
          <w:b/>
          <w:bCs/>
          <w:sz w:val="20"/>
          <w:szCs w:val="20"/>
        </w:rPr>
        <w:t>Vector Isolation:</w:t>
      </w:r>
      <w:r w:rsidRPr="002D26BE">
        <w:rPr>
          <w:rFonts w:ascii="Calibri" w:hAnsi="Calibri" w:cs="Calibri"/>
          <w:sz w:val="20"/>
          <w:szCs w:val="20"/>
        </w:rPr>
        <w:t xml:space="preserve"> Per-canvas namespace separation to prevent cross-project data leakage.</w:t>
      </w:r>
    </w:p>
    <w:p w14:paraId="53BFF4E6" w14:textId="77777777" w:rsidR="002D26BE" w:rsidRPr="002D26BE" w:rsidRDefault="002D26BE" w:rsidP="002D26BE">
      <w:pPr>
        <w:numPr>
          <w:ilvl w:val="0"/>
          <w:numId w:val="29"/>
        </w:numPr>
        <w:tabs>
          <w:tab w:val="left" w:pos="284"/>
        </w:tabs>
        <w:rPr>
          <w:rFonts w:ascii="Calibri" w:hAnsi="Calibri" w:cs="Calibri"/>
          <w:sz w:val="20"/>
          <w:szCs w:val="20"/>
        </w:rPr>
      </w:pPr>
      <w:r w:rsidRPr="002D26BE">
        <w:rPr>
          <w:rFonts w:ascii="Calibri" w:hAnsi="Calibri" w:cs="Calibri"/>
          <w:b/>
          <w:bCs/>
          <w:sz w:val="20"/>
          <w:szCs w:val="20"/>
        </w:rPr>
        <w:t>PII Redaction:</w:t>
      </w:r>
      <w:r w:rsidRPr="002D26BE">
        <w:rPr>
          <w:rFonts w:ascii="Calibri" w:hAnsi="Calibri" w:cs="Calibri"/>
          <w:sz w:val="20"/>
          <w:szCs w:val="20"/>
        </w:rPr>
        <w:t xml:space="preserve"> Real-time filtering to ensure sensitive data is not dispatched to external LLM providers.</w:t>
      </w:r>
    </w:p>
    <w:p w14:paraId="06230EA6" w14:textId="15B153CF" w:rsidR="002D26BE" w:rsidRPr="008F2B23" w:rsidRDefault="002D26BE" w:rsidP="002D26BE">
      <w:pPr>
        <w:tabs>
          <w:tab w:val="left" w:pos="284"/>
        </w:tabs>
        <w:rPr>
          <w:rFonts w:ascii="Calibri" w:hAnsi="Calibri" w:cs="Calibri"/>
          <w:b/>
          <w:bCs/>
          <w:color w:val="0070C0"/>
          <w:sz w:val="20"/>
          <w:szCs w:val="20"/>
        </w:rPr>
      </w:pPr>
      <w:r w:rsidRPr="008F2B23">
        <w:rPr>
          <w:rFonts w:ascii="Calibri" w:hAnsi="Calibri" w:cs="Calibri"/>
          <w:b/>
          <w:bCs/>
          <w:color w:val="0070C0"/>
          <w:sz w:val="20"/>
          <w:szCs w:val="20"/>
        </w:rPr>
        <w:t>System Health</w:t>
      </w:r>
    </w:p>
    <w:p w14:paraId="09F5A9C9" w14:textId="77777777" w:rsidR="002D26BE" w:rsidRPr="002D26BE" w:rsidRDefault="002D26BE" w:rsidP="002D26BE">
      <w:pPr>
        <w:numPr>
          <w:ilvl w:val="0"/>
          <w:numId w:val="30"/>
        </w:numPr>
        <w:tabs>
          <w:tab w:val="left" w:pos="284"/>
        </w:tabs>
        <w:rPr>
          <w:rFonts w:ascii="Calibri" w:hAnsi="Calibri" w:cs="Calibri"/>
          <w:sz w:val="20"/>
          <w:szCs w:val="20"/>
        </w:rPr>
      </w:pPr>
      <w:r w:rsidRPr="002D26BE">
        <w:rPr>
          <w:rFonts w:ascii="Calibri" w:hAnsi="Calibri" w:cs="Calibri"/>
          <w:b/>
          <w:bCs/>
          <w:sz w:val="20"/>
          <w:szCs w:val="20"/>
        </w:rPr>
        <w:t>Database Vacuums:</w:t>
      </w:r>
      <w:r w:rsidRPr="002D26BE">
        <w:rPr>
          <w:rFonts w:ascii="Calibri" w:hAnsi="Calibri" w:cs="Calibri"/>
          <w:sz w:val="20"/>
          <w:szCs w:val="20"/>
        </w:rPr>
        <w:t xml:space="preserve"> Scheduled maintenance for SQLite and </w:t>
      </w:r>
      <w:proofErr w:type="spellStart"/>
      <w:r w:rsidRPr="002D26BE">
        <w:rPr>
          <w:rFonts w:ascii="Calibri" w:hAnsi="Calibri" w:cs="Calibri"/>
          <w:sz w:val="20"/>
          <w:szCs w:val="20"/>
        </w:rPr>
        <w:t>ArcadeDB</w:t>
      </w:r>
      <w:proofErr w:type="spellEnd"/>
      <w:r w:rsidRPr="002D26BE">
        <w:rPr>
          <w:rFonts w:ascii="Calibri" w:hAnsi="Calibri" w:cs="Calibri"/>
          <w:sz w:val="20"/>
          <w:szCs w:val="20"/>
        </w:rPr>
        <w:t xml:space="preserve"> integrity.</w:t>
      </w:r>
    </w:p>
    <w:p w14:paraId="3FE33233" w14:textId="77777777" w:rsidR="002D26BE" w:rsidRPr="004A67FB" w:rsidRDefault="002D26BE" w:rsidP="002D26BE">
      <w:pPr>
        <w:numPr>
          <w:ilvl w:val="0"/>
          <w:numId w:val="30"/>
        </w:numPr>
        <w:tabs>
          <w:tab w:val="left" w:pos="284"/>
        </w:tabs>
        <w:rPr>
          <w:rFonts w:ascii="Calibri" w:hAnsi="Calibri" w:cs="Calibri"/>
          <w:b/>
          <w:bCs/>
          <w:sz w:val="20"/>
          <w:szCs w:val="20"/>
        </w:rPr>
        <w:sectPr w:rsidR="002D26BE" w:rsidRPr="004A67FB" w:rsidSect="002D26BE">
          <w:headerReference w:type="default" r:id="rId22"/>
          <w:footerReference w:type="default" r:id="rId23"/>
          <w:type w:val="continuous"/>
          <w:pgSz w:w="11906" w:h="16838"/>
          <w:pgMar w:top="720" w:right="720" w:bottom="720" w:left="720" w:header="340" w:footer="0" w:gutter="0"/>
          <w:cols w:space="708"/>
          <w:docGrid w:linePitch="360"/>
        </w:sectPr>
      </w:pPr>
    </w:p>
    <w:p w14:paraId="307F2F54" w14:textId="77777777" w:rsidR="002D26BE" w:rsidRDefault="002D26BE" w:rsidP="002D26BE">
      <w:pPr>
        <w:numPr>
          <w:ilvl w:val="0"/>
          <w:numId w:val="30"/>
        </w:numPr>
        <w:tabs>
          <w:tab w:val="left" w:pos="284"/>
        </w:tabs>
        <w:rPr>
          <w:rFonts w:ascii="Calibri" w:hAnsi="Calibri" w:cs="Calibri"/>
          <w:sz w:val="20"/>
          <w:szCs w:val="20"/>
        </w:rPr>
      </w:pPr>
      <w:r w:rsidRPr="002D26BE">
        <w:rPr>
          <w:rFonts w:ascii="Calibri" w:hAnsi="Calibri" w:cs="Calibri"/>
          <w:b/>
          <w:bCs/>
          <w:sz w:val="20"/>
          <w:szCs w:val="20"/>
        </w:rPr>
        <w:t>Monitoring:</w:t>
      </w:r>
      <w:r w:rsidRPr="002D26BE">
        <w:rPr>
          <w:rFonts w:ascii="Calibri" w:hAnsi="Calibri" w:cs="Calibri"/>
          <w:sz w:val="20"/>
          <w:szCs w:val="20"/>
        </w:rPr>
        <w:t xml:space="preserve"> Real-time tracking of token usage, vector status, and disk overhead for graph indices.</w:t>
      </w:r>
    </w:p>
    <w:p w14:paraId="3B7FC45F" w14:textId="77777777" w:rsidR="00C47AA7" w:rsidRDefault="00C47AA7" w:rsidP="00C47AA7">
      <w:pPr>
        <w:pStyle w:val="Paragraphedeliste"/>
        <w:rPr>
          <w:rFonts w:ascii="Calibri" w:hAnsi="Calibri" w:cs="Calibri"/>
          <w:sz w:val="20"/>
          <w:szCs w:val="20"/>
        </w:rPr>
        <w:sectPr w:rsidR="00C47AA7" w:rsidSect="002D26BE">
          <w:type w:val="continuous"/>
          <w:pgSz w:w="11906" w:h="16838"/>
          <w:pgMar w:top="720" w:right="720" w:bottom="720" w:left="720" w:header="340" w:footer="0" w:gutter="0"/>
          <w:cols w:num="2" w:space="708"/>
          <w:docGrid w:linePitch="360"/>
        </w:sectPr>
      </w:pPr>
    </w:p>
    <w:p w14:paraId="0D57E40F" w14:textId="6E3B496C" w:rsidR="00C47AA7" w:rsidRDefault="00C47AA7" w:rsidP="008F2B23">
      <w:pPr>
        <w:pStyle w:val="Paragraphedeliste"/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noProof/>
          <w:color w:val="215E99" w:themeColor="text2" w:themeTint="BF"/>
          <w:sz w:val="20"/>
          <w:szCs w:val="20"/>
        </w:rPr>
        <w:drawing>
          <wp:inline distT="0" distB="0" distL="0" distR="0" wp14:anchorId="737CB63B" wp14:editId="00005638">
            <wp:extent cx="4175991" cy="2907085"/>
            <wp:effectExtent l="0" t="0" r="0" b="762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792" cy="29104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80B717" w14:textId="77777777" w:rsidR="00C47AA7" w:rsidRDefault="00C47AA7" w:rsidP="00C47AA7">
      <w:pPr>
        <w:pStyle w:val="Paragraphedeliste"/>
        <w:rPr>
          <w:rFonts w:ascii="Calibri" w:hAnsi="Calibri" w:cs="Calibri"/>
          <w:sz w:val="20"/>
          <w:szCs w:val="20"/>
        </w:rPr>
      </w:pPr>
    </w:p>
    <w:p w14:paraId="704B21AD" w14:textId="6DD4BA8B" w:rsidR="00C47AA7" w:rsidRPr="002D26BE" w:rsidRDefault="00C47AA7" w:rsidP="00C47AA7">
      <w:pPr>
        <w:tabs>
          <w:tab w:val="left" w:pos="284"/>
        </w:tabs>
        <w:jc w:val="center"/>
        <w:rPr>
          <w:rFonts w:ascii="Calibri" w:hAnsi="Calibri" w:cs="Calibri"/>
          <w:sz w:val="20"/>
          <w:szCs w:val="20"/>
        </w:rPr>
      </w:pPr>
      <w:r w:rsidRPr="00C47AA7">
        <w:rPr>
          <w:rFonts w:ascii="Calibri" w:hAnsi="Calibri" w:cs="Calibri"/>
          <w:sz w:val="32"/>
          <w:szCs w:val="32"/>
        </w:rPr>
        <w:t xml:space="preserve">Find more information about AI for Business at: </w:t>
      </w:r>
      <w:r w:rsidRPr="00C47AA7">
        <w:rPr>
          <w:rFonts w:ascii="Segoe UI Emoji" w:hAnsi="Segoe UI Emoji" w:cs="Segoe UI Emoji"/>
          <w:sz w:val="32"/>
          <w:szCs w:val="32"/>
        </w:rPr>
        <w:t>🌐</w:t>
      </w:r>
      <w:r w:rsidRPr="00C47AA7">
        <w:rPr>
          <w:rFonts w:ascii="Calibri" w:hAnsi="Calibri" w:cs="Calibri"/>
          <w:sz w:val="32"/>
          <w:szCs w:val="32"/>
        </w:rPr>
        <w:t xml:space="preserve"> </w:t>
      </w:r>
      <w:hyperlink r:id="rId25" w:tgtFrame="_new" w:history="1">
        <w:r w:rsidRPr="00C47AA7">
          <w:rPr>
            <w:rStyle w:val="Lienhypertexte"/>
            <w:rFonts w:ascii="Calibri" w:hAnsi="Calibri" w:cs="Calibri"/>
            <w:sz w:val="32"/>
            <w:szCs w:val="32"/>
          </w:rPr>
          <w:t>www.t2b.ch</w:t>
        </w:r>
      </w:hyperlink>
    </w:p>
    <w:p w14:paraId="497BE399" w14:textId="05B8D0FE" w:rsidR="005F68D6" w:rsidRPr="004A67FB" w:rsidRDefault="005F68D6" w:rsidP="00043B0F">
      <w:pPr>
        <w:tabs>
          <w:tab w:val="left" w:pos="284"/>
        </w:tabs>
        <w:rPr>
          <w:rFonts w:ascii="Calibri" w:hAnsi="Calibri" w:cs="Calibri"/>
          <w:sz w:val="20"/>
          <w:szCs w:val="20"/>
        </w:rPr>
      </w:pPr>
    </w:p>
    <w:sectPr w:rsidR="005F68D6" w:rsidRPr="004A67FB" w:rsidSect="00C47AA7">
      <w:type w:val="continuous"/>
      <w:pgSz w:w="11906" w:h="16838"/>
      <w:pgMar w:top="720" w:right="720" w:bottom="720" w:left="720" w:header="34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2B0A0" w14:textId="77777777" w:rsidR="00B23848" w:rsidRDefault="00B23848" w:rsidP="00043B0F">
      <w:pPr>
        <w:spacing w:after="0" w:line="240" w:lineRule="auto"/>
      </w:pPr>
      <w:r>
        <w:separator/>
      </w:r>
    </w:p>
  </w:endnote>
  <w:endnote w:type="continuationSeparator" w:id="0">
    <w:p w14:paraId="7DC4B4CA" w14:textId="77777777" w:rsidR="00B23848" w:rsidRDefault="00B23848" w:rsidP="00043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8F39D" w14:textId="46D5F50A" w:rsidR="00C47AA7" w:rsidRPr="00C47AA7" w:rsidRDefault="00C47AA7" w:rsidP="00C47AA7">
    <w:pPr>
      <w:pStyle w:val="Pieddepage"/>
      <w:shd w:val="clear" w:color="auto" w:fill="83CAEB" w:themeFill="accent1" w:themeFillTint="66"/>
      <w:jc w:val="center"/>
      <w:rPr>
        <w:lang w:val="de-DE"/>
      </w:rPr>
    </w:pPr>
    <w:r w:rsidRPr="00C47AA7">
      <w:rPr>
        <w:lang w:val="de-DE"/>
      </w:rPr>
      <w:t>t2b AG, Centralbahnplatz 9/10, CH-4051 Basel, Telefon +41 (61) 272 00 40</w:t>
    </w:r>
  </w:p>
  <w:p w14:paraId="33F6A1E2" w14:textId="77777777" w:rsidR="00C47AA7" w:rsidRDefault="00C47AA7" w:rsidP="00C47AA7">
    <w:pPr>
      <w:pStyle w:val="Pieddepage"/>
      <w:shd w:val="clear" w:color="auto" w:fill="83CAEB" w:themeFill="accent1" w:themeFillTint="66"/>
      <w:jc w:val="center"/>
    </w:pPr>
    <w:r>
      <w:t xml:space="preserve">Internet: </w:t>
    </w:r>
    <w:proofErr w:type="gramStart"/>
    <w:r>
      <w:t>http://www.t2b.ch  E-mail</w:t>
    </w:r>
    <w:proofErr w:type="gramEnd"/>
    <w:r>
      <w:t>: info@t2b.ch</w:t>
    </w:r>
  </w:p>
  <w:p w14:paraId="6A44396B" w14:textId="77777777" w:rsidR="00C47AA7" w:rsidRDefault="00C47AA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B3763" w14:textId="77777777" w:rsidR="00B23848" w:rsidRDefault="00B23848" w:rsidP="00043B0F">
      <w:pPr>
        <w:spacing w:after="0" w:line="240" w:lineRule="auto"/>
      </w:pPr>
      <w:r>
        <w:separator/>
      </w:r>
    </w:p>
  </w:footnote>
  <w:footnote w:type="continuationSeparator" w:id="0">
    <w:p w14:paraId="11C228F1" w14:textId="77777777" w:rsidR="00B23848" w:rsidRDefault="00B23848" w:rsidP="00043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E4427" w14:textId="53BC549A" w:rsidR="00043B0F" w:rsidRPr="00043B0F" w:rsidRDefault="00043B0F" w:rsidP="00043B0F">
    <w:pPr>
      <w:pStyle w:val="En-tte"/>
    </w:pPr>
    <w:r w:rsidRPr="00043B0F">
      <w:rPr>
        <w:noProof/>
      </w:rPr>
      <w:drawing>
        <wp:anchor distT="0" distB="36195" distL="114300" distR="114300" simplePos="0" relativeHeight="251658240" behindDoc="0" locked="0" layoutInCell="1" allowOverlap="1" wp14:anchorId="7B06876F" wp14:editId="16A40F9C">
          <wp:simplePos x="0" y="0"/>
          <wp:positionH relativeFrom="column">
            <wp:posOffset>0</wp:posOffset>
          </wp:positionH>
          <wp:positionV relativeFrom="paragraph">
            <wp:posOffset>3810</wp:posOffset>
          </wp:positionV>
          <wp:extent cx="6645600" cy="712800"/>
          <wp:effectExtent l="0" t="0" r="3175" b="0"/>
          <wp:wrapTopAndBottom/>
          <wp:docPr id="2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277681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5600" cy="71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835A7"/>
    <w:multiLevelType w:val="multilevel"/>
    <w:tmpl w:val="C91233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B0657"/>
    <w:multiLevelType w:val="multilevel"/>
    <w:tmpl w:val="E3AA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332A7"/>
    <w:multiLevelType w:val="multilevel"/>
    <w:tmpl w:val="BC628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5C0F71"/>
    <w:multiLevelType w:val="multilevel"/>
    <w:tmpl w:val="813C458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72733"/>
    <w:multiLevelType w:val="multilevel"/>
    <w:tmpl w:val="F072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879CC"/>
    <w:multiLevelType w:val="multilevel"/>
    <w:tmpl w:val="94C0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35F79"/>
    <w:multiLevelType w:val="multilevel"/>
    <w:tmpl w:val="FEF2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A3CF6"/>
    <w:multiLevelType w:val="hybridMultilevel"/>
    <w:tmpl w:val="D9FC19F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451AE0"/>
    <w:multiLevelType w:val="multilevel"/>
    <w:tmpl w:val="56C08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194A12"/>
    <w:multiLevelType w:val="hybridMultilevel"/>
    <w:tmpl w:val="AB3CAFE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4A6636"/>
    <w:multiLevelType w:val="multilevel"/>
    <w:tmpl w:val="D1EC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76840"/>
    <w:multiLevelType w:val="multilevel"/>
    <w:tmpl w:val="4112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C7A57"/>
    <w:multiLevelType w:val="multilevel"/>
    <w:tmpl w:val="6DBC3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8776CB"/>
    <w:multiLevelType w:val="hybridMultilevel"/>
    <w:tmpl w:val="09E29F2E"/>
    <w:lvl w:ilvl="0" w:tplc="B6AC8432">
      <w:numFmt w:val="bullet"/>
      <w:lvlText w:val="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7967D1"/>
    <w:multiLevelType w:val="multilevel"/>
    <w:tmpl w:val="28EC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517C2"/>
    <w:multiLevelType w:val="multilevel"/>
    <w:tmpl w:val="5B90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1B4ECA"/>
    <w:multiLevelType w:val="multilevel"/>
    <w:tmpl w:val="A95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AD00F4"/>
    <w:multiLevelType w:val="multilevel"/>
    <w:tmpl w:val="0D26E12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4A327C"/>
    <w:multiLevelType w:val="multilevel"/>
    <w:tmpl w:val="EFA8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B64944"/>
    <w:multiLevelType w:val="multilevel"/>
    <w:tmpl w:val="D942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956F9"/>
    <w:multiLevelType w:val="multilevel"/>
    <w:tmpl w:val="CC36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3A268B"/>
    <w:multiLevelType w:val="multilevel"/>
    <w:tmpl w:val="DCA8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047723"/>
    <w:multiLevelType w:val="multilevel"/>
    <w:tmpl w:val="9250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1578DA"/>
    <w:multiLevelType w:val="multilevel"/>
    <w:tmpl w:val="3138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470BA5"/>
    <w:multiLevelType w:val="multilevel"/>
    <w:tmpl w:val="C7C2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2F72B0"/>
    <w:multiLevelType w:val="multilevel"/>
    <w:tmpl w:val="2A9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FA74BF"/>
    <w:multiLevelType w:val="multilevel"/>
    <w:tmpl w:val="0322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5B315D"/>
    <w:multiLevelType w:val="multilevel"/>
    <w:tmpl w:val="E848BE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2E0396"/>
    <w:multiLevelType w:val="multilevel"/>
    <w:tmpl w:val="7838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1C356C"/>
    <w:multiLevelType w:val="multilevel"/>
    <w:tmpl w:val="3B26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202233">
    <w:abstractNumId w:val="15"/>
  </w:num>
  <w:num w:numId="2" w16cid:durableId="627051612">
    <w:abstractNumId w:val="20"/>
  </w:num>
  <w:num w:numId="3" w16cid:durableId="1550261363">
    <w:abstractNumId w:val="25"/>
  </w:num>
  <w:num w:numId="4" w16cid:durableId="1723211085">
    <w:abstractNumId w:val="8"/>
  </w:num>
  <w:num w:numId="5" w16cid:durableId="1170218472">
    <w:abstractNumId w:val="16"/>
  </w:num>
  <w:num w:numId="6" w16cid:durableId="1915966700">
    <w:abstractNumId w:val="27"/>
  </w:num>
  <w:num w:numId="7" w16cid:durableId="766121073">
    <w:abstractNumId w:val="5"/>
  </w:num>
  <w:num w:numId="8" w16cid:durableId="1618101454">
    <w:abstractNumId w:val="21"/>
  </w:num>
  <w:num w:numId="9" w16cid:durableId="1701975605">
    <w:abstractNumId w:val="22"/>
  </w:num>
  <w:num w:numId="10" w16cid:durableId="954290885">
    <w:abstractNumId w:val="17"/>
  </w:num>
  <w:num w:numId="11" w16cid:durableId="1204370126">
    <w:abstractNumId w:val="9"/>
  </w:num>
  <w:num w:numId="12" w16cid:durableId="325136819">
    <w:abstractNumId w:val="0"/>
  </w:num>
  <w:num w:numId="13" w16cid:durableId="234559128">
    <w:abstractNumId w:val="10"/>
  </w:num>
  <w:num w:numId="14" w16cid:durableId="208079166">
    <w:abstractNumId w:val="3"/>
  </w:num>
  <w:num w:numId="15" w16cid:durableId="2053924559">
    <w:abstractNumId w:val="11"/>
  </w:num>
  <w:num w:numId="16" w16cid:durableId="1902521887">
    <w:abstractNumId w:val="7"/>
  </w:num>
  <w:num w:numId="17" w16cid:durableId="446201129">
    <w:abstractNumId w:val="13"/>
  </w:num>
  <w:num w:numId="18" w16cid:durableId="2037730582">
    <w:abstractNumId w:val="14"/>
  </w:num>
  <w:num w:numId="19" w16cid:durableId="1050494143">
    <w:abstractNumId w:val="4"/>
  </w:num>
  <w:num w:numId="20" w16cid:durableId="1527526037">
    <w:abstractNumId w:val="6"/>
  </w:num>
  <w:num w:numId="21" w16cid:durableId="259216142">
    <w:abstractNumId w:val="18"/>
  </w:num>
  <w:num w:numId="22" w16cid:durableId="1237133981">
    <w:abstractNumId w:val="29"/>
  </w:num>
  <w:num w:numId="23" w16cid:durableId="1207716284">
    <w:abstractNumId w:val="2"/>
  </w:num>
  <w:num w:numId="24" w16cid:durableId="1056321520">
    <w:abstractNumId w:val="26"/>
  </w:num>
  <w:num w:numId="25" w16cid:durableId="1872955717">
    <w:abstractNumId w:val="19"/>
  </w:num>
  <w:num w:numId="26" w16cid:durableId="1333222643">
    <w:abstractNumId w:val="23"/>
  </w:num>
  <w:num w:numId="27" w16cid:durableId="2039428836">
    <w:abstractNumId w:val="12"/>
  </w:num>
  <w:num w:numId="28" w16cid:durableId="596838539">
    <w:abstractNumId w:val="1"/>
  </w:num>
  <w:num w:numId="29" w16cid:durableId="175930178">
    <w:abstractNumId w:val="28"/>
  </w:num>
  <w:num w:numId="30" w16cid:durableId="142252796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B0F"/>
    <w:rsid w:val="00002BB8"/>
    <w:rsid w:val="00005C2F"/>
    <w:rsid w:val="00025283"/>
    <w:rsid w:val="00043B0F"/>
    <w:rsid w:val="00045E4F"/>
    <w:rsid w:val="00054EBA"/>
    <w:rsid w:val="00091941"/>
    <w:rsid w:val="000941F4"/>
    <w:rsid w:val="000A28CC"/>
    <w:rsid w:val="000E3C4C"/>
    <w:rsid w:val="0012643F"/>
    <w:rsid w:val="00190F22"/>
    <w:rsid w:val="001B6B23"/>
    <w:rsid w:val="001B723F"/>
    <w:rsid w:val="001C5064"/>
    <w:rsid w:val="001F03EF"/>
    <w:rsid w:val="001F1738"/>
    <w:rsid w:val="00202883"/>
    <w:rsid w:val="002235C2"/>
    <w:rsid w:val="00281897"/>
    <w:rsid w:val="002B3A0C"/>
    <w:rsid w:val="002D26BE"/>
    <w:rsid w:val="002D2EC1"/>
    <w:rsid w:val="002E3ED1"/>
    <w:rsid w:val="002F3BFA"/>
    <w:rsid w:val="002F3FA4"/>
    <w:rsid w:val="003059A2"/>
    <w:rsid w:val="0031034B"/>
    <w:rsid w:val="003420B6"/>
    <w:rsid w:val="003616AF"/>
    <w:rsid w:val="003C7A66"/>
    <w:rsid w:val="003D350B"/>
    <w:rsid w:val="003F79A1"/>
    <w:rsid w:val="0045364E"/>
    <w:rsid w:val="00463A56"/>
    <w:rsid w:val="00473592"/>
    <w:rsid w:val="004904C6"/>
    <w:rsid w:val="004A67FB"/>
    <w:rsid w:val="004C5364"/>
    <w:rsid w:val="004D0A21"/>
    <w:rsid w:val="005607F0"/>
    <w:rsid w:val="00561463"/>
    <w:rsid w:val="005711BF"/>
    <w:rsid w:val="00593BB6"/>
    <w:rsid w:val="005C21FD"/>
    <w:rsid w:val="005C60C9"/>
    <w:rsid w:val="005E47E9"/>
    <w:rsid w:val="005F5D13"/>
    <w:rsid w:val="005F68D6"/>
    <w:rsid w:val="006539FE"/>
    <w:rsid w:val="006D6FA1"/>
    <w:rsid w:val="00702D91"/>
    <w:rsid w:val="00715819"/>
    <w:rsid w:val="007215A6"/>
    <w:rsid w:val="00733D05"/>
    <w:rsid w:val="00756C0F"/>
    <w:rsid w:val="00774178"/>
    <w:rsid w:val="00787872"/>
    <w:rsid w:val="007B3F91"/>
    <w:rsid w:val="00824BAF"/>
    <w:rsid w:val="00864A3A"/>
    <w:rsid w:val="008A203D"/>
    <w:rsid w:val="008D655C"/>
    <w:rsid w:val="008F0074"/>
    <w:rsid w:val="008F2B23"/>
    <w:rsid w:val="00905416"/>
    <w:rsid w:val="0092467F"/>
    <w:rsid w:val="00930A48"/>
    <w:rsid w:val="00940903"/>
    <w:rsid w:val="00985ED7"/>
    <w:rsid w:val="0099227A"/>
    <w:rsid w:val="00995A35"/>
    <w:rsid w:val="009A3EF3"/>
    <w:rsid w:val="009A5FD3"/>
    <w:rsid w:val="00A26D41"/>
    <w:rsid w:val="00A31EA3"/>
    <w:rsid w:val="00A32EDA"/>
    <w:rsid w:val="00A60393"/>
    <w:rsid w:val="00AA6136"/>
    <w:rsid w:val="00AD1DB9"/>
    <w:rsid w:val="00B23848"/>
    <w:rsid w:val="00B3689B"/>
    <w:rsid w:val="00B50088"/>
    <w:rsid w:val="00B5449C"/>
    <w:rsid w:val="00BF1408"/>
    <w:rsid w:val="00BF3CCA"/>
    <w:rsid w:val="00C05BF9"/>
    <w:rsid w:val="00C36B54"/>
    <w:rsid w:val="00C46642"/>
    <w:rsid w:val="00C47AA7"/>
    <w:rsid w:val="00CD37C7"/>
    <w:rsid w:val="00CE17D2"/>
    <w:rsid w:val="00D0562F"/>
    <w:rsid w:val="00D24AB4"/>
    <w:rsid w:val="00D76516"/>
    <w:rsid w:val="00D7756A"/>
    <w:rsid w:val="00D80D71"/>
    <w:rsid w:val="00D8703F"/>
    <w:rsid w:val="00D94A00"/>
    <w:rsid w:val="00DA61E8"/>
    <w:rsid w:val="00DC3A80"/>
    <w:rsid w:val="00DC4F09"/>
    <w:rsid w:val="00E21C9A"/>
    <w:rsid w:val="00E260A4"/>
    <w:rsid w:val="00E263AC"/>
    <w:rsid w:val="00E402FC"/>
    <w:rsid w:val="00E52BC4"/>
    <w:rsid w:val="00E666F4"/>
    <w:rsid w:val="00E72F53"/>
    <w:rsid w:val="00E825F5"/>
    <w:rsid w:val="00F127A7"/>
    <w:rsid w:val="00F444A8"/>
    <w:rsid w:val="00F526EB"/>
    <w:rsid w:val="00F52A90"/>
    <w:rsid w:val="00F815AC"/>
    <w:rsid w:val="00FA40E1"/>
    <w:rsid w:val="00FB7FE8"/>
    <w:rsid w:val="00FC0D05"/>
    <w:rsid w:val="00FC24C5"/>
    <w:rsid w:val="00FE2167"/>
    <w:rsid w:val="00FE28BE"/>
    <w:rsid w:val="00FF2A19"/>
    <w:rsid w:val="1DFC64B3"/>
    <w:rsid w:val="364F8E5B"/>
    <w:rsid w:val="71ABD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F892E5"/>
  <w15:chartTrackingRefBased/>
  <w15:docId w15:val="{362338BA-3AFF-4159-BD06-A8E5404F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D41"/>
  </w:style>
  <w:style w:type="paragraph" w:styleId="Titre1">
    <w:name w:val="heading 1"/>
    <w:basedOn w:val="Normal"/>
    <w:next w:val="Normal"/>
    <w:link w:val="Titre1Car"/>
    <w:uiPriority w:val="9"/>
    <w:qFormat/>
    <w:rsid w:val="00043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43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43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3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3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3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3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3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3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3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43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43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3B0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3B0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3B0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3B0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3B0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3B0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3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3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3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3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3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3B0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43B0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3B0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3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3B0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3B0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43B0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43B0F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043B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3B0F"/>
  </w:style>
  <w:style w:type="paragraph" w:styleId="Pieddepage">
    <w:name w:val="footer"/>
    <w:basedOn w:val="Normal"/>
    <w:link w:val="PieddepageCar"/>
    <w:unhideWhenUsed/>
    <w:rsid w:val="00043B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rsid w:val="00043B0F"/>
  </w:style>
  <w:style w:type="paragraph" w:customStyle="1" w:styleId="Default">
    <w:name w:val="Default"/>
    <w:rsid w:val="003F79A1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kern w:val="0"/>
    </w:rPr>
  </w:style>
  <w:style w:type="table" w:styleId="Grilledutableau">
    <w:name w:val="Table Grid"/>
    <w:basedOn w:val="TableauNormal"/>
    <w:uiPriority w:val="39"/>
    <w:rsid w:val="003F7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09016">
          <w:marLeft w:val="0"/>
          <w:marRight w:val="0"/>
          <w:marTop w:val="4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04579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5045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9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224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27973">
          <w:marLeft w:val="0"/>
          <w:marRight w:val="0"/>
          <w:marTop w:val="0"/>
          <w:marBottom w:val="0"/>
          <w:divBdr>
            <w:top w:val="single" w:sz="6" w:space="0" w:color="E2E8F0"/>
            <w:left w:val="single" w:sz="6" w:space="0" w:color="E2E8F0"/>
            <w:bottom w:val="single" w:sz="6" w:space="0" w:color="E2E8F0"/>
            <w:right w:val="single" w:sz="6" w:space="0" w:color="E2E8F0"/>
          </w:divBdr>
        </w:div>
      </w:divsChild>
    </w:div>
    <w:div w:id="13354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754993">
          <w:marLeft w:val="0"/>
          <w:marRight w:val="0"/>
          <w:marTop w:val="48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0460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714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495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780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://www.t2b.ch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0b741aa-60be-4cf3-80a3-4bfd08a318e4" xsi:nil="true"/>
    <lcf76f155ced4ddcb4097134ff3c332f xmlns="de423252-1d24-42e4-aba6-7788bf73d32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9082297F78944A8F13A7E8EACBADF" ma:contentTypeVersion="16" ma:contentTypeDescription="Create a new document." ma:contentTypeScope="" ma:versionID="9aae86b4c3a207b1705ba2c7bad76c4d">
  <xsd:schema xmlns:xsd="http://www.w3.org/2001/XMLSchema" xmlns:xs="http://www.w3.org/2001/XMLSchema" xmlns:p="http://schemas.microsoft.com/office/2006/metadata/properties" xmlns:ns2="de423252-1d24-42e4-aba6-7788bf73d329" xmlns:ns3="20b741aa-60be-4cf3-80a3-4bfd08a318e4" targetNamespace="http://schemas.microsoft.com/office/2006/metadata/properties" ma:root="true" ma:fieldsID="09b8e82a61d6d0d2c858a1feb7266e04" ns2:_="" ns3:_="">
    <xsd:import namespace="de423252-1d24-42e4-aba6-7788bf73d329"/>
    <xsd:import namespace="20b741aa-60be-4cf3-80a3-4bfd08a318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423252-1d24-42e4-aba6-7788bf73d3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be32800-d054-45a8-84a2-d69ca6cadf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b741aa-60be-4cf3-80a3-4bfd08a318e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5e6e02f-ae7c-4f00-b5df-367a218ef3d4}" ma:internalName="TaxCatchAll" ma:showField="CatchAllData" ma:web="20b741aa-60be-4cf3-80a3-4bfd08a318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FEAC6-5E1E-44CA-8FFB-AAE8E2FC005B}">
  <ds:schemaRefs>
    <ds:schemaRef ds:uri="http://schemas.microsoft.com/office/2006/metadata/properties"/>
    <ds:schemaRef ds:uri="http://schemas.microsoft.com/office/infopath/2007/PartnerControls"/>
    <ds:schemaRef ds:uri="20b741aa-60be-4cf3-80a3-4bfd08a318e4"/>
    <ds:schemaRef ds:uri="de423252-1d24-42e4-aba6-7788bf73d329"/>
  </ds:schemaRefs>
</ds:datastoreItem>
</file>

<file path=customXml/itemProps2.xml><?xml version="1.0" encoding="utf-8"?>
<ds:datastoreItem xmlns:ds="http://schemas.openxmlformats.org/officeDocument/2006/customXml" ds:itemID="{4A56FF19-5BE0-47BD-8B30-A522D629D2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22A6BC-BDB8-4106-BC04-0A62D5C8EF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423252-1d24-42e4-aba6-7788bf73d329"/>
    <ds:schemaRef ds:uri="20b741aa-60be-4cf3-80a3-4bfd08a318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86A212E-C455-420E-A497-855AC15D8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Sax (t2b)</dc:creator>
  <cp:keywords/>
  <dc:description/>
  <cp:lastModifiedBy>olivier polette</cp:lastModifiedBy>
  <cp:revision>7</cp:revision>
  <cp:lastPrinted>2026-03-16T09:53:00Z</cp:lastPrinted>
  <dcterms:created xsi:type="dcterms:W3CDTF">2026-03-15T10:13:00Z</dcterms:created>
  <dcterms:modified xsi:type="dcterms:W3CDTF">2026-03-16T10:07:00Z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0x0101000659082297F78944A8F13A7E8EACBADF</vt:lpwstr>
  </property>
  <property fmtid="{D5CDD505-2E9C-101B-9397-08002B2CF9AE}" pid="3" name="MediaServiceImageTags">
    <vt:lpwstr/>
  </property>
</Properties>
</file>