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Calibri" w:cs="Calibri" w:eastAsia="Calibri" w:hAnsi="Calibri"/>
          <w:b/>
          <w:bCs/>
          <w:color w:val="808080"/>
          <w:sz w:val="20"/>
          <w:szCs w:val="20"/>
        </w:rPr>
        <w:t xml:space="preserve">OPOLLO SITE BUILDER</w:t>
      </w:r>
    </w:p>
    <w:p>
      <w:pPr>
        <w:spacing w:after="240"/>
      </w:pPr>
      <w:r>
        <w:rPr>
          <w:rFonts w:ascii="Calibri" w:cs="Calibri" w:eastAsia="Calibri" w:hAnsi="Calibri"/>
          <w:b/>
          <w:bCs/>
          <w:color w:val="1F3864"/>
          <w:sz w:val="44"/>
          <w:szCs w:val="44"/>
        </w:rPr>
        <w:t xml:space="preserve">Autonomous Landing Page Optimisation Engine</w:t>
      </w:r>
    </w:p>
    <w:p>
      <w:pPr>
        <w:spacing w:after="80"/>
      </w:pPr>
      <w:r>
        <w:rPr>
          <w:rFonts w:ascii="Calibri" w:cs="Calibri" w:eastAsia="Calibri" w:hAnsi="Calibri"/>
          <w:color w:val="1F3864"/>
          <w:sz w:val="28"/>
          <w:szCs w:val="28"/>
        </w:rPr>
        <w:t xml:space="preserve">Architecture and Build Specification</w:t>
      </w:r>
    </w:p>
    <w:p>
      <w:pPr>
        <w:spacing w:after="360"/>
      </w:pPr>
      <w:r>
        <w:rPr>
          <w:rFonts w:ascii="Calibri" w:cs="Calibri" w:eastAsia="Calibri" w:hAnsi="Calibri"/>
          <w:i/>
          <w:iCs/>
          <w:color w:val="595959"/>
          <w:sz w:val="22"/>
          <w:szCs w:val="22"/>
        </w:rPr>
        <w:t xml:space="preserve">Version 1.5  ·  29 April 2026  ·  Steven Morey, Opollo</w:t>
      </w:r>
    </w:p>
    <w:p>
      <w:pPr>
        <w:spacing w:after="200"/>
      </w:pPr>
      <w:r>
        <w:rPr>
          <w:rFonts w:ascii="Calibri" w:cs="Calibri" w:eastAsia="Calibri" w:hAnsi="Calibri"/>
          <w:sz w:val="22"/>
          <w:szCs w:val="22"/>
        </w:rPr>
        <w:t xml:space="preserve">This document specifies the Autonomous Landing Page Optimisation Engine — a module that lives inside the Opollo Site Builder repository, ships behind separate routes, and writes to a separate set of database tables. It is designed to be built in parallel to the existing Site Builder Week 2 work without conflicting with it.</w:t>
      </w:r>
    </w:p>
    <w:p>
      <w:pPr>
        <w:spacing w:after="200"/>
      </w:pPr>
      <w:r>
        <w:rPr>
          <w:rFonts w:ascii="Calibri" w:cs="Calibri" w:eastAsia="Calibri" w:hAnsi="Calibri"/>
          <w:sz w:val="22"/>
          <w:szCs w:val="22"/>
        </w:rPr>
        <w:t xml:space="preserve">The proposal originated as a ChatGPT-generated brief covering twelve features. This document keeps the full target architecture intact so the system can grow into all twelve, but defines a realistic build order that ships value in weeks rather than quarters. It also resolves four decisions that the original proposal left open: behaviour data source, MVP scope, architectural placement, and cross-client learning.</w:t>
      </w:r>
    </w:p>
    <w:p>
      <w:pPr>
        <w:pStyle w:val="Heading2"/>
        <w:spacing w:after="140" w:before="280"/>
      </w:pPr>
      <w:r>
        <w:rPr>
          <w:rFonts w:ascii="Calibri" w:cs="Calibri" w:eastAsia="Calibri" w:hAnsi="Calibri"/>
          <w:b/>
          <w:bCs/>
          <w:color w:val="1F3864"/>
          <w:sz w:val="26"/>
          <w:szCs w:val="26"/>
        </w:rPr>
        <w:t xml:space="preserve">Changelog</w:t>
      </w:r>
    </w:p>
    <w:p>
      <w:pPr>
        <w:spacing w:after="120" w:line="300"/>
      </w:pPr>
      <w:r>
        <w:rPr>
          <w:rFonts w:ascii="Calibri" w:cs="Calibri" w:eastAsia="Calibri" w:hAnsi="Calibri"/>
          <w:sz w:val="22"/>
          <w:szCs w:val="22"/>
        </w:rPr>
        <w:t xml:space="preserve">v1.5 — Final tightening. Three small additions: minimum-conversions floor before CR-based auto-rollback can fire, page-level data-reliability indicator on the page browser, and a 30-day accelerated email cadence for newly onboarded clients. No architectural changes. This is the last spec revision before build.</w:t>
      </w:r>
    </w:p>
    <w:p>
      <w:pPr>
        <w:spacing w:after="120" w:line="300"/>
      </w:pPr>
      <w:r>
        <w:rPr>
          <w:rFonts w:ascii="Calibri" w:cs="Calibri" w:eastAsia="Calibri" w:hAnsi="Calibri"/>
          <w:sz w:val="22"/>
          <w:szCs w:val="22"/>
        </w:rPr>
        <w:t xml:space="preserve">v1.4 — Operational reality. Hosting strategy locked: Opollo-controlled property by default (ads.opollo.com), optional CNAME branding per client, slice mode as a third path for clients who reject Opollo hosting. Bulk page onboarding flow added. Page import via Site Builder reverse-engineering. Two-cadence email rhythm. Design feedback loop made first-class.</w:t>
      </w:r>
    </w:p>
    <w:p>
      <w:pPr>
        <w:spacing w:after="120" w:line="300"/>
      </w:pPr>
      <w:r>
        <w:rPr>
          <w:rFonts w:ascii="Calibri" w:cs="Calibri" w:eastAsia="Calibri" w:hAnsi="Calibri"/>
          <w:sz w:val="22"/>
          <w:szCs w:val="22"/>
        </w:rPr>
        <w:t xml:space="preserve">v1.3 — Tightening pass. Confidence score given a real formula. Conservative impact baselines per playbook with a calibration mechanism. Three new playbooks (offer clarity, trust gap, page speed). Do-nothing state for healthy pages. Staged rollout thresholds defined numerically. Suppression logic refined (same reason × 3). Onboarding flow added. Dashboard exposes behaviour metrics regardless of whether proposals exist.</w:t>
      </w:r>
    </w:p>
    <w:p>
      <w:pPr>
        <w:spacing w:after="120" w:line="300"/>
      </w:pPr>
      <w:r>
        <w:rPr>
          <w:rFonts w:ascii="Calibri" w:cs="Calibri" w:eastAsia="Calibri" w:hAnsi="Calibri"/>
          <w:sz w:val="22"/>
          <w:szCs w:val="22"/>
        </w:rPr>
        <w:t xml:space="preserve">v1.2 — Generation pipeline reuse. Pages produced by the Optimisation Engine flow through the existing Opollo Site Builder generation engine (M12/M13). Same theme lock, same DS-only composition, same multi-pass with visual review, same site_conventions. The engine never produces freeform HTML; it only emits a structured generation brief that the Site Builder executes.</w:t>
      </w:r>
    </w:p>
    <w:p>
      <w:pPr>
        <w:spacing w:after="120" w:line="300"/>
      </w:pPr>
      <w:r>
        <w:rPr>
          <w:rFonts w:ascii="Calibri" w:cs="Calibri" w:eastAsia="Calibri" w:hAnsi="Calibri"/>
          <w:sz w:val="22"/>
          <w:szCs w:val="22"/>
        </w:rPr>
        <w:t xml:space="preserve">v1.1 — Six items folded in from external review (priority score, data thresholds, playbooks, per-client memory, surfaced explainability, staged rollout) plus three additions (LLM cost ceiling, external page handling, proposal expiry).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3360"/>
        <w:gridCol w:w="1200"/>
      </w:tblGrid>
      <w:tr>
        <w:trPr>
          <w:tblHeader/>
        </w:trPr>
        <w:tc>
          <w:tcPr>
            <w:tcW w:type="dxa" w:w="4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Change</w:t>
            </w:r>
          </w:p>
        </w:tc>
        <w:tc>
          <w:tcPr>
            <w:tcW w:type="dxa" w:w="3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Where it lives</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Version</w:t>
            </w:r>
          </w:p>
        </w:tc>
      </w:tr>
      <w:tr>
        <w:trPr>
          <w:tblHeader w:val="false"/>
        </w:trPr>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Minimum-conversions floor before CR-based auto-rollback fires</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§12.2.1</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v1.5</w:t>
            </w:r>
          </w:p>
        </w:tc>
      </w:tr>
      <w:tr>
        <w:trPr>
          <w:tblHeader w:val="false"/>
        </w:trPr>
        <w:tc>
          <w:tcPr>
            <w:tcW w:type="dxa" w:w="4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Page-level data reliability indicator on page browser</w:t>
            </w:r>
          </w:p>
        </w:tc>
        <w:tc>
          <w:tcPr>
            <w:tcW w:type="dxa" w:w="3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§9.3</w:t>
            </w:r>
          </w:p>
        </w:tc>
        <w:tc>
          <w:tcPr>
            <w:tcW w:type="dxa" w:w="1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v1.5</w:t>
            </w:r>
          </w:p>
        </w:tc>
      </w:tr>
      <w:tr>
        <w:trPr>
          <w:tblHeader w:val="false"/>
        </w:trPr>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30-day accelerated email cadence for new clients</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§9.11.5 (new)</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v1.5</w:t>
            </w:r>
          </w:p>
        </w:tc>
      </w:tr>
      <w:tr>
        <w:trPr>
          <w:tblHeader w:val="false"/>
        </w:trPr>
        <w:tc>
          <w:tcPr>
            <w:tcW w:type="dxa" w:w="4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Hosting strategy locked: Opollo property + optional CNAME + slice fallback</w:t>
            </w:r>
          </w:p>
        </w:tc>
        <w:tc>
          <w:tcPr>
            <w:tcW w:type="dxa" w:w="3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§3.6</w:t>
            </w:r>
          </w:p>
        </w:tc>
        <w:tc>
          <w:tcPr>
            <w:tcW w:type="dxa" w:w="1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v1.4</w:t>
            </w:r>
          </w:p>
        </w:tc>
      </w:tr>
      <w:tr>
        <w:trPr>
          <w:tblHeader w:val="false"/>
        </w:trPr>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Bulk page onboarding (multi-select)</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§7.4</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v1.4</w:t>
            </w:r>
          </w:p>
        </w:tc>
      </w:tr>
      <w:tr>
        <w:trPr>
          <w:tblHeader w:val="false"/>
        </w:trPr>
        <w:tc>
          <w:tcPr>
            <w:tcW w:type="dxa" w:w="4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Page import from existing HTML via Site Builder reverse-engineering</w:t>
            </w:r>
          </w:p>
        </w:tc>
        <w:tc>
          <w:tcPr>
            <w:tcW w:type="dxa" w:w="3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§7.5</w:t>
            </w:r>
          </w:p>
        </w:tc>
        <w:tc>
          <w:tcPr>
            <w:tcW w:type="dxa" w:w="1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v1.4</w:t>
            </w:r>
          </w:p>
        </w:tc>
      </w:tr>
      <w:tr>
        <w:trPr>
          <w:tblHeader w:val="false"/>
        </w:trPr>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Two-cadence email rhythm: critical weekly, full proposals fortnightly</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§9.11</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v1.4</w:t>
            </w:r>
          </w:p>
        </w:tc>
      </w:tr>
      <w:tr>
        <w:trPr>
          <w:tblHeader w:val="false"/>
        </w:trPr>
        <w:tc>
          <w:tcPr>
            <w:tcW w:type="dxa" w:w="4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Design feedback loop as first-class section</w:t>
            </w:r>
          </w:p>
        </w:tc>
        <w:tc>
          <w:tcPr>
            <w:tcW w:type="dxa" w:w="3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§9.10</w:t>
            </w:r>
          </w:p>
        </w:tc>
        <w:tc>
          <w:tcPr>
            <w:tcW w:type="dxa" w:w="1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v1.4</w:t>
            </w:r>
          </w:p>
        </w:tc>
      </w:tr>
      <w:tr>
        <w:trPr>
          <w:tblHeader w:val="false"/>
        </w:trPr>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Confidence score formula made concrete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§9.4.1</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v1.3</w:t>
            </w:r>
          </w:p>
        </w:tc>
      </w:tr>
      <w:tr>
        <w:trPr>
          <w:tblHeader w:val="false"/>
        </w:trPr>
        <w:tc>
          <w:tcPr>
            <w:tcW w:type="dxa" w:w="4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Conservative impact baselines per playbook + calibration loop</w:t>
            </w:r>
          </w:p>
        </w:tc>
        <w:tc>
          <w:tcPr>
            <w:tcW w:type="dxa" w:w="3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§9.4.2, §9.6</w:t>
            </w:r>
          </w:p>
        </w:tc>
        <w:tc>
          <w:tcPr>
            <w:tcW w:type="dxa" w:w="1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v1.3</w:t>
            </w:r>
          </w:p>
        </w:tc>
      </w:tr>
      <w:tr>
        <w:trPr>
          <w:tblHeader w:val="false"/>
        </w:trPr>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New playbooks: offer clarity, trust gap; page speed as alert category</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§9.6</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v1.3</w:t>
            </w:r>
          </w:p>
        </w:tc>
      </w:tr>
      <w:tr>
        <w:trPr>
          <w:tblHeader w:val="false"/>
        </w:trPr>
        <w:tc>
          <w:tcPr>
            <w:tcW w:type="dxa" w:w="4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Healthy page / do-nothing state with green dashboard treatment</w:t>
            </w:r>
          </w:p>
        </w:tc>
        <w:tc>
          <w:tcPr>
            <w:tcW w:type="dxa" w:w="3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§9.9</w:t>
            </w:r>
          </w:p>
        </w:tc>
        <w:tc>
          <w:tcPr>
            <w:tcW w:type="dxa" w:w="1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v1.3</w:t>
            </w:r>
          </w:p>
        </w:tc>
      </w:tr>
      <w:tr>
        <w:trPr>
          <w:tblHeader w:val="false"/>
        </w:trPr>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Staged rollout: numerical thresholds for sessions, CR drop, time floor</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§12.2</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v1.3</w:t>
            </w:r>
          </w:p>
        </w:tc>
      </w:tr>
      <w:tr>
        <w:trPr>
          <w:tblHeader w:val="false"/>
        </w:trPr>
        <w:tc>
          <w:tcPr>
            <w:tcW w:type="dxa" w:w="4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Suppression refinement: same rejection reason ×3, not any ×3</w:t>
            </w:r>
          </w:p>
        </w:tc>
        <w:tc>
          <w:tcPr>
            <w:tcW w:type="dxa" w:w="3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§11.1</w:t>
            </w:r>
          </w:p>
        </w:tc>
        <w:tc>
          <w:tcPr>
            <w:tcW w:type="dxa" w:w="1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v1.3</w:t>
            </w:r>
          </w:p>
        </w:tc>
      </w:tr>
      <w:tr>
        <w:trPr>
          <w:tblHeader w:val="false"/>
        </w:trPr>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Onboarding flow per client</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§7</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v1.3</w:t>
            </w:r>
          </w:p>
        </w:tc>
      </w:tr>
      <w:tr>
        <w:trPr>
          <w:tblHeader w:val="false"/>
        </w:trPr>
        <w:tc>
          <w:tcPr>
            <w:tcW w:type="dxa" w:w="4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Dashboard surfaces metrics even when no proposal exists</w:t>
            </w:r>
          </w:p>
        </w:tc>
        <w:tc>
          <w:tcPr>
            <w:tcW w:type="dxa" w:w="3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§9.3</w:t>
            </w:r>
          </w:p>
        </w:tc>
        <w:tc>
          <w:tcPr>
            <w:tcW w:type="dxa" w:w="1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v1.3</w:t>
            </w:r>
          </w:p>
        </w:tc>
      </w:tr>
      <w:tr>
        <w:trPr>
          <w:tblHeader w:val="false"/>
        </w:trPr>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Generation pipeline reuse — every regeneration goes through M12/M13</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§3.5, §6 features 6 &amp; 7, §12 Phase 1.5</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v1.2</w:t>
            </w:r>
          </w:p>
        </w:tc>
      </w:tr>
      <w:tr>
        <w:trPr>
          <w:tblHeader w:val="false"/>
        </w:trPr>
        <w:tc>
          <w:tcPr>
            <w:tcW w:type="dxa" w:w="4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Per-page reprompt and proposal-driven rebuild flow</w:t>
            </w:r>
          </w:p>
        </w:tc>
        <w:tc>
          <w:tcPr>
            <w:tcW w:type="dxa" w:w="3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§9.8</w:t>
            </w:r>
          </w:p>
        </w:tc>
        <w:tc>
          <w:tcPr>
            <w:tcW w:type="dxa" w:w="1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v1.2</w:t>
            </w:r>
          </w:p>
        </w:tc>
      </w:tr>
      <w:tr>
        <w:trPr>
          <w:tblHeader w:val="false"/>
        </w:trPr>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External pages cannot be regenerated — must be onboarded into Site Builder first</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§3.4</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v1.2</w:t>
            </w:r>
          </w:p>
        </w:tc>
      </w:tr>
      <w:tr>
        <w:trPr>
          <w:tblHeader w:val="false"/>
        </w:trPr>
        <w:tc>
          <w:tcPr>
            <w:tcW w:type="dxa" w:w="4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Priority score, thresholds, playbooks, memory, explainability, staged rollout, LLM cost, external pages, expiry</w:t>
            </w:r>
          </w:p>
        </w:tc>
        <w:tc>
          <w:tcPr>
            <w:tcW w:type="dxa" w:w="3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Various</w:t>
            </w:r>
          </w:p>
        </w:tc>
        <w:tc>
          <w:tcPr>
            <w:tcW w:type="dxa" w:w="1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v1.1</w:t>
            </w:r>
          </w:p>
        </w:tc>
      </w:tr>
    </w:tbl>
    <w:p>
      <w:r>
        <w:rPr>
          <w:rFonts w:ascii="Calibri" w:cs="Calibri" w:eastAsia="Calibri" w:hAnsi="Calibri"/>
          <w:sz w:val="22"/>
          <w:szCs w:val="22"/>
        </w:rPr>
        <w:t xml:space="preserve"/>
      </w:r>
    </w:p>
    <w:p>
      <w:pPr>
        <w:pStyle w:val="Heading1"/>
        <w:spacing w:after="180" w:before="360"/>
      </w:pPr>
      <w:r>
        <w:rPr>
          <w:rFonts w:ascii="Calibri" w:cs="Calibri" w:eastAsia="Calibri" w:hAnsi="Calibri"/>
          <w:b/>
          <w:bCs/>
          <w:color w:val="1F3864"/>
          <w:sz w:val="32"/>
          <w:szCs w:val="32"/>
        </w:rPr>
        <w:t xml:space="preserve">1. Executive Summary</w:t>
      </w:r>
    </w:p>
    <w:p>
      <w:pPr>
        <w:pStyle w:val="Heading2"/>
        <w:spacing w:after="140" w:before="280"/>
      </w:pPr>
      <w:r>
        <w:rPr>
          <w:rFonts w:ascii="Calibri" w:cs="Calibri" w:eastAsia="Calibri" w:hAnsi="Calibri"/>
          <w:b/>
          <w:bCs/>
          <w:color w:val="1F3864"/>
          <w:sz w:val="26"/>
          <w:szCs w:val="26"/>
        </w:rPr>
        <w:t xml:space="preserve">What this is</w:t>
      </w:r>
    </w:p>
    <w:p>
      <w:pPr>
        <w:spacing w:after="120" w:line="300"/>
      </w:pPr>
      <w:r>
        <w:rPr>
          <w:rFonts w:ascii="Calibri" w:cs="Calibri" w:eastAsia="Calibri" w:hAnsi="Calibri"/>
          <w:sz w:val="22"/>
          <w:szCs w:val="22"/>
        </w:rPr>
        <w:t xml:space="preserve">A controlled optimisation system for Google Ads landing pages. It analyses the alignment between keywords, ad copy, and landing pages; reads behaviour and conversion data; and produces actionable proposals that staff can review, approve, and roll out. Pages are regenerated using the Site Builder’s existing rendering pipeline so design consistency and Elementor compatibility are preserved.</w:t>
      </w:r>
    </w:p>
    <w:p>
      <w:pPr>
        <w:pStyle w:val="Heading2"/>
        <w:spacing w:after="140" w:before="280"/>
      </w:pPr>
      <w:r>
        <w:rPr>
          <w:rFonts w:ascii="Calibri" w:cs="Calibri" w:eastAsia="Calibri" w:hAnsi="Calibri"/>
          <w:b/>
          <w:bCs/>
          <w:color w:val="1F3864"/>
          <w:sz w:val="26"/>
          <w:szCs w:val="26"/>
        </w:rPr>
        <w:t xml:space="preserve">What this is not</w:t>
      </w:r>
    </w:p>
    <w:p>
      <w:pPr>
        <w:pStyle w:val="ListParagraph"/>
        <w:numPr>
          <w:ilvl w:val="0"/>
          <w:numId w:val="2"/>
        </w:numPr>
        <w:spacing w:after="80" w:line="280"/>
      </w:pPr>
      <w:r>
        <w:rPr>
          <w:rFonts w:ascii="Calibri" w:cs="Calibri" w:eastAsia="Calibri" w:hAnsi="Calibri"/>
          <w:sz w:val="22"/>
          <w:szCs w:val="22"/>
        </w:rPr>
        <w:t xml:space="preserve">It is not a page generator. It produces structured generation briefs that the existing Opollo Site Builder generation engine (M12/M13) executes. Same theme lock, same components, same multi-pass review, same renderer. The Optimisation Engine does not write HTML; it tells the Site Builder what to write.</w:t>
      </w:r>
    </w:p>
    <w:p>
      <w:pPr>
        <w:pStyle w:val="ListParagraph"/>
        <w:numPr>
          <w:ilvl w:val="0"/>
          <w:numId w:val="2"/>
        </w:numPr>
        <w:spacing w:after="80" w:line="280"/>
      </w:pPr>
      <w:r>
        <w:rPr>
          <w:rFonts w:ascii="Calibri" w:cs="Calibri" w:eastAsia="Calibri" w:hAnsi="Calibri"/>
          <w:sz w:val="22"/>
          <w:szCs w:val="22"/>
        </w:rPr>
        <w:t xml:space="preserve">It is not a behaviour analytics product. It consumes data from Microsoft Clarity and Google Analytics 4 via their APIs.</w:t>
      </w:r>
    </w:p>
    <w:p>
      <w:pPr>
        <w:pStyle w:val="ListParagraph"/>
        <w:numPr>
          <w:ilvl w:val="0"/>
          <w:numId w:val="2"/>
        </w:numPr>
        <w:spacing w:after="80" w:line="280"/>
      </w:pPr>
      <w:r>
        <w:rPr>
          <w:rFonts w:ascii="Calibri" w:cs="Calibri" w:eastAsia="Calibri" w:hAnsi="Calibri"/>
          <w:sz w:val="22"/>
          <w:szCs w:val="22"/>
        </w:rPr>
        <w:t xml:space="preserve">It is not autonomous in v1. Manual approval is the only mode that ships in Phase 1.</w:t>
      </w:r>
    </w:p>
    <w:p>
      <w:pPr>
        <w:pStyle w:val="ListParagraph"/>
        <w:numPr>
          <w:ilvl w:val="0"/>
          <w:numId w:val="2"/>
        </w:numPr>
        <w:spacing w:after="80" w:line="280"/>
      </w:pPr>
      <w:r>
        <w:rPr>
          <w:rFonts w:ascii="Calibri" w:cs="Calibri" w:eastAsia="Calibri" w:hAnsi="Calibri"/>
          <w:sz w:val="22"/>
          <w:szCs w:val="22"/>
        </w:rPr>
        <w:t xml:space="preserve">It is not a replacement for LeadSource. LeadSource captures form-level conversion data; the Optimisation Engine reads page-level behaviour and ad-level performance.</w:t>
      </w:r>
    </w:p>
    <w:p>
      <w:pPr>
        <w:pStyle w:val="Heading2"/>
        <w:spacing w:after="140" w:before="280"/>
      </w:pPr>
      <w:r>
        <w:rPr>
          <w:rFonts w:ascii="Calibri" w:cs="Calibri" w:eastAsia="Calibri" w:hAnsi="Calibri"/>
          <w:b/>
          <w:bCs/>
          <w:color w:val="1F3864"/>
          <w:sz w:val="26"/>
          <w:szCs w:val="26"/>
        </w:rPr>
        <w:t xml:space="preserve">Key decisions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Question</w:t>
            </w:r>
          </w:p>
        </w:tc>
        <w:tc>
          <w:tcPr>
            <w:tcW w:type="dxa" w:w="6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Decision</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Where does behaviour data come from?</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Microsoft Clarity Data Export API + Google Analytics 4 Data API. Both free, both have proper APIs. No custom heatmap infrastructure built in-house.</w:t>
            </w:r>
          </w:p>
        </w:tc>
      </w:tr>
      <w:tr>
        <w:trPr>
          <w:tblHeader w:val="false"/>
        </w:trPr>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What is the realistic Phase 1 scope?</w:t>
            </w:r>
          </w:p>
        </w:tc>
        <w:tc>
          <w:tcPr>
            <w:tcW w:type="dxa" w:w="6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Target architecture covers all 12 features. Phase 1 ships features 1–5 and 11 (Ads integration, page intelligence, alignment scoring, optimisation engine, proposal system, change tracking) with manual approval only.</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Where does it live?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Module inside the Site Builder repo. Separate Next.js routes under /optimiser/*, separate Supabase tables prefixed opt_*, separate skill files. Shared surfaces limited to auth, the WordPress connector, and existing page versioning.</w:t>
            </w:r>
          </w:p>
        </w:tc>
      </w:tr>
      <w:tr>
        <w:trPr>
          <w:tblHeader w:val="false"/>
        </w:trPr>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First client?</w:t>
            </w:r>
          </w:p>
        </w:tc>
        <w:tc>
          <w:tcPr>
            <w:tcW w:type="dxa" w:w="6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Generic build. No client-specific data hardcoded. Real validation will happen against Planet6 and SecureTech once Phase 1 is live.</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Cross-client learning?</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In scope as a target capability, gated behind an MSA clause. v1 ships single-tenant; cross-client patterns activate per-client only after explicit consent is recorded.</w:t>
            </w:r>
          </w:p>
        </w:tc>
      </w:tr>
    </w:tbl>
    <w:p>
      <w:r>
        <w:rPr>
          <w:rFonts w:ascii="Calibri" w:cs="Calibri" w:eastAsia="Calibri" w:hAnsi="Calibri"/>
          <w:sz w:val="22"/>
          <w:szCs w:val="22"/>
        </w:rPr>
        <w:t xml:space="preserve"/>
      </w:r>
    </w:p>
    <w:p>
      <w:pPr>
        <w:pStyle w:val="Heading1"/>
        <w:spacing w:after="180" w:before="360"/>
      </w:pPr>
      <w:r>
        <w:rPr>
          <w:rFonts w:ascii="Calibri" w:cs="Calibri" w:eastAsia="Calibri" w:hAnsi="Calibri"/>
          <w:b/>
          <w:bCs/>
          <w:color w:val="1F3864"/>
          <w:sz w:val="32"/>
          <w:szCs w:val="32"/>
        </w:rPr>
        <w:t xml:space="preserve">2. Principles</w:t>
      </w:r>
    </w:p>
    <w:p>
      <w:pPr>
        <w:spacing w:after="120" w:line="300"/>
      </w:pPr>
      <w:r>
        <w:rPr>
          <w:rFonts w:ascii="Calibri" w:cs="Calibri" w:eastAsia="Calibri" w:hAnsi="Calibri"/>
          <w:sz w:val="22"/>
          <w:szCs w:val="22"/>
        </w:rPr>
        <w:t xml:space="preserve">Five constraints that shape every decision in this document.</w:t>
      </w:r>
    </w:p>
    <w:p>
      <w:pPr>
        <w:pStyle w:val="Heading3"/>
        <w:spacing w:after="100" w:before="200"/>
      </w:pPr>
      <w:r>
        <w:rPr>
          <w:rFonts w:ascii="Calibri" w:cs="Calibri" w:eastAsia="Calibri" w:hAnsi="Calibri"/>
          <w:b/>
          <w:bCs/>
          <w:color w:val="2F5496"/>
          <w:sz w:val="24"/>
          <w:szCs w:val="24"/>
        </w:rPr>
        <w:t xml:space="preserve">P1 — Parallel build, minimal coupling</w:t>
      </w:r>
    </w:p>
    <w:p>
      <w:pPr>
        <w:spacing w:after="120" w:line="300"/>
      </w:pPr>
      <w:r>
        <w:rPr>
          <w:rFonts w:ascii="Calibri" w:cs="Calibri" w:eastAsia="Calibri" w:hAnsi="Calibri"/>
          <w:sz w:val="22"/>
          <w:szCs w:val="22"/>
        </w:rPr>
        <w:t xml:space="preserve">This module must be buildable on a separate branch, by a separate developer, without blocking Week 2 multi-tenant work. Shared code is unavoidable for auth, the WordPress connector, and page versioning, but everything else is isolated. Skill files, routes, tables, components, and tests are all under their own namespace.</w:t>
      </w:r>
    </w:p>
    <w:p>
      <w:pPr>
        <w:pStyle w:val="Heading3"/>
        <w:spacing w:after="100" w:before="200"/>
      </w:pPr>
      <w:r>
        <w:rPr>
          <w:rFonts w:ascii="Calibri" w:cs="Calibri" w:eastAsia="Calibri" w:hAnsi="Calibri"/>
          <w:b/>
          <w:bCs/>
          <w:color w:val="2F5496"/>
          <w:sz w:val="24"/>
          <w:szCs w:val="24"/>
        </w:rPr>
        <w:t xml:space="preserve">P2 — Truth-preserving</w:t>
      </w:r>
    </w:p>
    <w:p>
      <w:pPr>
        <w:spacing w:after="120" w:line="300"/>
      </w:pPr>
      <w:r>
        <w:rPr>
          <w:rFonts w:ascii="Calibri" w:cs="Calibri" w:eastAsia="Calibri" w:hAnsi="Calibri"/>
          <w:sz w:val="22"/>
          <w:szCs w:val="22"/>
        </w:rPr>
        <w:t xml:space="preserve">The system must never invent claims, fabricate testimonials, add fake guarantees, or change the core offer of a page without explicit human approval. Every change is reviewable, reversible, and logged. This is a non-negotiable constraint that affects every component, including the LLM prompts used to generate variants.</w:t>
      </w:r>
    </w:p>
    <w:p>
      <w:pPr>
        <w:pStyle w:val="Heading3"/>
        <w:spacing w:after="100" w:before="200"/>
      </w:pPr>
      <w:r>
        <w:rPr>
          <w:rFonts w:ascii="Calibri" w:cs="Calibri" w:eastAsia="Calibri" w:hAnsi="Calibri"/>
          <w:b/>
          <w:bCs/>
          <w:color w:val="2F5496"/>
          <w:sz w:val="24"/>
          <w:szCs w:val="24"/>
        </w:rPr>
        <w:t xml:space="preserve">P3 — Design consistency is inherited, not built</w:t>
      </w:r>
    </w:p>
    <w:p>
      <w:pPr>
        <w:spacing w:after="120" w:line="300"/>
      </w:pPr>
      <w:r>
        <w:rPr>
          <w:rFonts w:ascii="Calibri" w:cs="Calibri" w:eastAsia="Calibri" w:hAnsi="Calibri"/>
          <w:sz w:val="22"/>
          <w:szCs w:val="22"/>
        </w:rPr>
        <w:t xml:space="preserve">The Site Builder already enforces design consistency through site_conventions, DS-only composition, and the multi-pass + visual review pipeline. The Optimisation Engine inherits all of this by routing every regeneration through the Site Builder generation engine. The engine has no renderer, no template store, no design tokens, no component library of its own. It describes changes; the Site Builder executes them.</w:t>
      </w:r>
    </w:p>
    <w:p>
      <w:pPr>
        <w:pStyle w:val="Heading3"/>
        <w:spacing w:after="100" w:before="200"/>
      </w:pPr>
      <w:r>
        <w:rPr>
          <w:rFonts w:ascii="Calibri" w:cs="Calibri" w:eastAsia="Calibri" w:hAnsi="Calibri"/>
          <w:b/>
          <w:bCs/>
          <w:color w:val="2F5496"/>
          <w:sz w:val="24"/>
          <w:szCs w:val="24"/>
        </w:rPr>
        <w:t xml:space="preserve">P4 — Real data only</w:t>
      </w:r>
    </w:p>
    <w:p>
      <w:pPr>
        <w:spacing w:after="120" w:line="300"/>
      </w:pPr>
      <w:r>
        <w:rPr>
          <w:rFonts w:ascii="Calibri" w:cs="Calibri" w:eastAsia="Calibri" w:hAnsi="Calibri"/>
          <w:sz w:val="22"/>
          <w:szCs w:val="22"/>
        </w:rPr>
        <w:t xml:space="preserve">No assumptions. Every proposal must be backed by data from the Google Ads API, the Microsoft Clarity API, or the GA4 Data API. If the data is not available — for example because a client hasn’t installed Clarity yet — the proposal cannot be generated. The UI shows what data is missing rather than guessing.</w:t>
      </w:r>
    </w:p>
    <w:p>
      <w:pPr>
        <w:pStyle w:val="Heading3"/>
        <w:spacing w:after="100" w:before="200"/>
      </w:pPr>
      <w:r>
        <w:rPr>
          <w:rFonts w:ascii="Calibri" w:cs="Calibri" w:eastAsia="Calibri" w:hAnsi="Calibri"/>
          <w:b/>
          <w:bCs/>
          <w:color w:val="2F5496"/>
          <w:sz w:val="24"/>
          <w:szCs w:val="24"/>
        </w:rPr>
        <w:t xml:space="preserve">P5 — Manual approval is the floor</w:t>
      </w:r>
    </w:p>
    <w:p>
      <w:pPr>
        <w:spacing w:after="120" w:line="300"/>
      </w:pPr>
      <w:r>
        <w:rPr>
          <w:rFonts w:ascii="Calibri" w:cs="Calibri" w:eastAsia="Calibri" w:hAnsi="Calibri"/>
          <w:sz w:val="22"/>
          <w:szCs w:val="22"/>
        </w:rPr>
        <w:t xml:space="preserve">Phase 1 has no auto-approval. Phase 2 introduces assisted mode for low-risk changes. Autonomous mode is a Phase 3 conversation that may never happen. The default posture is that staff review every change before it goes live on a client’s paid traffic destination.</w:t>
      </w:r>
    </w:p>
    <w:p>
      <w:pPr>
        <w:pStyle w:val="Heading1"/>
        <w:spacing w:after="180" w:before="360"/>
      </w:pPr>
      <w:r>
        <w:rPr>
          <w:rFonts w:ascii="Calibri" w:cs="Calibri" w:eastAsia="Calibri" w:hAnsi="Calibri"/>
          <w:b/>
          <w:bCs/>
          <w:color w:val="1F3864"/>
          <w:sz w:val="32"/>
          <w:szCs w:val="32"/>
        </w:rPr>
        <w:t xml:space="preserve">3. System Architecture</w:t>
      </w:r>
    </w:p>
    <w:p>
      <w:pPr>
        <w:pStyle w:val="Heading2"/>
        <w:spacing w:after="140" w:before="280"/>
      </w:pPr>
      <w:r>
        <w:rPr>
          <w:rFonts w:ascii="Calibri" w:cs="Calibri" w:eastAsia="Calibri" w:hAnsi="Calibri"/>
          <w:b/>
          <w:bCs/>
          <w:color w:val="1F3864"/>
          <w:sz w:val="26"/>
          <w:szCs w:val="26"/>
        </w:rPr>
        <w:t xml:space="preserve">3.1 Where it lives</w:t>
      </w:r>
    </w:p>
    <w:p>
      <w:pPr>
        <w:spacing w:after="120" w:line="300"/>
      </w:pPr>
      <w:r>
        <w:rPr>
          <w:rFonts w:ascii="Calibri" w:cs="Calibri" w:eastAsia="Calibri" w:hAnsi="Calibri"/>
          <w:sz w:val="22"/>
          <w:szCs w:val="22"/>
        </w:rPr>
        <w:t xml:space="preserve">The Optimisation Engine is a module inside the existing Opollo Site Builder Next.js application. Concretely:</w:t>
      </w:r>
    </w:p>
    <w:p>
      <w:pPr>
        <w:pStyle w:val="ListParagraph"/>
        <w:numPr>
          <w:ilvl w:val="0"/>
          <w:numId w:val="2"/>
        </w:numPr>
        <w:spacing w:after="80" w:line="280"/>
      </w:pPr>
      <w:r>
        <w:rPr>
          <w:rFonts w:ascii="Calibri" w:cs="Calibri" w:eastAsia="Calibri" w:hAnsi="Calibri"/>
          <w:b/>
          <w:bCs/>
          <w:sz w:val="22"/>
          <w:szCs w:val="22"/>
        </w:rPr>
        <w:t xml:space="preserve">Routes: </w:t>
      </w:r>
      <w:r>
        <w:rPr>
          <w:rFonts w:ascii="Calibri" w:cs="Calibri" w:eastAsia="Calibri" w:hAnsi="Calibri"/>
          <w:sz w:val="22"/>
          <w:szCs w:val="22"/>
        </w:rPr>
        <w:t xml:space="preserve">/optimiser/* (UI), /api/optimiser/* (server)</w:t>
      </w:r>
    </w:p>
    <w:p>
      <w:pPr>
        <w:pStyle w:val="ListParagraph"/>
        <w:numPr>
          <w:ilvl w:val="0"/>
          <w:numId w:val="2"/>
        </w:numPr>
        <w:spacing w:after="80" w:line="280"/>
      </w:pPr>
      <w:r>
        <w:rPr>
          <w:rFonts w:ascii="Calibri" w:cs="Calibri" w:eastAsia="Calibri" w:hAnsi="Calibri"/>
          <w:b/>
          <w:bCs/>
          <w:sz w:val="22"/>
          <w:szCs w:val="22"/>
        </w:rPr>
        <w:t xml:space="preserve">Database: </w:t>
      </w:r>
      <w:r>
        <w:rPr>
          <w:rFonts w:ascii="Calibri" w:cs="Calibri" w:eastAsia="Calibri" w:hAnsi="Calibri"/>
          <w:sz w:val="22"/>
          <w:szCs w:val="22"/>
        </w:rPr>
        <w:t xml:space="preserve">all tables prefixed opt_ in the existing Supabase project</w:t>
      </w:r>
    </w:p>
    <w:p>
      <w:pPr>
        <w:pStyle w:val="ListParagraph"/>
        <w:numPr>
          <w:ilvl w:val="0"/>
          <w:numId w:val="2"/>
        </w:numPr>
        <w:spacing w:after="80" w:line="280"/>
      </w:pPr>
      <w:r>
        <w:rPr>
          <w:rFonts w:ascii="Calibri" w:cs="Calibri" w:eastAsia="Calibri" w:hAnsi="Calibri"/>
          <w:b/>
          <w:bCs/>
          <w:sz w:val="22"/>
          <w:szCs w:val="22"/>
        </w:rPr>
        <w:t xml:space="preserve">Skills: </w:t>
      </w:r>
      <w:r>
        <w:rPr>
          <w:rFonts w:ascii="Calibri" w:cs="Calibri" w:eastAsia="Calibri" w:hAnsi="Calibri"/>
          <w:sz w:val="22"/>
          <w:szCs w:val="22"/>
        </w:rPr>
        <w:t xml:space="preserve">/skills/optimiser/ folder containing alignment-scoring, proposal-generation, variant-generation, and ads-data-reading skills</w:t>
      </w:r>
    </w:p>
    <w:p>
      <w:pPr>
        <w:pStyle w:val="ListParagraph"/>
        <w:numPr>
          <w:ilvl w:val="0"/>
          <w:numId w:val="2"/>
        </w:numPr>
        <w:spacing w:after="80" w:line="280"/>
      </w:pPr>
      <w:r>
        <w:rPr>
          <w:rFonts w:ascii="Calibri" w:cs="Calibri" w:eastAsia="Calibri" w:hAnsi="Calibri"/>
          <w:b/>
          <w:bCs/>
          <w:sz w:val="22"/>
          <w:szCs w:val="22"/>
        </w:rPr>
        <w:t xml:space="preserve">Components: </w:t>
      </w:r>
      <w:r>
        <w:rPr>
          <w:rFonts w:ascii="Calibri" w:cs="Calibri" w:eastAsia="Calibri" w:hAnsi="Calibri"/>
          <w:sz w:val="22"/>
          <w:szCs w:val="22"/>
        </w:rPr>
        <w:t xml:space="preserve">/components/optimiser/ folder, shadcn/ui-based, no shared components with the existing builder UI other than the layout shell</w:t>
      </w:r>
    </w:p>
    <w:p>
      <w:pPr>
        <w:pStyle w:val="ListParagraph"/>
        <w:numPr>
          <w:ilvl w:val="0"/>
          <w:numId w:val="2"/>
        </w:numPr>
        <w:spacing w:after="80" w:line="280"/>
      </w:pPr>
      <w:r>
        <w:rPr>
          <w:rFonts w:ascii="Calibri" w:cs="Calibri" w:eastAsia="Calibri" w:hAnsi="Calibri"/>
          <w:b/>
          <w:bCs/>
          <w:sz w:val="22"/>
          <w:szCs w:val="22"/>
        </w:rPr>
        <w:t xml:space="preserve">Worker jobs: </w:t>
      </w:r>
      <w:r>
        <w:rPr>
          <w:rFonts w:ascii="Calibri" w:cs="Calibri" w:eastAsia="Calibri" w:hAnsi="Calibri"/>
          <w:sz w:val="22"/>
          <w:szCs w:val="22"/>
        </w:rPr>
        <w:t xml:space="preserve">QStash-scheduled or cron-driven, in /api/optimiser/jobs/*</w:t>
      </w:r>
    </w:p>
    <w:p>
      <w:pPr>
        <w:pStyle w:val="Heading2"/>
        <w:spacing w:after="140" w:before="280"/>
      </w:pPr>
      <w:r>
        <w:rPr>
          <w:rFonts w:ascii="Calibri" w:cs="Calibri" w:eastAsia="Calibri" w:hAnsi="Calibri"/>
          <w:b/>
          <w:bCs/>
          <w:color w:val="1F3864"/>
          <w:sz w:val="26"/>
          <w:szCs w:val="26"/>
        </w:rPr>
        <w:t xml:space="preserve">3.2 Shared surfaces (intentional and minimal)</w:t>
      </w:r>
    </w:p>
    <w:p>
      <w:pPr>
        <w:spacing w:after="120" w:line="300"/>
      </w:pPr>
      <w:r>
        <w:rPr>
          <w:rFonts w:ascii="Calibri" w:cs="Calibri" w:eastAsia="Calibri" w:hAnsi="Calibri"/>
          <w:sz w:val="22"/>
          <w:szCs w:val="22"/>
        </w:rPr>
        <w:t xml:space="preserve">Three places where the Optimisation Engine deliberately reuses existing Site Builder code. Anywhere else, it builds its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Surface</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How it’s shared</w:t>
            </w:r>
          </w:p>
        </w:tc>
        <w:tc>
          <w:tcPr>
            <w:tcW w:type="dxa" w:w="5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Why</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Auth</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Existing Supabase auth + session middleware</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Same staff log into the same app. Splitting auth would be silly.</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Site Builder generation engine (M12/M13)</w:t>
            </w:r>
          </w:p>
        </w:tc>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All page rebuilds submitted as briefs via the existing brief-submission API. Site Builder owns theme lock, composition, multi-pass review, and write-back.</w:t>
            </w:r>
          </w:p>
        </w:tc>
        <w:tc>
          <w:tcPr>
            <w:tcW w:type="dxa" w:w="51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This is the central architectural rule. The Optimisation Engine has no renderer of its own. See §3.5.</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site_conventions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Read-only access. Used by the alignment scorer to know what components and tokens are available when describing changes.</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Avoids the engine proposing changes the Site Builder can’t execute.</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WordPress connector</w:t>
            </w:r>
          </w:p>
        </w:tc>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Indirect — only via the Site Builder’s existing usage of it. The Optimisation Engine never calls the connector directly.</w:t>
            </w:r>
          </w:p>
        </w:tc>
        <w:tc>
          <w:tcPr>
            <w:tcW w:type="dxa" w:w="51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Single chain of custody for write-back. One audit trail.</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Page versioning + page_history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Read for current state; written by the Site Builder when a regeneration completes.</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Same source of truth for ‘what is the current page.’ Rollback uses existing endpoints.</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Review queue UX components</w:t>
            </w:r>
          </w:p>
        </w:tc>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Reused. The Optimisation Engine’s proposal review screen is built from the same components as the Site Builder’s brief review screen.</w:t>
            </w:r>
          </w:p>
        </w:tc>
        <w:tc>
          <w:tcPr>
            <w:tcW w:type="dxa" w:w="51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Visual and behavioural consistency for staff. No new UX patterns to learn.</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Existing pages table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Foreign key reference only</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None</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Supabase project</w:t>
            </w:r>
          </w:p>
        </w:tc>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New tables only, prefix opt_</w:t>
            </w:r>
          </w:p>
        </w:tc>
        <w:tc>
          <w:tcPr>
            <w:tcW w:type="dxa" w:w="51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None</w:t>
            </w:r>
          </w:p>
        </w:tc>
      </w:tr>
    </w:tbl>
    <w:p>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Everything else — Ads data, Clarity data, GA4 data, alignment scoring, proposals, variants, A/B test orchestration, cross-client patterns — lives entirely inside the optimiser module and does not touch existing tables.</w:t>
      </w:r>
    </w:p>
    <w:p>
      <w:pPr>
        <w:pStyle w:val="Heading2"/>
        <w:spacing w:after="140" w:before="280"/>
      </w:pPr>
      <w:r>
        <w:rPr>
          <w:rFonts w:ascii="Calibri" w:cs="Calibri" w:eastAsia="Calibri" w:hAnsi="Calibri"/>
          <w:b/>
          <w:bCs/>
          <w:color w:val="1F3864"/>
          <w:sz w:val="26"/>
          <w:szCs w:val="26"/>
        </w:rPr>
        <w:t xml:space="preserve">3.3 Component diagram</w:t>
      </w:r>
    </w:p>
    <w:p>
      <w:pPr>
        <w:shd w:fill="F2F2F2" w:val="clear"/>
        <w:spacing w:after="60" w:line="240"/>
      </w:pPr>
      <w:r>
        <w:rPr>
          <w:rFonts w:ascii="Consolas" w:cs="Consolas" w:eastAsia="Consolas" w:hAnsi="Consolas"/>
          <w:sz w:val="20"/>
          <w:szCs w:val="20"/>
        </w:rPr>
        <w:t xml:space="preserve">┌─────────────────────────────────────────────────────────────┐</w:t>
      </w:r>
    </w:p>
    <w:p>
      <w:pPr>
        <w:shd w:fill="F2F2F2" w:val="clear"/>
        <w:spacing w:after="60" w:line="240"/>
      </w:pPr>
      <w:r>
        <w:rPr>
          <w:rFonts w:ascii="Consolas" w:cs="Consolas" w:eastAsia="Consolas" w:hAnsi="Consolas"/>
          <w:sz w:val="20"/>
          <w:szCs w:val="20"/>
        </w:rPr>
        <w:t xml:space="preserve">│                  EXTERNAL DATA SOURCES                       │</w:t>
      </w:r>
    </w:p>
    <w:p>
      <w:pPr>
        <w:shd w:fill="F2F2F2" w:val="clear"/>
        <w:spacing w:after="60" w:line="240"/>
      </w:pPr>
      <w:r>
        <w:rPr>
          <w:rFonts w:ascii="Consolas" w:cs="Consolas" w:eastAsia="Consolas" w:hAnsi="Consolas"/>
          <w:sz w:val="20"/>
          <w:szCs w:val="20"/>
        </w:rPr>
        <w:t xml:space="preserve">│  Google Ads API   │   Clarity API   │   GA4 Data API        │</w:t>
      </w:r>
    </w:p>
    <w:p>
      <w:pPr>
        <w:shd w:fill="F2F2F2" w:val="clear"/>
        <w:spacing w:after="60" w:line="240"/>
      </w:pPr>
      <w:r>
        <w:rPr>
          <w:rFonts w:ascii="Consolas" w:cs="Consolas" w:eastAsia="Consolas" w:hAnsi="Consolas"/>
          <w:sz w:val="20"/>
          <w:szCs w:val="20"/>
        </w:rPr>
        <w:t xml:space="preserve">└────────┬─────────────────┬───────────────────┬───────────────┘</w:t>
      </w:r>
    </w:p>
    <w:p>
      <w:pPr>
        <w:shd w:fill="F2F2F2" w:val="clear"/>
        <w:spacing w:after="60" w:line="240"/>
      </w:pPr>
      <w:r>
        <w:rPr>
          <w:rFonts w:ascii="Consolas" w:cs="Consolas" w:eastAsia="Consolas" w:hAnsi="Consolas"/>
          <w:sz w:val="20"/>
          <w:szCs w:val="20"/>
        </w:rPr>
        <w:t xml:space="preserve">         │                 │                   │</w:t>
      </w:r>
    </w:p>
    <w:p>
      <w:pPr>
        <w:shd w:fill="F2F2F2" w:val="clear"/>
        <w:spacing w:after="60" w:line="240"/>
      </w:pPr>
      <w:r>
        <w:rPr>
          <w:rFonts w:ascii="Consolas" w:cs="Consolas" w:eastAsia="Consolas" w:hAnsi="Consolas"/>
          <w:sz w:val="20"/>
          <w:szCs w:val="20"/>
        </w:rPr>
        <w:t xml:space="preserve">         ▼                 ▼                   ▼</w:t>
      </w:r>
    </w:p>
    <w:p>
      <w:pPr>
        <w:shd w:fill="F2F2F2" w:val="clear"/>
        <w:spacing w:after="60" w:line="240"/>
      </w:pPr>
      <w:r>
        <w:rPr>
          <w:rFonts w:ascii="Consolas" w:cs="Consolas" w:eastAsia="Consolas" w:hAnsi="Consolas"/>
          <w:sz w:val="20"/>
          <w:szCs w:val="20"/>
        </w:rPr>
        <w:t xml:space="preserve">┌─────────────────────────────────────────────────────────────┐</w:t>
      </w:r>
    </w:p>
    <w:p>
      <w:pPr>
        <w:shd w:fill="F2F2F2" w:val="clear"/>
        <w:spacing w:after="60" w:line="240"/>
      </w:pPr>
      <w:r>
        <w:rPr>
          <w:rFonts w:ascii="Consolas" w:cs="Consolas" w:eastAsia="Consolas" w:hAnsi="Consolas"/>
          <w:sz w:val="20"/>
          <w:szCs w:val="20"/>
        </w:rPr>
        <w:t xml:space="preserve">│                  DATA INGESTION LAYER                        │</w:t>
      </w:r>
    </w:p>
    <w:p>
      <w:pPr>
        <w:shd w:fill="F2F2F2" w:val="clear"/>
        <w:spacing w:after="60" w:line="240"/>
      </w:pPr>
      <w:r>
        <w:rPr>
          <w:rFonts w:ascii="Consolas" w:cs="Consolas" w:eastAsia="Consolas" w:hAnsi="Consolas"/>
          <w:sz w:val="20"/>
          <w:szCs w:val="20"/>
        </w:rPr>
        <w:t xml:space="preserve">│   /api/optimiser/jobs/sync-{ads,clarity,ga4}                 │</w:t>
      </w:r>
    </w:p>
    <w:p>
      <w:pPr>
        <w:shd w:fill="F2F2F2" w:val="clear"/>
        <w:spacing w:after="60" w:line="240"/>
      </w:pPr>
      <w:r>
        <w:rPr>
          <w:rFonts w:ascii="Consolas" w:cs="Consolas" w:eastAsia="Consolas" w:hAnsi="Consolas"/>
          <w:sz w:val="20"/>
          <w:szCs w:val="20"/>
        </w:rPr>
        <w:t xml:space="preserve">│   Daily cron, normalised into opt_metrics_daily              │</w:t>
      </w:r>
    </w:p>
    <w:p>
      <w:pPr>
        <w:shd w:fill="F2F2F2" w:val="clear"/>
        <w:spacing w:after="60" w:line="240"/>
      </w:pPr>
      <w:r>
        <w:rPr>
          <w:rFonts w:ascii="Consolas" w:cs="Consolas" w:eastAsia="Consolas" w:hAnsi="Consolas"/>
          <w:sz w:val="20"/>
          <w:szCs w:val="20"/>
        </w:rPr>
        <w:t xml:space="preserve">└────────┬─────────────────────────────────────────────────────┘</w:t>
      </w:r>
    </w:p>
    <w:p>
      <w:pPr>
        <w:shd w:fill="F2F2F2" w:val="clear"/>
        <w:spacing w:after="60" w:line="240"/>
      </w:pPr>
      <w:r>
        <w:rPr>
          <w:rFonts w:ascii="Consolas" w:cs="Consolas" w:eastAsia="Consolas" w:hAnsi="Consolas"/>
          <w:sz w:val="20"/>
          <w:szCs w:val="20"/>
        </w:rPr>
        <w:t xml:space="preserve">         │</w:t>
      </w:r>
    </w:p>
    <w:p>
      <w:pPr>
        <w:shd w:fill="F2F2F2" w:val="clear"/>
        <w:spacing w:after="60" w:line="240"/>
      </w:pPr>
      <w:r>
        <w:rPr>
          <w:rFonts w:ascii="Consolas" w:cs="Consolas" w:eastAsia="Consolas" w:hAnsi="Consolas"/>
          <w:sz w:val="20"/>
          <w:szCs w:val="20"/>
        </w:rPr>
        <w:t xml:space="preserve">         ▼</w:t>
      </w:r>
    </w:p>
    <w:p>
      <w:pPr>
        <w:shd w:fill="F2F2F2" w:val="clear"/>
        <w:spacing w:after="60" w:line="240"/>
      </w:pPr>
      <w:r>
        <w:rPr>
          <w:rFonts w:ascii="Consolas" w:cs="Consolas" w:eastAsia="Consolas" w:hAnsi="Consolas"/>
          <w:sz w:val="20"/>
          <w:szCs w:val="20"/>
        </w:rPr>
        <w:t xml:space="preserve">┌─────────────────────────────────────────────────────────────┐</w:t>
      </w:r>
    </w:p>
    <w:p>
      <w:pPr>
        <w:shd w:fill="F2F2F2" w:val="clear"/>
        <w:spacing w:after="60" w:line="240"/>
      </w:pPr>
      <w:r>
        <w:rPr>
          <w:rFonts w:ascii="Consolas" w:cs="Consolas" w:eastAsia="Consolas" w:hAnsi="Consolas"/>
          <w:sz w:val="20"/>
          <w:szCs w:val="20"/>
        </w:rPr>
        <w:t xml:space="preserve">│                  ANALYSIS LAYER                              │</w:t>
      </w:r>
    </w:p>
    <w:p>
      <w:pPr>
        <w:shd w:fill="F2F2F2" w:val="clear"/>
        <w:spacing w:after="60" w:line="240"/>
      </w:pPr>
      <w:r>
        <w:rPr>
          <w:rFonts w:ascii="Consolas" w:cs="Consolas" w:eastAsia="Consolas" w:hAnsi="Consolas"/>
          <w:sz w:val="20"/>
          <w:szCs w:val="20"/>
        </w:rPr>
        <w:t xml:space="preserve">│   • Alignment scorer (keyword↔ad↔page)                       │</w:t>
      </w:r>
    </w:p>
    <w:p>
      <w:pPr>
        <w:shd w:fill="F2F2F2" w:val="clear"/>
        <w:spacing w:after="60" w:line="240"/>
      </w:pPr>
      <w:r>
        <w:rPr>
          <w:rFonts w:ascii="Consolas" w:cs="Consolas" w:eastAsia="Consolas" w:hAnsi="Consolas"/>
          <w:sz w:val="20"/>
          <w:szCs w:val="20"/>
        </w:rPr>
        <w:t xml:space="preserve">│   • Behaviour analyser (scroll, drop-off, rage clicks)       │</w:t>
      </w:r>
    </w:p>
    <w:p>
      <w:pPr>
        <w:shd w:fill="F2F2F2" w:val="clear"/>
        <w:spacing w:after="60" w:line="240"/>
      </w:pPr>
      <w:r>
        <w:rPr>
          <w:rFonts w:ascii="Consolas" w:cs="Consolas" w:eastAsia="Consolas" w:hAnsi="Consolas"/>
          <w:sz w:val="20"/>
          <w:szCs w:val="20"/>
        </w:rPr>
        <w:t xml:space="preserve">│   • Performance ranker (CR, CPA, bounce by page)             │</w:t>
      </w:r>
    </w:p>
    <w:p>
      <w:pPr>
        <w:shd w:fill="F2F2F2" w:val="clear"/>
        <w:spacing w:after="60" w:line="240"/>
      </w:pPr>
      <w:r>
        <w:rPr>
          <w:rFonts w:ascii="Consolas" w:cs="Consolas" w:eastAsia="Consolas" w:hAnsi="Consolas"/>
          <w:sz w:val="20"/>
          <w:szCs w:val="20"/>
        </w:rPr>
        <w:t xml:space="preserve">└────────┬─────────────────────────────────────────────────────┘</w:t>
      </w:r>
    </w:p>
    <w:p>
      <w:pPr>
        <w:shd w:fill="F2F2F2" w:val="clear"/>
        <w:spacing w:after="60" w:line="240"/>
      </w:pPr>
      <w:r>
        <w:rPr>
          <w:rFonts w:ascii="Consolas" w:cs="Consolas" w:eastAsia="Consolas" w:hAnsi="Consolas"/>
          <w:sz w:val="20"/>
          <w:szCs w:val="20"/>
        </w:rPr>
        <w:t xml:space="preserve">         │</w:t>
      </w:r>
    </w:p>
    <w:p>
      <w:pPr>
        <w:shd w:fill="F2F2F2" w:val="clear"/>
        <w:spacing w:after="60" w:line="240"/>
      </w:pPr>
      <w:r>
        <w:rPr>
          <w:rFonts w:ascii="Consolas" w:cs="Consolas" w:eastAsia="Consolas" w:hAnsi="Consolas"/>
          <w:sz w:val="20"/>
          <w:szCs w:val="20"/>
        </w:rPr>
        <w:t xml:space="preserve">         ▼</w:t>
      </w:r>
    </w:p>
    <w:p>
      <w:pPr>
        <w:shd w:fill="F2F2F2" w:val="clear"/>
        <w:spacing w:after="60" w:line="240"/>
      </w:pPr>
      <w:r>
        <w:rPr>
          <w:rFonts w:ascii="Consolas" w:cs="Consolas" w:eastAsia="Consolas" w:hAnsi="Consolas"/>
          <w:sz w:val="20"/>
          <w:szCs w:val="20"/>
        </w:rPr>
        <w:t xml:space="preserve">┌─────────────────────────────────────────────────────────────┐</w:t>
      </w:r>
    </w:p>
    <w:p>
      <w:pPr>
        <w:shd w:fill="F2F2F2" w:val="clear"/>
        <w:spacing w:after="60" w:line="240"/>
      </w:pPr>
      <w:r>
        <w:rPr>
          <w:rFonts w:ascii="Consolas" w:cs="Consolas" w:eastAsia="Consolas" w:hAnsi="Consolas"/>
          <w:sz w:val="20"/>
          <w:szCs w:val="20"/>
        </w:rPr>
        <w:t xml:space="preserve">│                  PROPOSAL ENGINE                             │</w:t>
      </w:r>
    </w:p>
    <w:p>
      <w:pPr>
        <w:shd w:fill="F2F2F2" w:val="clear"/>
        <w:spacing w:after="60" w:line="240"/>
      </w:pPr>
      <w:r>
        <w:rPr>
          <w:rFonts w:ascii="Consolas" w:cs="Consolas" w:eastAsia="Consolas" w:hAnsi="Consolas"/>
          <w:sz w:val="20"/>
          <w:szCs w:val="20"/>
        </w:rPr>
        <w:t xml:space="preserve">│   Generates change proposals with before/after preview       │</w:t>
      </w:r>
    </w:p>
    <w:p>
      <w:pPr>
        <w:shd w:fill="F2F2F2" w:val="clear"/>
        <w:spacing w:after="60" w:line="240"/>
      </w:pPr>
      <w:r>
        <w:rPr>
          <w:rFonts w:ascii="Consolas" w:cs="Consolas" w:eastAsia="Consolas" w:hAnsi="Consolas"/>
          <w:sz w:val="20"/>
          <w:szCs w:val="20"/>
        </w:rPr>
        <w:t xml:space="preserve">│   Risk-tagged, evidence-linked, expected-impact estimated    │</w:t>
      </w:r>
    </w:p>
    <w:p>
      <w:pPr>
        <w:shd w:fill="F2F2F2" w:val="clear"/>
        <w:spacing w:after="60" w:line="240"/>
      </w:pPr>
      <w:r>
        <w:rPr>
          <w:rFonts w:ascii="Consolas" w:cs="Consolas" w:eastAsia="Consolas" w:hAnsi="Consolas"/>
          <w:sz w:val="20"/>
          <w:szCs w:val="20"/>
        </w:rPr>
        <w:t xml:space="preserve">└────────┬─────────────────────────────────────────────────────┘</w:t>
      </w:r>
    </w:p>
    <w:p>
      <w:pPr>
        <w:shd w:fill="F2F2F2" w:val="clear"/>
        <w:spacing w:after="60" w:line="240"/>
      </w:pPr>
      <w:r>
        <w:rPr>
          <w:rFonts w:ascii="Consolas" w:cs="Consolas" w:eastAsia="Consolas" w:hAnsi="Consolas"/>
          <w:sz w:val="20"/>
          <w:szCs w:val="20"/>
        </w:rPr>
        <w:t xml:space="preserve">         │</w:t>
      </w:r>
    </w:p>
    <w:p>
      <w:pPr>
        <w:shd w:fill="F2F2F2" w:val="clear"/>
        <w:spacing w:after="60" w:line="240"/>
      </w:pPr>
      <w:r>
        <w:rPr>
          <w:rFonts w:ascii="Consolas" w:cs="Consolas" w:eastAsia="Consolas" w:hAnsi="Consolas"/>
          <w:sz w:val="20"/>
          <w:szCs w:val="20"/>
        </w:rPr>
        <w:t xml:space="preserve">         ▼</w:t>
      </w:r>
    </w:p>
    <w:p>
      <w:pPr>
        <w:shd w:fill="F2F2F2" w:val="clear"/>
        <w:spacing w:after="60" w:line="240"/>
      </w:pPr>
      <w:r>
        <w:rPr>
          <w:rFonts w:ascii="Consolas" w:cs="Consolas" w:eastAsia="Consolas" w:hAnsi="Consolas"/>
          <w:sz w:val="20"/>
          <w:szCs w:val="20"/>
        </w:rPr>
        <w:t xml:space="preserve">┌─────────────────────────────────────────────────────────────┐</w:t>
      </w:r>
    </w:p>
    <w:p>
      <w:pPr>
        <w:shd w:fill="F2F2F2" w:val="clear"/>
        <w:spacing w:after="60" w:line="240"/>
      </w:pPr>
      <w:r>
        <w:rPr>
          <w:rFonts w:ascii="Consolas" w:cs="Consolas" w:eastAsia="Consolas" w:hAnsi="Consolas"/>
          <w:sz w:val="20"/>
          <w:szCs w:val="20"/>
        </w:rPr>
        <w:t xml:space="preserve">│                  APPROVAL + REGENERATION                     │</w:t>
      </w:r>
    </w:p>
    <w:p>
      <w:pPr>
        <w:shd w:fill="F2F2F2" w:val="clear"/>
        <w:spacing w:after="60" w:line="240"/>
      </w:pPr>
      <w:r>
        <w:rPr>
          <w:rFonts w:ascii="Consolas" w:cs="Consolas" w:eastAsia="Consolas" w:hAnsi="Consolas"/>
          <w:sz w:val="20"/>
          <w:szCs w:val="20"/>
        </w:rPr>
        <w:t xml:space="preserve">│   Staff reviews → approves → page regenerated via Site       │</w:t>
      </w:r>
    </w:p>
    <w:p>
      <w:pPr>
        <w:shd w:fill="F2F2F2" w:val="clear"/>
        <w:spacing w:after="60" w:line="240"/>
      </w:pPr>
      <w:r>
        <w:rPr>
          <w:rFonts w:ascii="Consolas" w:cs="Consolas" w:eastAsia="Consolas" w:hAnsi="Consolas"/>
          <w:sz w:val="20"/>
          <w:szCs w:val="20"/>
        </w:rPr>
        <w:t xml:space="preserve">│   Builder’s existing renderer → new version saved            │</w:t>
      </w:r>
    </w:p>
    <w:p>
      <w:pPr>
        <w:shd w:fill="F2F2F2" w:val="clear"/>
        <w:spacing w:after="60" w:line="240"/>
      </w:pPr>
      <w:r>
        <w:rPr>
          <w:rFonts w:ascii="Consolas" w:cs="Consolas" w:eastAsia="Consolas" w:hAnsi="Consolas"/>
          <w:sz w:val="20"/>
          <w:szCs w:val="20"/>
        </w:rPr>
        <w:t xml:space="preserve">└────────┬─────────────────────────────────────────────────────┘</w:t>
      </w:r>
    </w:p>
    <w:p>
      <w:pPr>
        <w:shd w:fill="F2F2F2" w:val="clear"/>
        <w:spacing w:after="60" w:line="240"/>
      </w:pPr>
      <w:r>
        <w:rPr>
          <w:rFonts w:ascii="Consolas" w:cs="Consolas" w:eastAsia="Consolas" w:hAnsi="Consolas"/>
          <w:sz w:val="20"/>
          <w:szCs w:val="20"/>
        </w:rPr>
        <w:t xml:space="preserve">         │</w:t>
      </w:r>
    </w:p>
    <w:p>
      <w:pPr>
        <w:shd w:fill="F2F2F2" w:val="clear"/>
        <w:spacing w:after="60" w:line="240"/>
      </w:pPr>
      <w:r>
        <w:rPr>
          <w:rFonts w:ascii="Consolas" w:cs="Consolas" w:eastAsia="Consolas" w:hAnsi="Consolas"/>
          <w:sz w:val="20"/>
          <w:szCs w:val="20"/>
        </w:rPr>
        <w:t xml:space="preserve">         ▼</w:t>
      </w:r>
    </w:p>
    <w:p>
      <w:pPr>
        <w:shd w:fill="F2F2F2" w:val="clear"/>
        <w:spacing w:after="60" w:line="240"/>
      </w:pPr>
      <w:r>
        <w:rPr>
          <w:rFonts w:ascii="Consolas" w:cs="Consolas" w:eastAsia="Consolas" w:hAnsi="Consolas"/>
          <w:sz w:val="20"/>
          <w:szCs w:val="20"/>
        </w:rPr>
        <w:t xml:space="preserve">┌─────────────────────────────────────────────────────────────┐</w:t>
      </w:r>
    </w:p>
    <w:p>
      <w:pPr>
        <w:shd w:fill="F2F2F2" w:val="clear"/>
        <w:spacing w:after="60" w:line="240"/>
      </w:pPr>
      <w:r>
        <w:rPr>
          <w:rFonts w:ascii="Consolas" w:cs="Consolas" w:eastAsia="Consolas" w:hAnsi="Consolas"/>
          <w:sz w:val="20"/>
          <w:szCs w:val="20"/>
        </w:rPr>
        <w:t xml:space="preserve">│                  TESTING + LEARNING (Phase 2+)               │</w:t>
      </w:r>
    </w:p>
    <w:p>
      <w:pPr>
        <w:shd w:fill="F2F2F2" w:val="clear"/>
        <w:spacing w:after="60" w:line="240"/>
      </w:pPr>
      <w:r>
        <w:rPr>
          <w:rFonts w:ascii="Consolas" w:cs="Consolas" w:eastAsia="Consolas" w:hAnsi="Consolas"/>
          <w:sz w:val="20"/>
          <w:szCs w:val="20"/>
        </w:rPr>
        <w:t xml:space="preserve">│   A/B variants, traffic split, winner detection,             │</w:t>
      </w:r>
    </w:p>
    <w:p>
      <w:pPr>
        <w:shd w:fill="F2F2F2" w:val="clear"/>
        <w:spacing w:after="60" w:line="240"/>
      </w:pPr>
      <w:r>
        <w:rPr>
          <w:rFonts w:ascii="Consolas" w:cs="Consolas" w:eastAsia="Consolas" w:hAnsi="Consolas"/>
          <w:sz w:val="20"/>
          <w:szCs w:val="20"/>
        </w:rPr>
        <w:t xml:space="preserve">│   cross-client pattern library                               │</w:t>
      </w:r>
    </w:p>
    <w:p>
      <w:pPr>
        <w:shd w:fill="F2F2F2" w:val="clear"/>
        <w:spacing w:after="60" w:line="240"/>
      </w:pPr>
      <w:r>
        <w:rPr>
          <w:rFonts w:ascii="Consolas" w:cs="Consolas" w:eastAsia="Consolas" w:hAnsi="Consolas"/>
          <w:sz w:val="20"/>
          <w:szCs w:val="20"/>
        </w:rPr>
        <w:t xml:space="preserve">└─────────────────────────────────────────────────────────────┘</w:t>
      </w:r>
    </w:p>
    <w:p>
      <w:pPr>
        <w:pStyle w:val="Heading2"/>
        <w:spacing w:after="140" w:before="280"/>
      </w:pPr>
      <w:r>
        <w:rPr>
          <w:rFonts w:ascii="Calibri" w:cs="Calibri" w:eastAsia="Calibri" w:hAnsi="Calibri"/>
          <w:b/>
          <w:bCs/>
          <w:color w:val="1F3864"/>
          <w:sz w:val="26"/>
          <w:szCs w:val="26"/>
        </w:rPr>
        <w:t xml:space="preserve">3.4 External pages (not Site-Builder-managed)</w:t>
      </w:r>
    </w:p>
    <w:p>
      <w:pPr>
        <w:spacing w:after="120" w:line="300"/>
      </w:pPr>
      <w:r>
        <w:rPr>
          <w:rFonts w:ascii="Calibri" w:cs="Calibri" w:eastAsia="Calibri" w:hAnsi="Calibri"/>
          <w:sz w:val="22"/>
          <w:szCs w:val="22"/>
        </w:rPr>
        <w:t xml:space="preserve">A client’s landing page may have been built directly in Elementor, Webflow, or any other tool — not through the Opollo Site Builder. The engine must handle this case explicitly because most existing client pages fall into it.</w:t>
      </w:r>
    </w:p>
    <w:p>
      <w:pPr>
        <w:spacing w:after="120" w:line="300"/>
      </w:pPr>
      <w:r>
        <w:rPr>
          <w:rFonts w:ascii="Calibri" w:cs="Calibri" w:eastAsia="Calibri" w:hAnsi="Calibri"/>
          <w:sz w:val="22"/>
          <w:szCs w:val="22"/>
        </w:rPr>
        <w:t xml:space="preserve">Two modes are supported per page:</w:t>
      </w:r>
    </w:p>
    <w:p>
      <w:pPr>
        <w:pStyle w:val="ListParagraph"/>
        <w:numPr>
          <w:ilvl w:val="0"/>
          <w:numId w:val="2"/>
        </w:numPr>
        <w:spacing w:after="80" w:line="280"/>
      </w:pPr>
      <w:r>
        <w:rPr>
          <w:rFonts w:ascii="Calibri" w:cs="Calibri" w:eastAsia="Calibri" w:hAnsi="Calibri"/>
          <w:b/>
          <w:bCs/>
          <w:sz w:val="22"/>
          <w:szCs w:val="22"/>
        </w:rPr>
        <w:t xml:space="preserve">Read-only (default for external pages): </w:t>
      </w:r>
      <w:r>
        <w:rPr>
          <w:rFonts w:ascii="Calibri" w:cs="Calibri" w:eastAsia="Calibri" w:hAnsi="Calibri"/>
          <w:sz w:val="22"/>
          <w:szCs w:val="22"/>
        </w:rPr>
        <w:t xml:space="preserve">the engine analyses the page, scores alignment, generates proposals, and presents them to staff. The proposal contains the suggested copy/structure changes as a brief that staff can manually implement in whatever tool the page lives in. No write-back.</w:t>
      </w:r>
    </w:p>
    <w:p>
      <w:pPr>
        <w:pStyle w:val="ListParagraph"/>
        <w:numPr>
          <w:ilvl w:val="0"/>
          <w:numId w:val="2"/>
        </w:numPr>
        <w:spacing w:after="80" w:line="280"/>
      </w:pPr>
      <w:r>
        <w:rPr>
          <w:rFonts w:ascii="Calibri" w:cs="Calibri" w:eastAsia="Calibri" w:hAnsi="Calibri"/>
          <w:b/>
          <w:bCs/>
          <w:sz w:val="22"/>
          <w:szCs w:val="22"/>
        </w:rPr>
        <w:t xml:space="preserve">Full automation (Site-Builder-managed pages only): </w:t>
      </w:r>
      <w:r>
        <w:rPr>
          <w:rFonts w:ascii="Calibri" w:cs="Calibri" w:eastAsia="Calibri" w:hAnsi="Calibri"/>
          <w:sz w:val="22"/>
          <w:szCs w:val="22"/>
        </w:rPr>
        <w:t xml:space="preserve">the engine analyses, proposes, and — once approved — regenerates the page through the existing Site Builder generation engine, with full design-system enforcement, theme lock, multi-pass review, and write-back via the WordPress connector.</w:t>
      </w:r>
    </w:p>
    <w:p>
      <w:pPr>
        <w:spacing w:after="120" w:line="300"/>
      </w:pPr>
      <w:r>
        <w:rPr>
          <w:rFonts w:ascii="Calibri" w:cs="Calibri" w:eastAsia="Calibri" w:hAnsi="Calibri"/>
          <w:sz w:val="22"/>
          <w:szCs w:val="22"/>
        </w:rPr>
        <w:t xml:space="preserve">Crucially: a page cannot be flipped from read-only to full-automation mode just by toggling a flag. Full automation requires the page to have been generated by — or rebuilt in — the Site Builder, so the engine has access to the page’s site_conventions, component composition, and version history. This is enforced at the schema level: management_mode = full-automation requires page_id to point at a real Site Builder page row.</w:t>
      </w:r>
    </w:p>
    <w:p>
      <w:pPr>
        <w:pStyle w:val="Heading2"/>
        <w:spacing w:after="140" w:before="280"/>
      </w:pPr>
      <w:r>
        <w:rPr>
          <w:rFonts w:ascii="Calibri" w:cs="Calibri" w:eastAsia="Calibri" w:hAnsi="Calibri"/>
          <w:b/>
          <w:bCs/>
          <w:color w:val="1F3864"/>
          <w:sz w:val="26"/>
          <w:szCs w:val="26"/>
        </w:rPr>
        <w:t xml:space="preserve">3.5 Generation pipeline reuse — the Site Builder is the renderer</w:t>
      </w:r>
    </w:p>
    <w:p>
      <w:pPr>
        <w:spacing w:after="120" w:line="300"/>
      </w:pPr>
      <w:r>
        <w:rPr>
          <w:rFonts w:ascii="Calibri" w:cs="Calibri" w:eastAsia="Calibri" w:hAnsi="Calibri"/>
          <w:sz w:val="22"/>
          <w:szCs w:val="22"/>
        </w:rPr>
        <w:t xml:space="preserve">This is the most important architectural rule in this document. The Optimisation Engine never produces freeform HTML and never has its own renderer. Every page change is executed by the existing Opollo Site Builder generation engine (built across milestones M12 and M13).</w:t>
      </w:r>
    </w:p>
    <w:p>
      <w:pPr>
        <w:pStyle w:val="Heading3"/>
        <w:spacing w:after="100" w:before="200"/>
      </w:pPr>
      <w:r>
        <w:rPr>
          <w:rFonts w:ascii="Calibri" w:cs="Calibri" w:eastAsia="Calibri" w:hAnsi="Calibri"/>
          <w:b/>
          <w:bCs/>
          <w:color w:val="2F5496"/>
          <w:sz w:val="24"/>
          <w:szCs w:val="24"/>
        </w:rPr>
        <w:t xml:space="preserve">3.5.1 What the Site Builder already provides</w:t>
      </w:r>
    </w:p>
    <w:p>
      <w:pPr>
        <w:spacing w:after="120" w:line="300"/>
      </w:pPr>
      <w:r>
        <w:rPr>
          <w:rFonts w:ascii="Calibri" w:cs="Calibri" w:eastAsia="Calibri" w:hAnsi="Calibri"/>
          <w:sz w:val="22"/>
          <w:szCs w:val="22"/>
        </w:rPr>
        <w:t xml:space="preserve">The existing engine handles all of this. The Optimisation Engine inherits all of it for free.</w:t>
      </w:r>
    </w:p>
    <w:p>
      <w:pPr>
        <w:pStyle w:val="ListParagraph"/>
        <w:numPr>
          <w:ilvl w:val="0"/>
          <w:numId w:val="2"/>
        </w:numPr>
        <w:spacing w:after="80" w:line="280"/>
      </w:pPr>
      <w:r>
        <w:rPr>
          <w:rFonts w:ascii="Calibri" w:cs="Calibri" w:eastAsia="Calibri" w:hAnsi="Calibri"/>
          <w:b/>
          <w:bCs/>
          <w:sz w:val="22"/>
          <w:szCs w:val="22"/>
        </w:rPr>
        <w:t xml:space="preserve">Theme lock via site_conventions: </w:t>
      </w:r>
      <w:r>
        <w:rPr>
          <w:rFonts w:ascii="Calibri" w:cs="Calibri" w:eastAsia="Calibri" w:hAnsi="Calibri"/>
          <w:sz w:val="22"/>
          <w:szCs w:val="22"/>
        </w:rPr>
        <w:t xml:space="preserve">the target site’s exact CSS tokens, typography rhythm, header/footer/nav HTML, CTA components, and JS behaviours are stored verbatim and reused on every generation. No compression, no summarisation.</w:t>
      </w:r>
    </w:p>
    <w:p>
      <w:pPr>
        <w:pStyle w:val="ListParagraph"/>
        <w:numPr>
          <w:ilvl w:val="0"/>
          <w:numId w:val="2"/>
        </w:numPr>
        <w:spacing w:after="80" w:line="280"/>
      </w:pPr>
      <w:r>
        <w:rPr>
          <w:rFonts w:ascii="Calibri" w:cs="Calibri" w:eastAsia="Calibri" w:hAnsi="Calibri"/>
          <w:b/>
          <w:bCs/>
          <w:sz w:val="22"/>
          <w:szCs w:val="22"/>
        </w:rPr>
        <w:t xml:space="preserve">DS-only composition: </w:t>
      </w:r>
      <w:r>
        <w:rPr>
          <w:rFonts w:ascii="Calibri" w:cs="Calibri" w:eastAsia="Calibri" w:hAnsi="Calibri"/>
          <w:sz w:val="22"/>
          <w:szCs w:val="22"/>
        </w:rPr>
        <w:t xml:space="preserve">Claude composes pages from the site’s existing design-system components based on the content’s natural shape. No locked templates, no freeform HTML.</w:t>
      </w:r>
    </w:p>
    <w:p>
      <w:pPr>
        <w:pStyle w:val="ListParagraph"/>
        <w:numPr>
          <w:ilvl w:val="0"/>
          <w:numId w:val="2"/>
        </w:numPr>
        <w:spacing w:after="80" w:line="280"/>
      </w:pPr>
      <w:r>
        <w:rPr>
          <w:rFonts w:ascii="Calibri" w:cs="Calibri" w:eastAsia="Calibri" w:hAnsi="Calibri"/>
          <w:b/>
          <w:bCs/>
          <w:sz w:val="22"/>
          <w:szCs w:val="22"/>
        </w:rPr>
        <w:t xml:space="preserve">Full-page output with site-controlled menu and footer: </w:t>
      </w:r>
      <w:r>
        <w:rPr>
          <w:rFonts w:ascii="Calibri" w:cs="Calibri" w:eastAsia="Calibri" w:hAnsi="Calibri"/>
          <w:sz w:val="22"/>
          <w:szCs w:val="22"/>
        </w:rPr>
        <w:t xml:space="preserve">generated pages are full HTML pages, not Elementor blocks or partial fragments. This is what allows the engine to control header navigation, footers, breadcrumbs, and global elements consistently.</w:t>
      </w:r>
    </w:p>
    <w:p>
      <w:pPr>
        <w:pStyle w:val="ListParagraph"/>
        <w:numPr>
          <w:ilvl w:val="0"/>
          <w:numId w:val="2"/>
        </w:numPr>
        <w:spacing w:after="80" w:line="280"/>
      </w:pPr>
      <w:r>
        <w:rPr>
          <w:rFonts w:ascii="Calibri" w:cs="Calibri" w:eastAsia="Calibri" w:hAnsi="Calibri"/>
          <w:b/>
          <w:bCs/>
          <w:sz w:val="22"/>
          <w:szCs w:val="22"/>
        </w:rPr>
        <w:t xml:space="preserve">Multi-pass review: </w:t>
      </w:r>
      <w:r>
        <w:rPr>
          <w:rFonts w:ascii="Calibri" w:cs="Calibri" w:eastAsia="Calibri" w:hAnsi="Calibri"/>
          <w:sz w:val="22"/>
          <w:szCs w:val="22"/>
        </w:rPr>
        <w:t xml:space="preserve">draft → self-critique → revise, hard cap of three passes per page.</w:t>
      </w:r>
    </w:p>
    <w:p>
      <w:pPr>
        <w:pStyle w:val="ListParagraph"/>
        <w:numPr>
          <w:ilvl w:val="0"/>
          <w:numId w:val="2"/>
        </w:numPr>
        <w:spacing w:after="80" w:line="280"/>
      </w:pPr>
      <w:r>
        <w:rPr>
          <w:rFonts w:ascii="Calibri" w:cs="Calibri" w:eastAsia="Calibri" w:hAnsi="Calibri"/>
          <w:b/>
          <w:bCs/>
          <w:sz w:val="22"/>
          <w:szCs w:val="22"/>
        </w:rPr>
        <w:t xml:space="preserve">Visual review pass: </w:t>
      </w:r>
      <w:r>
        <w:rPr>
          <w:rFonts w:ascii="Calibri" w:cs="Calibri" w:eastAsia="Calibri" w:hAnsi="Calibri"/>
          <w:sz w:val="22"/>
          <w:szCs w:val="22"/>
        </w:rPr>
        <w:t xml:space="preserve">Playwright renders the page, screenshots it, Claude critiques the image (hierarchy, whitespace, typography weight, section rhythm, theme adherence), one revise round.</w:t>
      </w:r>
    </w:p>
    <w:p>
      <w:pPr>
        <w:pStyle w:val="ListParagraph"/>
        <w:numPr>
          <w:ilvl w:val="0"/>
          <w:numId w:val="2"/>
        </w:numPr>
        <w:spacing w:after="80" w:line="280"/>
      </w:pPr>
      <w:r>
        <w:rPr>
          <w:rFonts w:ascii="Calibri" w:cs="Calibri" w:eastAsia="Calibri" w:hAnsi="Calibri"/>
          <w:b/>
          <w:bCs/>
          <w:sz w:val="22"/>
          <w:szCs w:val="22"/>
        </w:rPr>
        <w:t xml:space="preserve">Brief shapes: </w:t>
      </w:r>
      <w:r>
        <w:rPr>
          <w:rFonts w:ascii="Calibri" w:cs="Calibri" w:eastAsia="Calibri" w:hAnsi="Calibri"/>
          <w:sz w:val="22"/>
          <w:szCs w:val="22"/>
        </w:rPr>
        <w:t xml:space="preserve">the engine already supports landing as a single-page generation shape. The Optimisation Engine emits landing-shaped briefs.</w:t>
      </w:r>
    </w:p>
    <w:p>
      <w:pPr>
        <w:pStyle w:val="ListParagraph"/>
        <w:numPr>
          <w:ilvl w:val="0"/>
          <w:numId w:val="2"/>
        </w:numPr>
        <w:spacing w:after="80" w:line="280"/>
      </w:pPr>
      <w:r>
        <w:rPr>
          <w:rFonts w:ascii="Calibri" w:cs="Calibri" w:eastAsia="Calibri" w:hAnsi="Calibri"/>
          <w:b/>
          <w:bCs/>
          <w:sz w:val="22"/>
          <w:szCs w:val="22"/>
        </w:rPr>
        <w:t xml:space="preserve">Per-page reprompt and rebuild: </w:t>
      </w:r>
      <w:r>
        <w:rPr>
          <w:rFonts w:ascii="Calibri" w:cs="Calibri" w:eastAsia="Calibri" w:hAnsi="Calibri"/>
          <w:sz w:val="22"/>
          <w:szCs w:val="22"/>
        </w:rPr>
        <w:t xml:space="preserve">every generated page can be reprompted to be rebuilt with new instructions. The Optimisation Engine uses this surface, not a parallel one.</w:t>
      </w:r>
    </w:p>
    <w:p>
      <w:pPr>
        <w:pStyle w:val="ListParagraph"/>
        <w:numPr>
          <w:ilvl w:val="0"/>
          <w:numId w:val="2"/>
        </w:numPr>
        <w:spacing w:after="80" w:line="280"/>
      </w:pPr>
      <w:r>
        <w:rPr>
          <w:rFonts w:ascii="Calibri" w:cs="Calibri" w:eastAsia="Calibri" w:hAnsi="Calibri"/>
          <w:b/>
          <w:bCs/>
          <w:sz w:val="22"/>
          <w:szCs w:val="22"/>
        </w:rPr>
        <w:t xml:space="preserve">Operator approval surfaces: </w:t>
      </w:r>
      <w:r>
        <w:rPr>
          <w:rFonts w:ascii="Calibri" w:cs="Calibri" w:eastAsia="Calibri" w:hAnsi="Calibri"/>
          <w:sz w:val="22"/>
          <w:szCs w:val="22"/>
        </w:rPr>
        <w:t xml:space="preserve">the Site Builder already has UX components for review queues, before/after preview, approve/reject flows. The Optimisation Engine extends those rather than building new ones.</w:t>
      </w:r>
    </w:p>
    <w:p>
      <w:pPr>
        <w:pStyle w:val="Heading3"/>
        <w:spacing w:after="100" w:before="200"/>
      </w:pPr>
      <w:r>
        <w:rPr>
          <w:rFonts w:ascii="Calibri" w:cs="Calibri" w:eastAsia="Calibri" w:hAnsi="Calibri"/>
          <w:b/>
          <w:bCs/>
          <w:color w:val="2F5496"/>
          <w:sz w:val="24"/>
          <w:szCs w:val="24"/>
        </w:rPr>
        <w:t xml:space="preserve">3.5.2 What the Optimisation Engine adds</w:t>
      </w:r>
    </w:p>
    <w:p>
      <w:pPr>
        <w:spacing w:after="120" w:line="300"/>
      </w:pPr>
      <w:r>
        <w:rPr>
          <w:rFonts w:ascii="Calibri" w:cs="Calibri" w:eastAsia="Calibri" w:hAnsi="Calibri"/>
          <w:sz w:val="22"/>
          <w:szCs w:val="22"/>
        </w:rPr>
        <w:t xml:space="preserve">Three things, none of them duplicating Site Builder functionality:</w:t>
      </w:r>
    </w:p>
    <w:p>
      <w:pPr>
        <w:pStyle w:val="ListParagraph"/>
        <w:numPr>
          <w:ilvl w:val="0"/>
          <w:numId w:val="2"/>
        </w:numPr>
        <w:spacing w:after="80" w:line="280"/>
      </w:pPr>
      <w:r>
        <w:rPr>
          <w:rFonts w:ascii="Calibri" w:cs="Calibri" w:eastAsia="Calibri" w:hAnsi="Calibri"/>
          <w:b/>
          <w:bCs/>
          <w:sz w:val="22"/>
          <w:szCs w:val="22"/>
        </w:rPr>
        <w:t xml:space="preserve">1. The data layer — </w:t>
      </w:r>
      <w:r>
        <w:rPr>
          <w:rFonts w:ascii="Calibri" w:cs="Calibri" w:eastAsia="Calibri" w:hAnsi="Calibri"/>
          <w:sz w:val="22"/>
          <w:szCs w:val="22"/>
        </w:rPr>
        <w:t xml:space="preserve">Ads / Clarity / GA4 ingestion, alignment scoring, behaviour analysis. None of this exists in the Site Builder today.</w:t>
      </w:r>
    </w:p>
    <w:p>
      <w:pPr>
        <w:pStyle w:val="ListParagraph"/>
        <w:numPr>
          <w:ilvl w:val="0"/>
          <w:numId w:val="2"/>
        </w:numPr>
        <w:spacing w:after="80" w:line="280"/>
      </w:pPr>
      <w:r>
        <w:rPr>
          <w:rFonts w:ascii="Calibri" w:cs="Calibri" w:eastAsia="Calibri" w:hAnsi="Calibri"/>
          <w:b/>
          <w:bCs/>
          <w:sz w:val="22"/>
          <w:szCs w:val="22"/>
        </w:rPr>
        <w:t xml:space="preserve">2. The proposal layer — </w:t>
      </w:r>
      <w:r>
        <w:rPr>
          <w:rFonts w:ascii="Calibri" w:cs="Calibri" w:eastAsia="Calibri" w:hAnsi="Calibri"/>
          <w:sz w:val="22"/>
          <w:szCs w:val="22"/>
        </w:rPr>
        <w:t xml:space="preserve">translating data signals into a structured generation brief that the Site Builder can execute. Includes the priority score, evidence, risk level, expiry, and the playbook that triggered it.</w:t>
      </w:r>
    </w:p>
    <w:p>
      <w:pPr>
        <w:pStyle w:val="ListParagraph"/>
        <w:numPr>
          <w:ilvl w:val="0"/>
          <w:numId w:val="2"/>
        </w:numPr>
        <w:spacing w:after="80" w:line="280"/>
      </w:pPr>
      <w:r>
        <w:rPr>
          <w:rFonts w:ascii="Calibri" w:cs="Calibri" w:eastAsia="Calibri" w:hAnsi="Calibri"/>
          <w:b/>
          <w:bCs/>
          <w:sz w:val="22"/>
          <w:szCs w:val="22"/>
        </w:rPr>
        <w:t xml:space="preserve">3. The approval-to-rebuild workflow — </w:t>
      </w:r>
      <w:r>
        <w:rPr>
          <w:rFonts w:ascii="Calibri" w:cs="Calibri" w:eastAsia="Calibri" w:hAnsi="Calibri"/>
          <w:sz w:val="22"/>
          <w:szCs w:val="22"/>
        </w:rPr>
        <w:t xml:space="preserve">an extension of the existing review surface where an approved optimisation proposal becomes a generation brief, queued into the Site Builder’s normal generation pipeline with the optimisation context attached.</w:t>
      </w:r>
    </w:p>
    <w:p>
      <w:pPr>
        <w:pStyle w:val="Heading3"/>
        <w:spacing w:after="100" w:before="200"/>
      </w:pPr>
      <w:r>
        <w:rPr>
          <w:rFonts w:ascii="Calibri" w:cs="Calibri" w:eastAsia="Calibri" w:hAnsi="Calibri"/>
          <w:b/>
          <w:bCs/>
          <w:color w:val="2F5496"/>
          <w:sz w:val="24"/>
          <w:szCs w:val="24"/>
        </w:rPr>
        <w:t xml:space="preserve">3.5.3 The handoff: proposal → generation brief</w:t>
      </w:r>
    </w:p>
    <w:p>
      <w:pPr>
        <w:spacing w:after="120" w:line="300"/>
      </w:pPr>
      <w:r>
        <w:rPr>
          <w:rFonts w:ascii="Calibri" w:cs="Calibri" w:eastAsia="Calibri" w:hAnsi="Calibri"/>
          <w:sz w:val="22"/>
          <w:szCs w:val="22"/>
        </w:rPr>
        <w:t xml:space="preserve">When a proposal is approved, the Optimisation Engine constructs a generation brief and submits it to the Site Builder via the existing brief-submission API. The brief contains:</w:t>
      </w:r>
    </w:p>
    <w:p>
      <w:pPr>
        <w:pStyle w:val="ListParagraph"/>
        <w:numPr>
          <w:ilvl w:val="0"/>
          <w:numId w:val="2"/>
        </w:numPr>
        <w:spacing w:after="80" w:line="280"/>
      </w:pPr>
      <w:r>
        <w:rPr>
          <w:rFonts w:ascii="Calibri" w:cs="Calibri" w:eastAsia="Calibri" w:hAnsi="Calibri"/>
          <w:b/>
          <w:bCs/>
          <w:sz w:val="22"/>
          <w:szCs w:val="22"/>
        </w:rPr>
        <w:t xml:space="preserve">Target site_id and page_id: </w:t>
      </w:r>
      <w:r>
        <w:rPr>
          <w:rFonts w:ascii="Calibri" w:cs="Calibri" w:eastAsia="Calibri" w:hAnsi="Calibri"/>
          <w:sz w:val="22"/>
          <w:szCs w:val="22"/>
        </w:rPr>
        <w:t xml:space="preserve">tells the Site Builder which site’s conventions to lock to and which existing page to replace.</w:t>
      </w:r>
    </w:p>
    <w:p>
      <w:pPr>
        <w:pStyle w:val="ListParagraph"/>
        <w:numPr>
          <w:ilvl w:val="0"/>
          <w:numId w:val="2"/>
        </w:numPr>
        <w:spacing w:after="80" w:line="280"/>
      </w:pPr>
      <w:r>
        <w:rPr>
          <w:rFonts w:ascii="Calibri" w:cs="Calibri" w:eastAsia="Calibri" w:hAnsi="Calibri"/>
          <w:b/>
          <w:bCs/>
          <w:sz w:val="22"/>
          <w:szCs w:val="22"/>
        </w:rPr>
        <w:t xml:space="preserve">brief_shape = landing: </w:t>
      </w:r>
      <w:r>
        <w:rPr>
          <w:rFonts w:ascii="Calibri" w:cs="Calibri" w:eastAsia="Calibri" w:hAnsi="Calibri"/>
          <w:sz w:val="22"/>
          <w:szCs w:val="22"/>
        </w:rPr>
        <w:t xml:space="preserve">single-page flow, no anchor cycle, multi-pass + visual review.</w:t>
      </w:r>
    </w:p>
    <w:p>
      <w:pPr>
        <w:pStyle w:val="ListParagraph"/>
        <w:numPr>
          <w:ilvl w:val="0"/>
          <w:numId w:val="2"/>
        </w:numPr>
        <w:spacing w:after="80" w:line="280"/>
      </w:pPr>
      <w:r>
        <w:rPr>
          <w:rFonts w:ascii="Calibri" w:cs="Calibri" w:eastAsia="Calibri" w:hAnsi="Calibri"/>
          <w:b/>
          <w:bCs/>
          <w:sz w:val="22"/>
          <w:szCs w:val="22"/>
        </w:rPr>
        <w:t xml:space="preserve">Change set: </w:t>
      </w:r>
      <w:r>
        <w:rPr>
          <w:rFonts w:ascii="Calibri" w:cs="Calibri" w:eastAsia="Calibri" w:hAnsi="Calibri"/>
          <w:sz w:val="22"/>
          <w:szCs w:val="22"/>
        </w:rPr>
        <w:t xml:space="preserve">a structured list of specific changes (H1 to X, primary CTA to Y, add trust signal Z above the fold). Not freeform — the same structured diff format used in the proposal review screen.</w:t>
      </w:r>
    </w:p>
    <w:p>
      <w:pPr>
        <w:pStyle w:val="ListParagraph"/>
        <w:numPr>
          <w:ilvl w:val="0"/>
          <w:numId w:val="2"/>
        </w:numPr>
        <w:spacing w:after="80" w:line="280"/>
      </w:pPr>
      <w:r>
        <w:rPr>
          <w:rFonts w:ascii="Calibri" w:cs="Calibri" w:eastAsia="Calibri" w:hAnsi="Calibri"/>
          <w:b/>
          <w:bCs/>
          <w:sz w:val="22"/>
          <w:szCs w:val="22"/>
        </w:rPr>
        <w:t xml:space="preserve">Preserved elements: </w:t>
      </w:r>
      <w:r>
        <w:rPr>
          <w:rFonts w:ascii="Calibri" w:cs="Calibri" w:eastAsia="Calibri" w:hAnsi="Calibri"/>
          <w:sz w:val="22"/>
          <w:szCs w:val="22"/>
        </w:rPr>
        <w:t xml:space="preserve">explicit list of elements to leave untouched. Anything not in the change set defaults to preserved.</w:t>
      </w:r>
    </w:p>
    <w:p>
      <w:pPr>
        <w:pStyle w:val="ListParagraph"/>
        <w:numPr>
          <w:ilvl w:val="0"/>
          <w:numId w:val="2"/>
        </w:numPr>
        <w:spacing w:after="80" w:line="280"/>
      </w:pPr>
      <w:r>
        <w:rPr>
          <w:rFonts w:ascii="Calibri" w:cs="Calibri" w:eastAsia="Calibri" w:hAnsi="Calibri"/>
          <w:b/>
          <w:bCs/>
          <w:sz w:val="22"/>
          <w:szCs w:val="22"/>
        </w:rPr>
        <w:t xml:space="preserve">Optimisation context: </w:t>
      </w:r>
      <w:r>
        <w:rPr>
          <w:rFonts w:ascii="Calibri" w:cs="Calibri" w:eastAsia="Calibri" w:hAnsi="Calibri"/>
          <w:sz w:val="22"/>
          <w:szCs w:val="22"/>
        </w:rPr>
        <w:t xml:space="preserve">the playbook id, the evidence summary, and the per-client memory bias. Threaded into the generation prompt as background, so the engine generates with full awareness of why each change is being made.</w:t>
      </w:r>
    </w:p>
    <w:p>
      <w:pPr>
        <w:pStyle w:val="ListParagraph"/>
        <w:numPr>
          <w:ilvl w:val="0"/>
          <w:numId w:val="2"/>
        </w:numPr>
        <w:spacing w:after="80" w:line="280"/>
      </w:pPr>
      <w:r>
        <w:rPr>
          <w:rFonts w:ascii="Calibri" w:cs="Calibri" w:eastAsia="Calibri" w:hAnsi="Calibri"/>
          <w:b/>
          <w:bCs/>
          <w:sz w:val="22"/>
          <w:szCs w:val="22"/>
        </w:rPr>
        <w:t xml:space="preserve">Approval token: </w:t>
      </w:r>
      <w:r>
        <w:rPr>
          <w:rFonts w:ascii="Calibri" w:cs="Calibri" w:eastAsia="Calibri" w:hAnsi="Calibri"/>
          <w:sz w:val="22"/>
          <w:szCs w:val="22"/>
        </w:rPr>
        <w:t xml:space="preserve">ties the generated page version back to the proposal in opt_change_log.</w:t>
      </w:r>
    </w:p>
    <w:p>
      <w:pPr>
        <w:spacing w:after="120" w:line="300"/>
      </w:pPr>
      <w:r>
        <w:rPr>
          <w:rFonts w:ascii="Calibri" w:cs="Calibri" w:eastAsia="Calibri" w:hAnsi="Calibri"/>
          <w:sz w:val="22"/>
          <w:szCs w:val="22"/>
        </w:rPr>
        <w:t xml:space="preserve">The Site Builder handles the rest: pulling site_conventions, composing from the design-system components, multi-pass, visual review, write-back through the WordPress connector. From the Site Builder’s perspective, an optimisation rebuild looks like any other landing-shape brief — just with a richer context payload.</w:t>
      </w:r>
    </w:p>
    <w:p>
      <w:pPr>
        <w:pStyle w:val="Heading3"/>
        <w:spacing w:after="100" w:before="200"/>
      </w:pPr>
      <w:r>
        <w:rPr>
          <w:rFonts w:ascii="Calibri" w:cs="Calibri" w:eastAsia="Calibri" w:hAnsi="Calibri"/>
          <w:b/>
          <w:bCs/>
          <w:color w:val="2F5496"/>
          <w:sz w:val="24"/>
          <w:szCs w:val="24"/>
        </w:rPr>
        <w:t xml:space="preserve">3.5.4 What this rules out</w:t>
      </w:r>
    </w:p>
    <w:p>
      <w:pPr>
        <w:spacing w:after="120" w:line="300"/>
      </w:pPr>
      <w:r>
        <w:rPr>
          <w:rFonts w:ascii="Calibri" w:cs="Calibri" w:eastAsia="Calibri" w:hAnsi="Calibri"/>
          <w:sz w:val="22"/>
          <w:szCs w:val="22"/>
        </w:rPr>
        <w:t xml:space="preserve">Things the Optimisation Engine explicitly will not do:</w:t>
      </w:r>
    </w:p>
    <w:p>
      <w:pPr>
        <w:pStyle w:val="ListParagraph"/>
        <w:numPr>
          <w:ilvl w:val="0"/>
          <w:numId w:val="2"/>
        </w:numPr>
        <w:spacing w:after="80" w:line="280"/>
      </w:pPr>
      <w:r>
        <w:rPr>
          <w:rFonts w:ascii="Calibri" w:cs="Calibri" w:eastAsia="Calibri" w:hAnsi="Calibri"/>
          <w:sz w:val="22"/>
          <w:szCs w:val="22"/>
        </w:rPr>
        <w:t xml:space="preserve">It will not produce HTML strings, even for preview. Previews come from the Site Builder’s preview surface.</w:t>
      </w:r>
    </w:p>
    <w:p>
      <w:pPr>
        <w:pStyle w:val="ListParagraph"/>
        <w:numPr>
          <w:ilvl w:val="0"/>
          <w:numId w:val="2"/>
        </w:numPr>
        <w:spacing w:after="80" w:line="280"/>
      </w:pPr>
      <w:r>
        <w:rPr>
          <w:rFonts w:ascii="Calibri" w:cs="Calibri" w:eastAsia="Calibri" w:hAnsi="Calibri"/>
          <w:sz w:val="22"/>
          <w:szCs w:val="22"/>
        </w:rPr>
        <w:t xml:space="preserve">It will not maintain its own component library, design tokens, or theme system. Those live in site_conventions.</w:t>
      </w:r>
    </w:p>
    <w:p>
      <w:pPr>
        <w:pStyle w:val="ListParagraph"/>
        <w:numPr>
          <w:ilvl w:val="0"/>
          <w:numId w:val="2"/>
        </w:numPr>
        <w:spacing w:after="80" w:line="280"/>
      </w:pPr>
      <w:r>
        <w:rPr>
          <w:rFonts w:ascii="Calibri" w:cs="Calibri" w:eastAsia="Calibri" w:hAnsi="Calibri"/>
          <w:sz w:val="22"/>
          <w:szCs w:val="22"/>
        </w:rPr>
        <w:t xml:space="preserve">It will not write directly to WordPress. All write-back goes through the Site Builder’s existing WordPress connector and audit trail.</w:t>
      </w:r>
    </w:p>
    <w:p>
      <w:pPr>
        <w:pStyle w:val="ListParagraph"/>
        <w:numPr>
          <w:ilvl w:val="0"/>
          <w:numId w:val="2"/>
        </w:numPr>
        <w:spacing w:after="80" w:line="280"/>
      </w:pPr>
      <w:r>
        <w:rPr>
          <w:rFonts w:ascii="Calibri" w:cs="Calibri" w:eastAsia="Calibri" w:hAnsi="Calibri"/>
          <w:sz w:val="22"/>
          <w:szCs w:val="22"/>
        </w:rPr>
        <w:t xml:space="preserve">It will not generate pages that bypass the Site Builder’s multi-pass or visual review. Every regenerated page goes through the full pipeline.</w:t>
      </w:r>
    </w:p>
    <w:p>
      <w:pPr>
        <w:pStyle w:val="Heading2"/>
        <w:spacing w:after="140" w:before="280"/>
      </w:pPr>
      <w:r>
        <w:rPr>
          <w:rFonts w:ascii="Calibri" w:cs="Calibri" w:eastAsia="Calibri" w:hAnsi="Calibri"/>
          <w:b/>
          <w:bCs/>
          <w:color w:val="1F3864"/>
          <w:sz w:val="26"/>
          <w:szCs w:val="26"/>
        </w:rPr>
        <w:t xml:space="preserve">3.6 Hosting strategy — Opollo property by default, CNAME branding optional, slice mode as third path</w:t>
      </w:r>
    </w:p>
    <w:p>
      <w:pPr>
        <w:spacing w:after="120" w:line="300"/>
      </w:pPr>
      <w:r>
        <w:rPr>
          <w:rFonts w:ascii="Calibri" w:cs="Calibri" w:eastAsia="Calibri" w:hAnsi="Calibri"/>
          <w:sz w:val="22"/>
          <w:szCs w:val="22"/>
        </w:rPr>
        <w:t xml:space="preserve">All optimisation-engine pages physically live on a single Opollo-controlled hosting property (one SiteGround instance, or equivalent). M12/M13 is extended with a new full-page output mode that produces complete standalone HTML files and writes them to that property. Pages are served from there; everything downstream of generation depends on that single source of truth.</w:t>
      </w:r>
    </w:p>
    <w:p>
      <w:pPr>
        <w:spacing w:after="120" w:line="300"/>
      </w:pPr>
      <w:r>
        <w:rPr>
          <w:rFonts w:ascii="Calibri" w:cs="Calibri" w:eastAsia="Calibri" w:hAnsi="Calibri"/>
          <w:sz w:val="22"/>
          <w:szCs w:val="22"/>
        </w:rPr>
        <w:t xml:space="preserve">The URL the visitor actually sees is a per-client choice made at onboarding. Three paths are available.</w:t>
      </w:r>
    </w:p>
    <w:p>
      <w:pPr>
        <w:pStyle w:val="Heading3"/>
        <w:spacing w:after="100" w:before="200"/>
      </w:pPr>
      <w:r>
        <w:rPr>
          <w:rFonts w:ascii="Calibri" w:cs="Calibri" w:eastAsia="Calibri" w:hAnsi="Calibri"/>
          <w:b/>
          <w:bCs/>
          <w:color w:val="2F5496"/>
          <w:sz w:val="24"/>
          <w:szCs w:val="24"/>
        </w:rPr>
        <w:t xml:space="preserve">3.6.1 The three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400"/>
        <w:gridCol w:w="24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Path</w:t>
            </w:r>
          </w:p>
        </w:tc>
        <w:tc>
          <w:tcPr>
            <w:tcW w:type="dxa" w:w="2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URL the visitor sees</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What the client does</w:t>
            </w:r>
          </w:p>
        </w:tc>
        <w:tc>
          <w:tcPr>
            <w:tcW w:type="dxa" w:w="24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Where the page lives</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Default — Opollo subdomain</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ads.opollo.com/{client-slug}/{page-slug}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Nothing — works out of the box</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Opollo SiteGround</w:t>
            </w:r>
          </w:p>
        </w:tc>
      </w:tr>
      <w:tr>
        <w:trPr>
          <w:tblHeader w:val="false"/>
        </w:trPr>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CNAME — branded URL</w:t>
            </w:r>
          </w:p>
        </w:tc>
        <w:tc>
          <w:tcPr>
            <w:tcW w:type="dxa" w:w="27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go.client.com.au/{page-slug} (or lp.client.com.au, etc.)</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Adds a CNAME DNS record pointing the chosen subdomain at Opollo hosting</w:t>
            </w:r>
          </w:p>
        </w:tc>
        <w:tc>
          <w:tcPr>
            <w:tcW w:type="dxa" w:w="24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Opollo SiteGround (the file is the same; the CNAME just resolves the branded URL to it)</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Slice mode — client’s own WordPress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client.com.au/landing/{page-slug}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Page lives in their existing WordPress install, generated as an HTML slice into an HTML widget on a normal WordPress page</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Client’s own WordPress (today’s M12/M13 slice flow)</w:t>
            </w:r>
          </w:p>
        </w:tc>
      </w:tr>
    </w:tbl>
    <w:p>
      <w:r>
        <w:rPr>
          <w:rFonts w:ascii="Calibri" w:cs="Calibri" w:eastAsia="Calibri" w:hAnsi="Calibri"/>
          <w:sz w:val="22"/>
          <w:szCs w:val="22"/>
        </w:rPr>
        <w:t xml:space="preserve"/>
      </w:r>
    </w:p>
    <w:p>
      <w:pPr>
        <w:pStyle w:val="Heading3"/>
        <w:spacing w:after="100" w:before="200"/>
      </w:pPr>
      <w:r>
        <w:rPr>
          <w:rFonts w:ascii="Calibri" w:cs="Calibri" w:eastAsia="Calibri" w:hAnsi="Calibri"/>
          <w:b/>
          <w:bCs/>
          <w:color w:val="2F5496"/>
          <w:sz w:val="24"/>
          <w:szCs w:val="24"/>
        </w:rPr>
        <w:t xml:space="preserve">3.6.2 Why this shape</w:t>
      </w:r>
    </w:p>
    <w:p>
      <w:pPr>
        <w:spacing w:after="120" w:line="300"/>
      </w:pPr>
      <w:r>
        <w:rPr>
          <w:rFonts w:ascii="Calibri" w:cs="Calibri" w:eastAsia="Calibri" w:hAnsi="Calibri"/>
          <w:sz w:val="22"/>
          <w:szCs w:val="22"/>
        </w:rPr>
        <w:t xml:space="preserve">Three things matter and the architecture preserves all of them:</w:t>
      </w:r>
    </w:p>
    <w:p>
      <w:pPr>
        <w:pStyle w:val="ListParagraph"/>
        <w:numPr>
          <w:ilvl w:val="0"/>
          <w:numId w:val="2"/>
        </w:numPr>
        <w:spacing w:after="80" w:line="280"/>
      </w:pPr>
      <w:r>
        <w:rPr>
          <w:rFonts w:ascii="Calibri" w:cs="Calibri" w:eastAsia="Calibri" w:hAnsi="Calibri"/>
          <w:b/>
          <w:bCs/>
          <w:sz w:val="22"/>
          <w:szCs w:val="22"/>
        </w:rPr>
        <w:t xml:space="preserve">Operational simplicity. </w:t>
      </w:r>
      <w:r>
        <w:rPr>
          <w:rFonts w:ascii="Calibri" w:cs="Calibri" w:eastAsia="Calibri" w:hAnsi="Calibri"/>
          <w:sz w:val="22"/>
          <w:szCs w:val="22"/>
        </w:rPr>
        <w:t xml:space="preserve">One hosting environment for the engine to write to. The engine never touches the client’s site for default or CNAME paths — both resolve to the same Opollo file. Schema and component changes deploy once. Onboarding is hours, not days.</w:t>
      </w:r>
    </w:p>
    <w:p>
      <w:pPr>
        <w:pStyle w:val="ListParagraph"/>
        <w:numPr>
          <w:ilvl w:val="0"/>
          <w:numId w:val="2"/>
        </w:numPr>
        <w:spacing w:after="80" w:line="280"/>
      </w:pPr>
      <w:r>
        <w:rPr>
          <w:rFonts w:ascii="Calibri" w:cs="Calibri" w:eastAsia="Calibri" w:hAnsi="Calibri"/>
          <w:b/>
          <w:bCs/>
          <w:sz w:val="22"/>
          <w:szCs w:val="22"/>
        </w:rPr>
        <w:t xml:space="preserve">URL branding when the client wants it. </w:t>
      </w:r>
      <w:r>
        <w:rPr>
          <w:rFonts w:ascii="Calibri" w:cs="Calibri" w:eastAsia="Calibri" w:hAnsi="Calibri"/>
          <w:sz w:val="22"/>
          <w:szCs w:val="22"/>
        </w:rPr>
        <w:t xml:space="preserve">Clients who care about CTR or trust signal in their Ads results can add a CNAME and get a fully branded URL. The mechanics are simple — one DNS record — and the client doesn’t need to give up any of the other benefits to do it.</w:t>
      </w:r>
    </w:p>
    <w:p>
      <w:pPr>
        <w:pStyle w:val="ListParagraph"/>
        <w:numPr>
          <w:ilvl w:val="0"/>
          <w:numId w:val="2"/>
        </w:numPr>
        <w:spacing w:after="80" w:line="280"/>
      </w:pPr>
      <w:r>
        <w:rPr>
          <w:rFonts w:ascii="Calibri" w:cs="Calibri" w:eastAsia="Calibri" w:hAnsi="Calibri"/>
          <w:b/>
          <w:bCs/>
          <w:sz w:val="22"/>
          <w:szCs w:val="22"/>
        </w:rPr>
        <w:t xml:space="preserve">A way out for clients who reject both. </w:t>
      </w:r>
      <w:r>
        <w:rPr>
          <w:rFonts w:ascii="Calibri" w:cs="Calibri" w:eastAsia="Calibri" w:hAnsi="Calibri"/>
          <w:sz w:val="22"/>
          <w:szCs w:val="22"/>
        </w:rPr>
        <w:t xml:space="preserve">Some clients won’t want their pages on Opollo infrastructure at all, regardless of URL. Slice mode gives them a path. The optimisation engine still works for these clients; M12/M13 just produces a slice instead of a full page, and the client’s existing WordPress hosts it (today’s flow).</w:t>
      </w:r>
    </w:p>
    <w:p>
      <w:pPr>
        <w:pStyle w:val="Heading3"/>
        <w:spacing w:after="100" w:before="200"/>
      </w:pPr>
      <w:r>
        <w:rPr>
          <w:rFonts w:ascii="Calibri" w:cs="Calibri" w:eastAsia="Calibri" w:hAnsi="Calibri"/>
          <w:b/>
          <w:bCs/>
          <w:color w:val="2F5496"/>
          <w:sz w:val="24"/>
          <w:szCs w:val="24"/>
        </w:rPr>
        <w:t xml:space="preserve">3.6.3 The four hosting options that were considered</w:t>
      </w:r>
    </w:p>
    <w:p>
      <w:pPr>
        <w:spacing w:after="120" w:line="300"/>
      </w:pPr>
      <w:r>
        <w:rPr>
          <w:rFonts w:ascii="Calibri" w:cs="Calibri" w:eastAsia="Calibri" w:hAnsi="Calibri"/>
          <w:sz w:val="22"/>
          <w:szCs w:val="22"/>
        </w:rPr>
        <w:t xml:space="preserve">For completeness — these were the options analysed before locking the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Option</w:t>
            </w:r>
          </w:p>
        </w:tc>
        <w:tc>
          <w:tcPr>
            <w:tcW w:type="dxa" w:w="4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How it works</w:t>
            </w:r>
          </w:p>
        </w:tc>
        <w:tc>
          <w:tcPr>
            <w:tcW w:type="dxa" w:w="3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Verdict</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A. Client site (slice mode)</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M12/M13 produces an HTML slice that gets pasted into the client’s existing WordPress page via an HTML widget</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Kept as the third path for clients who reject Opollo hosting entirely. Today’s M12/M13 default behaviour.</w:t>
            </w:r>
          </w:p>
        </w:tc>
      </w:tr>
      <w:tr>
        <w:trPr>
          <w:tblHeader w:val="false"/>
        </w:trPr>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B. Subdomain CNAME</w:t>
            </w:r>
          </w:p>
        </w:tc>
        <w:tc>
          <w:tcPr>
            <w:tcW w:type="dxa" w:w="4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Client adds a CNAME pointing to Opollo infrastructure</w:t>
            </w:r>
          </w:p>
        </w:tc>
        <w:tc>
          <w:tcPr>
            <w:tcW w:type="dxa" w:w="3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Folded into the locked architecture as the optional branded-URL path. Not a separate option — it’s just a DNS choice on top of Option D.</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C. Reverse proxy</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Client’s domain shows in URL bar but content silently fetched from Opollo via proxy at the client’s host or through Cloudflare in front of their DNS</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Rejected. Support nightmare across many client hosts. Used by enterprise tools with dedicated support teams.</w:t>
            </w:r>
          </w:p>
        </w:tc>
      </w:tr>
      <w:tr>
        <w:trPr>
          <w:tblHeader w:val="false"/>
        </w:trPr>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D. Single Opollo property</w:t>
            </w:r>
          </w:p>
        </w:tc>
        <w:tc>
          <w:tcPr>
            <w:tcW w:type="dxa" w:w="4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All optimisation-engine pages live on Opollo-controlled hosting</w:t>
            </w:r>
          </w:p>
        </w:tc>
        <w:tc>
          <w:tcPr>
            <w:tcW w:type="dxa" w:w="3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Locked as the underlying infrastructure for both the default subdomain path and the CNAME branded-URL path.</w:t>
            </w:r>
          </w:p>
        </w:tc>
      </w:tr>
    </w:tbl>
    <w:p>
      <w:r>
        <w:rPr>
          <w:rFonts w:ascii="Calibri" w:cs="Calibri" w:eastAsia="Calibri" w:hAnsi="Calibri"/>
          <w:sz w:val="22"/>
          <w:szCs w:val="22"/>
        </w:rPr>
        <w:t xml:space="preserve"/>
      </w:r>
    </w:p>
    <w:p>
      <w:pPr>
        <w:pStyle w:val="Heading3"/>
        <w:spacing w:after="100" w:before="200"/>
      </w:pPr>
      <w:r>
        <w:rPr>
          <w:rFonts w:ascii="Calibri" w:cs="Calibri" w:eastAsia="Calibri" w:hAnsi="Calibri"/>
          <w:b/>
          <w:bCs/>
          <w:color w:val="2F5496"/>
          <w:sz w:val="24"/>
          <w:szCs w:val="24"/>
        </w:rPr>
        <w:t xml:space="preserve">3.6.4 Onboarding — the path is chosen per client</w:t>
      </w:r>
    </w:p>
    <w:p>
      <w:pPr>
        <w:spacing w:after="120" w:line="300"/>
      </w:pPr>
      <w:r>
        <w:rPr>
          <w:rFonts w:ascii="Calibri" w:cs="Calibri" w:eastAsia="Calibri" w:hAnsi="Calibri"/>
          <w:sz w:val="22"/>
          <w:szCs w:val="22"/>
        </w:rPr>
        <w:t xml:space="preserve">During the onboarding checklist (§7), staff walks through the hosting question with the client and selects one of the three paths. The choice is stored on opt_clients.hosting_mode (values: opollo_subdomain / opollo_cname / client_slice). Staff can change the mode later, with caveats.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Mode chosen</w:t>
            </w:r>
          </w:p>
        </w:tc>
        <w:tc>
          <w:tcPr>
            <w:tcW w:type="dxa" w:w="4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What happens at onboarding</w:t>
            </w:r>
          </w:p>
        </w:tc>
        <w:tc>
          <w:tcPr>
            <w:tcW w:type="dxa" w:w="30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Switch cost later</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opollo_subdomain</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Engine generates pages at ads.opollo.com/{client-slug}/{page-slug}. No client action required. Ads campaigns updated to point at this URL.</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Trivial — switching to opollo_cname only requires the client to add a DNS record. The page file doesn’t change.</w:t>
            </w:r>
          </w:p>
        </w:tc>
      </w:tr>
      <w:tr>
        <w:trPr>
          <w:tblHeader w:val="false"/>
        </w:trPr>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opollo_cname</w:t>
            </w:r>
          </w:p>
        </w:tc>
        <w:tc>
          <w:tcPr>
            <w:tcW w:type="dxa" w:w="45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Client provides chosen subdomain (go.client.com.au or similar) and adds a CNAME pointing at Opollo hosting. SSL certificate provisioned automatically (Let’s Encrypt or wildcard). Ads campaigns updated to point at the branded URL.</w:t>
            </w:r>
          </w:p>
        </w:tc>
        <w:tc>
          <w:tcPr>
            <w:tcW w:type="dxa" w:w="30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Trivial in either direction — DNS record exists or it doesn’t. The page file is the same.</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client_slice</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Engine generates HTML slices delivered through M12/M13’s existing WordPress connector. Pages stay in the client’s WordPress. No Opollo hosting used.</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Higher — switching to opollo modes means migrating all pages from the client’s site, updating Ads campaigns, and possibly setting up redirects. Worth flagging at onboarding so clients understand the choice.</w:t>
            </w:r>
          </w:p>
        </w:tc>
      </w:tr>
    </w:tbl>
    <w:p>
      <w:r>
        <w:rPr>
          <w:rFonts w:ascii="Calibri" w:cs="Calibri" w:eastAsia="Calibri" w:hAnsi="Calibri"/>
          <w:sz w:val="22"/>
          <w:szCs w:val="22"/>
        </w:rPr>
        <w:t xml:space="preserve"/>
      </w:r>
    </w:p>
    <w:p>
      <w:pPr>
        <w:pStyle w:val="Heading3"/>
        <w:spacing w:after="100" w:before="200"/>
      </w:pPr>
      <w:r>
        <w:rPr>
          <w:rFonts w:ascii="Calibri" w:cs="Calibri" w:eastAsia="Calibri" w:hAnsi="Calibri"/>
          <w:b/>
          <w:bCs/>
          <w:color w:val="2F5496"/>
          <w:sz w:val="24"/>
          <w:szCs w:val="24"/>
        </w:rPr>
        <w:t xml:space="preserve">3.6.5 Honest trade-offs</w:t>
      </w:r>
    </w:p>
    <w:p>
      <w:pPr>
        <w:spacing w:after="120" w:line="300"/>
      </w:pPr>
      <w:r>
        <w:rPr>
          <w:rFonts w:ascii="Calibri" w:cs="Calibri" w:eastAsia="Calibri" w:hAnsi="Calibri"/>
          <w:sz w:val="22"/>
          <w:szCs w:val="22"/>
        </w:rPr>
        <w:t xml:space="preserve">Three concerns to monitor, all manageable.</w:t>
      </w:r>
    </w:p>
    <w:p>
      <w:pPr>
        <w:pStyle w:val="ListParagraph"/>
        <w:numPr>
          <w:ilvl w:val="0"/>
          <w:numId w:val="2"/>
        </w:numPr>
        <w:spacing w:after="80" w:line="280"/>
      </w:pPr>
      <w:r>
        <w:rPr>
          <w:rFonts w:ascii="Calibri" w:cs="Calibri" w:eastAsia="Calibri" w:hAnsi="Calibri"/>
          <w:b/>
          <w:bCs/>
          <w:sz w:val="22"/>
          <w:szCs w:val="22"/>
        </w:rPr>
        <w:t xml:space="preserve">URL branding (default subdomain only). </w:t>
      </w:r>
      <w:r>
        <w:rPr>
          <w:rFonts w:ascii="Calibri" w:cs="Calibri" w:eastAsia="Calibri" w:hAnsi="Calibri"/>
          <w:sz w:val="22"/>
          <w:szCs w:val="22"/>
        </w:rPr>
        <w:t xml:space="preserve">ads.opollo.com showing in a Google Ads result may have lower CTR than a branded URL. Mitigation: the CNAME path exists for clients who care. For clients on the default subdomain, this is a knowing trade-off in exchange for zero setup friction. Worth A/B testing in Phase 2 to measure the actual CTR delta on a per-industry basis.</w:t>
      </w:r>
    </w:p>
    <w:p>
      <w:pPr>
        <w:pStyle w:val="ListParagraph"/>
        <w:numPr>
          <w:ilvl w:val="0"/>
          <w:numId w:val="2"/>
        </w:numPr>
        <w:spacing w:after="80" w:line="280"/>
      </w:pPr>
      <w:r>
        <w:rPr>
          <w:rFonts w:ascii="Calibri" w:cs="Calibri" w:eastAsia="Calibri" w:hAnsi="Calibri"/>
          <w:b/>
          <w:bCs/>
          <w:sz w:val="22"/>
          <w:szCs w:val="22"/>
        </w:rPr>
        <w:t xml:space="preserve">Single point of failure. </w:t>
      </w:r>
      <w:r>
        <w:rPr>
          <w:rFonts w:ascii="Calibri" w:cs="Calibri" w:eastAsia="Calibri" w:hAnsi="Calibri"/>
          <w:sz w:val="22"/>
          <w:szCs w:val="22"/>
        </w:rPr>
        <w:t xml:space="preserve">All client paid traffic on the Opollo property depends on one hosting environment. Mitigation: SiteGround uptime monitoring, automated rollback to the previous version on any 5xx spike (already in §12.2.1), documented runbook for full-property failure. Standard concentration-of-risk hygiene.</w:t>
      </w:r>
    </w:p>
    <w:p>
      <w:pPr>
        <w:pStyle w:val="ListParagraph"/>
        <w:numPr>
          <w:ilvl w:val="0"/>
          <w:numId w:val="2"/>
        </w:numPr>
        <w:spacing w:after="80" w:line="280"/>
      </w:pPr>
      <w:r>
        <w:rPr>
          <w:rFonts w:ascii="Calibri" w:cs="Calibri" w:eastAsia="Calibri" w:hAnsi="Calibri"/>
          <w:b/>
          <w:bCs/>
          <w:sz w:val="22"/>
          <w:szCs w:val="22"/>
        </w:rPr>
        <w:t xml:space="preserve">Visible agency relationship (default subdomain only). </w:t>
      </w:r>
      <w:r>
        <w:rPr>
          <w:rFonts w:ascii="Calibri" w:cs="Calibri" w:eastAsia="Calibri" w:hAnsi="Calibri"/>
          <w:sz w:val="22"/>
          <w:szCs w:val="22"/>
        </w:rPr>
        <w:t xml:space="preserve">An ads.opollo.com URL tells the world that Opollo runs ads for that client. Some clients are fine with this; some prefer invisibility. The CNAME path makes the agency relationship invisible at the URL level; the slice path keeps everything on the client’s domain entirely.</w:t>
      </w:r>
    </w:p>
    <w:p>
      <w:pPr>
        <w:pStyle w:val="Heading3"/>
        <w:spacing w:after="100" w:before="200"/>
      </w:pPr>
      <w:r>
        <w:rPr>
          <w:rFonts w:ascii="Calibri" w:cs="Calibri" w:eastAsia="Calibri" w:hAnsi="Calibri"/>
          <w:b/>
          <w:bCs/>
          <w:color w:val="2F5496"/>
          <w:sz w:val="24"/>
          <w:szCs w:val="24"/>
        </w:rPr>
        <w:t xml:space="preserve">3.6.6 The full-page output mode contract (Site Builder enhancement)</w:t>
      </w:r>
    </w:p>
    <w:p>
      <w:pPr>
        <w:spacing w:after="120" w:line="300"/>
      </w:pPr>
      <w:r>
        <w:rPr>
          <w:rFonts w:ascii="Calibri" w:cs="Calibri" w:eastAsia="Calibri" w:hAnsi="Calibri"/>
          <w:sz w:val="22"/>
          <w:szCs w:val="22"/>
        </w:rPr>
        <w:t xml:space="preserve">M12/M13 needs an additive change to support full-page output. This is the only Site Builder modification the optimisation engine requires — it does not replace any existing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Aspect</w:t>
            </w:r>
          </w:p>
        </w:tc>
        <w:tc>
          <w:tcPr>
            <w:tcW w:type="dxa" w:w="37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Slice mode (existing)</w:t>
            </w:r>
          </w:p>
        </w:tc>
        <w:tc>
          <w:tcPr>
            <w:tcW w:type="dxa" w:w="37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Full-page mode (new)</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Output</w:t>
            </w:r>
          </w:p>
        </w:tc>
        <w:tc>
          <w:tcPr>
            <w:tcW w:type="dxa" w:w="37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HTML fragment, no &lt;html&gt;/&lt;head&gt;/&lt;body&gt; wrappers, no external CSS or JS files</w:t>
            </w:r>
          </w:p>
        </w:tc>
        <w:tc>
          <w:tcPr>
            <w:tcW w:type="dxa" w:w="37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Complete standalone HTML document with &lt;html&gt;/&lt;head&gt;/&lt;body&gt;, full menu, full footer, all CSS and JS either inline or referenced from /opt-assets/ on the same property</w:t>
            </w:r>
          </w:p>
        </w:tc>
      </w:tr>
      <w:tr>
        <w:trPr>
          <w:tblHeader w:val="false"/>
        </w:trPr>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Theme lock</w:t>
            </w:r>
          </w:p>
        </w:tc>
        <w:tc>
          <w:tcPr>
            <w:tcW w:type="dxa" w:w="37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Inherits styling from the parent WordPress page (the page using the HTML widget already has the site’s CSS loaded)</w:t>
            </w:r>
          </w:p>
        </w:tc>
        <w:tc>
          <w:tcPr>
            <w:tcW w:type="dxa" w:w="37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Self-contained — bundles whatever CSS and JS it needs from the client’s site_conventions, no external dependencies on the client’s site</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Components</w:t>
            </w:r>
          </w:p>
        </w:tc>
        <w:tc>
          <w:tcPr>
            <w:tcW w:type="dxa" w:w="37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Composed from site_conventions, but no header/footer/nav (those come from the parent page)</w:t>
            </w:r>
          </w:p>
        </w:tc>
        <w:tc>
          <w:tcPr>
            <w:tcW w:type="dxa" w:w="37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Composed from site_conventions, INCLUDING header/footer/nav — the page is a complete standalone experience</w:t>
            </w:r>
          </w:p>
        </w:tc>
      </w:tr>
      <w:tr>
        <w:trPr>
          <w:tblHeader w:val="false"/>
        </w:trPr>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Output target</w:t>
            </w:r>
          </w:p>
        </w:tc>
        <w:tc>
          <w:tcPr>
            <w:tcW w:type="dxa" w:w="37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WordPress connector → post_content of an existing page</w:t>
            </w:r>
          </w:p>
        </w:tc>
        <w:tc>
          <w:tcPr>
            <w:tcW w:type="dxa" w:w="37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Static file write → Opollo SiteGround filesystem at the appropriate path under the client’s slug</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When it’s used</w:t>
            </w:r>
          </w:p>
        </w:tc>
        <w:tc>
          <w:tcPr>
            <w:tcW w:type="dxa" w:w="37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client_slice hosting mode — for clients who keep pages on their own WordPress</w:t>
            </w:r>
          </w:p>
        </w:tc>
        <w:tc>
          <w:tcPr>
            <w:tcW w:type="dxa" w:w="37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opollo_subdomain and opollo_cname hosting modes — both write the same file, the difference is just which DNS path serves it</w:t>
            </w:r>
          </w:p>
        </w:tc>
      </w:tr>
    </w:tbl>
    <w:p>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Both modes share the same upstream pipeline: same brief shape, same generation passes, same self-critique, same visual review, same write to opt_change_log on apply. The branch happens at the final assembly step. This is genuinely additive — no existing slice-mode behaviour changes.</w:t>
      </w:r>
    </w:p>
    <w:p>
      <w:pPr>
        <w:pStyle w:val="Heading3"/>
        <w:spacing w:after="100" w:before="200"/>
      </w:pPr>
      <w:r>
        <w:rPr>
          <w:rFonts w:ascii="Calibri" w:cs="Calibri" w:eastAsia="Calibri" w:hAnsi="Calibri"/>
          <w:b/>
          <w:bCs/>
          <w:color w:val="2F5496"/>
          <w:sz w:val="24"/>
          <w:szCs w:val="24"/>
        </w:rPr>
        <w:t xml:space="preserve">3.6.7 Hosting infrastructure</w:t>
      </w:r>
    </w:p>
    <w:p>
      <w:pPr>
        <w:spacing w:after="120" w:line="300"/>
      </w:pPr>
      <w:r>
        <w:rPr>
          <w:rFonts w:ascii="Calibri" w:cs="Calibri" w:eastAsia="Calibri" w:hAnsi="Calibri"/>
          <w:sz w:val="22"/>
          <w:szCs w:val="22"/>
        </w:rPr>
        <w:t xml:space="preserve">One SiteGround property (or equivalent) hosting the Opollo subdomain and serving as the resolution target for all CNAMEs. Specifics:</w:t>
      </w:r>
    </w:p>
    <w:p>
      <w:pPr>
        <w:pStyle w:val="ListParagraph"/>
        <w:numPr>
          <w:ilvl w:val="0"/>
          <w:numId w:val="2"/>
        </w:numPr>
        <w:spacing w:after="80" w:line="280"/>
      </w:pPr>
      <w:r>
        <w:rPr>
          <w:rFonts w:ascii="Calibri" w:cs="Calibri" w:eastAsia="Calibri" w:hAnsi="Calibri"/>
          <w:sz w:val="22"/>
          <w:szCs w:val="22"/>
        </w:rPr>
        <w:t xml:space="preserve">Domain: ads.opollo.com (final exact pattern is a UX choice, not architectural — could be ads.opollo.com, opollo-ads.com, or similar)</w:t>
      </w:r>
    </w:p>
    <w:p>
      <w:pPr>
        <w:pStyle w:val="ListParagraph"/>
        <w:numPr>
          <w:ilvl w:val="0"/>
          <w:numId w:val="2"/>
        </w:numPr>
        <w:spacing w:after="80" w:line="280"/>
      </w:pPr>
      <w:r>
        <w:rPr>
          <w:rFonts w:ascii="Calibri" w:cs="Calibri" w:eastAsia="Calibri" w:hAnsi="Calibri"/>
          <w:sz w:val="22"/>
          <w:szCs w:val="22"/>
        </w:rPr>
        <w:t xml:space="preserve">URL structure on the default path: ads.opollo.com/{client-slug}/{page-slug} — flat namespace, easy mental model</w:t>
      </w:r>
    </w:p>
    <w:p>
      <w:pPr>
        <w:pStyle w:val="ListParagraph"/>
        <w:numPr>
          <w:ilvl w:val="0"/>
          <w:numId w:val="2"/>
        </w:numPr>
        <w:spacing w:after="80" w:line="280"/>
      </w:pPr>
      <w:r>
        <w:rPr>
          <w:rFonts w:ascii="Calibri" w:cs="Calibri" w:eastAsia="Calibri" w:hAnsi="Calibri"/>
          <w:sz w:val="22"/>
          <w:szCs w:val="22"/>
        </w:rPr>
        <w:t xml:space="preserve">CNAME path: client subdomain (go.client.com.au, lp.client.com.au, whatever the client picks) → Opollo hosting via DNS</w:t>
      </w:r>
    </w:p>
    <w:p>
      <w:pPr>
        <w:pStyle w:val="ListParagraph"/>
        <w:numPr>
          <w:ilvl w:val="0"/>
          <w:numId w:val="2"/>
        </w:numPr>
        <w:spacing w:after="80" w:line="280"/>
      </w:pPr>
      <w:r>
        <w:rPr>
          <w:rFonts w:ascii="Calibri" w:cs="Calibri" w:eastAsia="Calibri" w:hAnsi="Calibri"/>
          <w:sz w:val="22"/>
          <w:szCs w:val="22"/>
        </w:rPr>
        <w:t xml:space="preserve">Storage: static HTML files in the SiteGround filesystem; CSS and JS files in /opt-assets/{client-slug}/</w:t>
      </w:r>
    </w:p>
    <w:p>
      <w:pPr>
        <w:pStyle w:val="ListParagraph"/>
        <w:numPr>
          <w:ilvl w:val="0"/>
          <w:numId w:val="2"/>
        </w:numPr>
        <w:spacing w:after="80" w:line="280"/>
      </w:pPr>
      <w:r>
        <w:rPr>
          <w:rFonts w:ascii="Calibri" w:cs="Calibri" w:eastAsia="Calibri" w:hAnsi="Calibri"/>
          <w:sz w:val="22"/>
          <w:szCs w:val="22"/>
        </w:rPr>
        <w:t xml:space="preserve">Version control: each regeneration writes a new dated file; previous version moves to /history/{client-slug}/{page-slug}-{timestamp}.html for instant rollback</w:t>
      </w:r>
    </w:p>
    <w:p>
      <w:pPr>
        <w:pStyle w:val="ListParagraph"/>
        <w:numPr>
          <w:ilvl w:val="0"/>
          <w:numId w:val="2"/>
        </w:numPr>
        <w:spacing w:after="80" w:line="280"/>
      </w:pPr>
      <w:r>
        <w:rPr>
          <w:rFonts w:ascii="Calibri" w:cs="Calibri" w:eastAsia="Calibri" w:hAnsi="Calibri"/>
          <w:sz w:val="22"/>
          <w:szCs w:val="22"/>
        </w:rPr>
        <w:t xml:space="preserve">SSL: wildcard cert for *.ads.opollo.com handles the default path; per-domain Let’s Encrypt certs for client CNAMEs, automated via the hosting provider</w:t>
      </w:r>
    </w:p>
    <w:p>
      <w:pPr>
        <w:pStyle w:val="ListParagraph"/>
        <w:numPr>
          <w:ilvl w:val="0"/>
          <w:numId w:val="2"/>
        </w:numPr>
        <w:spacing w:after="80" w:line="280"/>
      </w:pPr>
      <w:r>
        <w:rPr>
          <w:rFonts w:ascii="Calibri" w:cs="Calibri" w:eastAsia="Calibri" w:hAnsi="Calibri"/>
          <w:sz w:val="22"/>
          <w:szCs w:val="22"/>
        </w:rPr>
        <w:t xml:space="preserve">Form submission routing: forms POST to LeadSource endpoints (LeadSource handles attribution and forwards to the client’s CRM via webhook). LeadSource is the abstraction layer between the page and the client’s CRM regardless of hosting mode.</w:t>
      </w:r>
    </w:p>
    <w:p>
      <w:pPr>
        <w:pStyle w:val="ListParagraph"/>
        <w:numPr>
          <w:ilvl w:val="0"/>
          <w:numId w:val="2"/>
        </w:numPr>
        <w:spacing w:after="80" w:line="280"/>
      </w:pPr>
      <w:r>
        <w:rPr>
          <w:rFonts w:ascii="Calibri" w:cs="Calibri" w:eastAsia="Calibri" w:hAnsi="Calibri"/>
          <w:sz w:val="22"/>
          <w:szCs w:val="22"/>
        </w:rPr>
        <w:t xml:space="preserve">Conversion tracking: standard Google Ads conversion pixel + GA4 measurement script, both configured per client and injected into the page head by the generation engine</w:t>
      </w:r>
    </w:p>
    <w:p>
      <w:pPr>
        <w:pStyle w:val="Heading3"/>
        <w:spacing w:after="100" w:before="200"/>
      </w:pPr>
      <w:r>
        <w:rPr>
          <w:rFonts w:ascii="Calibri" w:cs="Calibri" w:eastAsia="Calibri" w:hAnsi="Calibri"/>
          <w:b/>
          <w:bCs/>
          <w:color w:val="2F5496"/>
          <w:sz w:val="24"/>
          <w:szCs w:val="24"/>
        </w:rPr>
        <w:t xml:space="preserve">3.6.8 Implications for the rest of this spec</w:t>
      </w:r>
    </w:p>
    <w:p>
      <w:pPr>
        <w:spacing w:after="120" w:line="300"/>
      </w:pPr>
      <w:r>
        <w:rPr>
          <w:rFonts w:ascii="Calibri" w:cs="Calibri" w:eastAsia="Calibri" w:hAnsi="Calibri"/>
          <w:sz w:val="22"/>
          <w:szCs w:val="22"/>
        </w:rPr>
        <w:t xml:space="preserve">This decision propagates through several other sections. Reading order: §3.5 (generation pipeline) now also describes the new output_mode parameter; §3.4 (external pages) clarifies that ‘full automation’ now means ‘rebuild as full_page on Opollo property and serve via opollo_subdomain or opollo_cname’ unless the client chose slice mode; §7.5 (page import) becomes simpler — import means ‘fetch the live URL, run through M12/M13 in full_page mode using the target client’s site_conventions, write to the Opollo property’; §12.2 (Phase 1.5) build order picks up the M12/M13 output_mode extension as the first piece of integration work.</w:t>
      </w:r>
    </w:p>
    <w:p>
      <w:pPr>
        <w:pStyle w:val="Heading1"/>
        <w:spacing w:after="180" w:before="360"/>
      </w:pPr>
      <w:r>
        <w:rPr>
          <w:rFonts w:ascii="Calibri" w:cs="Calibri" w:eastAsia="Calibri" w:hAnsi="Calibri"/>
          <w:b/>
          <w:bCs/>
          <w:color w:val="1F3864"/>
          <w:sz w:val="32"/>
          <w:szCs w:val="32"/>
        </w:rPr>
        <w:t xml:space="preserve">4. Data Sources</w:t>
      </w:r>
    </w:p>
    <w:p>
      <w:pPr>
        <w:spacing w:after="120" w:line="300"/>
      </w:pPr>
      <w:r>
        <w:rPr>
          <w:rFonts w:ascii="Calibri" w:cs="Calibri" w:eastAsia="Calibri" w:hAnsi="Calibri"/>
          <w:sz w:val="22"/>
          <w:szCs w:val="22"/>
        </w:rPr>
        <w:t xml:space="preserve">Three external APIs feed the engine. None of them require building custom analytics infrastructure. All three are read-only from the engine’s perspective.</w:t>
      </w:r>
    </w:p>
    <w:p>
      <w:pPr>
        <w:pStyle w:val="Heading2"/>
        <w:spacing w:after="140" w:before="280"/>
      </w:pPr>
      <w:r>
        <w:rPr>
          <w:rFonts w:ascii="Calibri" w:cs="Calibri" w:eastAsia="Calibri" w:hAnsi="Calibri"/>
          <w:b/>
          <w:bCs/>
          <w:color w:val="1F3864"/>
          <w:sz w:val="26"/>
          <w:szCs w:val="26"/>
        </w:rPr>
        <w:t xml:space="preserve">4.1 Google Ads API</w:t>
      </w:r>
    </w:p>
    <w:p>
      <w:pPr>
        <w:spacing w:after="120" w:line="300"/>
      </w:pPr>
      <w:r>
        <w:rPr>
          <w:rFonts w:ascii="Calibri" w:cs="Calibri" w:eastAsia="Calibri" w:hAnsi="Calibri"/>
          <w:sz w:val="22"/>
          <w:szCs w:val="22"/>
        </w:rPr>
        <w:t xml:space="preserve">Authoritative source for keywords, ad copy, search terms, landing page URLs, cost, CTR, CPC, CPA, and conversion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Item</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Detail</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Auth</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OAuth 2.0, refresh token stored per client in opt_client_credentials (encrypted)</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Endpoint</w:t>
            </w:r>
          </w:p>
        </w:tc>
        <w:tc>
          <w:tcPr>
            <w:tcW w:type="dxa" w:w="6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googleads-py / googleads.googleapis.com — GAQL queries against ad_group_ad, keyword_view, search_term_view, ad_group_criterion, landing_page_view</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Sync cadence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Daily, off-peak. One job per connected Ads account.</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Rate limits</w:t>
            </w:r>
          </w:p>
        </w:tc>
        <w:tc>
          <w:tcPr>
            <w:tcW w:type="dxa" w:w="6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Generous for read-only at this volume. Single account = under 1k operations/day.</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Approval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Each Ads account requires a developer token; Opollo applies for a single developer token at the agency level and uses it across all client accounts (standard MCC pattern).</w:t>
            </w:r>
          </w:p>
        </w:tc>
      </w:tr>
    </w:tbl>
    <w:p>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1F3864"/>
          <w:sz w:val="26"/>
          <w:szCs w:val="26"/>
        </w:rPr>
        <w:t xml:space="preserve">4.2 Microsoft Clarity Data Export API</w:t>
      </w:r>
    </w:p>
    <w:p>
      <w:pPr>
        <w:spacing w:after="120" w:line="300"/>
      </w:pPr>
      <w:r>
        <w:rPr>
          <w:rFonts w:ascii="Calibri" w:cs="Calibri" w:eastAsia="Calibri" w:hAnsi="Calibri"/>
          <w:sz w:val="22"/>
          <w:szCs w:val="22"/>
        </w:rPr>
        <w:t xml:space="preserve">Authoritative source for behaviour: scroll depth, dead clicks, rage clicks, quick backs, session counts, and engagement metrics by URL, device, source, and country.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Item</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Detail</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Auth</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Project-level API token; one per client Clarity project, stored in opt_client_credentials</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Endpoint</w:t>
            </w:r>
          </w:p>
        </w:tc>
        <w:tc>
          <w:tcPr>
            <w:tcW w:type="dxa" w:w="6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GET https://www.clarity.ms/export-data/api/v1/project-live-insights</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Sync cadence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Daily. Clarity exposes up to the last 1–3 days of data per call.</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Rate limits</w:t>
            </w:r>
          </w:p>
        </w:tc>
        <w:tc>
          <w:tcPr>
            <w:tcW w:type="dxa" w:w="6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10 requests per project per day. Plenty for one daily sync.</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Install method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JavaScript snippet injected into client WordPress sites via the existing connector. One-time setup, then forgotten.</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Cost</w:t>
            </w:r>
          </w:p>
        </w:tc>
        <w:tc>
          <w:tcPr>
            <w:tcW w:type="dxa" w:w="6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Free.</w:t>
            </w:r>
          </w:p>
        </w:tc>
      </w:tr>
    </w:tbl>
    <w:p>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1F3864"/>
          <w:sz w:val="26"/>
          <w:szCs w:val="26"/>
        </w:rPr>
        <w:t xml:space="preserve">4.3 Google Analytics 4 Data API</w:t>
      </w:r>
    </w:p>
    <w:p>
      <w:pPr>
        <w:spacing w:after="120" w:line="300"/>
      </w:pPr>
      <w:r>
        <w:rPr>
          <w:rFonts w:ascii="Calibri" w:cs="Calibri" w:eastAsia="Calibri" w:hAnsi="Calibri"/>
          <w:sz w:val="22"/>
          <w:szCs w:val="22"/>
        </w:rPr>
        <w:t xml:space="preserve">Authoritative source for sessions, engagement time, bounce rate, scroll events, and goal-level conversions per landing page. Provides the connective tissue between Ads spend and on-page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Item</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Detail</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Auth</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OAuth 2.0 or service account, stored in opt_client_credentials</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Endpoint</w:t>
            </w:r>
          </w:p>
        </w:tc>
        <w:tc>
          <w:tcPr>
            <w:tcW w:type="dxa" w:w="6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analyticsdata.googleapis.com runReport</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Sync cadence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Daily.</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Rate limits</w:t>
            </w:r>
          </w:p>
        </w:tc>
        <w:tc>
          <w:tcPr>
            <w:tcW w:type="dxa" w:w="6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200,000 tokens per property per day. We’ll use a fraction of this.</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Cost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Free.</w:t>
            </w:r>
          </w:p>
        </w:tc>
      </w:tr>
    </w:tbl>
    <w:p>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1F3864"/>
          <w:sz w:val="26"/>
          <w:szCs w:val="26"/>
        </w:rPr>
        <w:t xml:space="preserve">4.4 Google PageSpeed Insights API</w:t>
      </w:r>
    </w:p>
    <w:p>
      <w:pPr>
        <w:spacing w:after="120" w:line="300"/>
      </w:pPr>
      <w:r>
        <w:rPr>
          <w:rFonts w:ascii="Calibri" w:cs="Calibri" w:eastAsia="Calibri" w:hAnsi="Calibri"/>
          <w:sz w:val="22"/>
          <w:szCs w:val="22"/>
        </w:rPr>
        <w:t xml:space="preserve">Authoritative source for Core Web Vitals (LCP, INP, CLS) and mobile/desktop speed scores. Used by the page speed technical alert in §9.6.3. Free, no auth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Item</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Detail</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Auth</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API key only, free tier; one key for all clients</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Endpoint</w:t>
            </w:r>
          </w:p>
        </w:tc>
        <w:tc>
          <w:tcPr>
            <w:tcW w:type="dxa" w:w="6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pagespeedonline.googleapis.com/pagespeedonline/v5/runPagespeed</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Sync cadence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Weekly per landing page (PSI is slow and quota-constrained); on-demand for staff-triggered re-checks</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Rate limits</w:t>
            </w:r>
          </w:p>
        </w:tc>
        <w:tc>
          <w:tcPr>
            <w:tcW w:type="dxa" w:w="6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25,000 queries per day (free tier), well above what we need</w:t>
            </w:r>
          </w:p>
        </w:tc>
      </w:tr>
    </w:tbl>
    <w:p>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1F3864"/>
          <w:sz w:val="26"/>
          <w:szCs w:val="26"/>
        </w:rPr>
        <w:t xml:space="preserve">4.5 LeadSource (optional Phase 2 integration)</w:t>
      </w:r>
    </w:p>
    <w:p>
      <w:pPr>
        <w:spacing w:after="120" w:line="300"/>
      </w:pPr>
      <w:r>
        <w:rPr>
          <w:rFonts w:ascii="Calibri" w:cs="Calibri" w:eastAsia="Calibri" w:hAnsi="Calibri"/>
          <w:sz w:val="22"/>
          <w:szCs w:val="22"/>
        </w:rPr>
        <w:t xml:space="preserve">LeadSource already captures form submissions, attribution, and page journey on client sites. If a client uses both LeadSource and the Optimisation Engine, LeadSource data feeds the engine as a higher-fidelity conversion signal than Ads-reported conversions. This is opt-in per client and requires no new infrastructure beyond a read query against the LeadSource Supabase project.</w:t>
      </w:r>
    </w:p>
    <w:p>
      <w:pPr>
        <w:pStyle w:val="Heading2"/>
        <w:spacing w:after="140" w:before="280"/>
      </w:pPr>
      <w:r>
        <w:rPr>
          <w:rFonts w:ascii="Calibri" w:cs="Calibri" w:eastAsia="Calibri" w:hAnsi="Calibri"/>
          <w:b/>
          <w:bCs/>
          <w:color w:val="1F3864"/>
          <w:sz w:val="26"/>
          <w:szCs w:val="26"/>
        </w:rPr>
        <w:t xml:space="preserve">4.6 LLM cost ceiling</w:t>
      </w:r>
    </w:p>
    <w:p>
      <w:pPr>
        <w:spacing w:after="120" w:line="300"/>
      </w:pPr>
      <w:r>
        <w:rPr>
          <w:rFonts w:ascii="Calibri" w:cs="Calibri" w:eastAsia="Calibri" w:hAnsi="Calibri"/>
          <w:sz w:val="22"/>
          <w:szCs w:val="22"/>
        </w:rPr>
        <w:t xml:space="preserve">Both the alignment scorer and the proposal generator use LLM calls. Across many clients with many ad groups, this is a real ongoing cost that must be capped per client to prevent runaway spend.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Item</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Detail</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Per-client monthly budget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Stored on opt_clients.llm_monthly_budget_usd. Default $50/month per client. Adjustable per client based on package.</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Tracking</w:t>
            </w:r>
          </w:p>
        </w:tc>
        <w:tc>
          <w:tcPr>
            <w:tcW w:type="dxa" w:w="6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Every LLM call logs token count and estimated cost into opt_llm_usage. Rolled up daily.</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Hard cutoff</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When 100% of monthly budget is consumed, no further LLM calls fire for that client until the next billing month or budget increase. Existing proposals remain visible; no new ones generate.</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Soft warning</w:t>
            </w:r>
          </w:p>
        </w:tc>
        <w:tc>
          <w:tcPr>
            <w:tcW w:type="dxa" w:w="6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At 75% consumption, a banner appears in the client’s dashboard: ‘75% of monthly analysis budget used. Optimisation will pause at 100% until {date} unless budget is increased.’</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Caching</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Alignment scores and proposal content are cached per (ad group, page version, behaviour-data window). The engine never recomputes the same input twice in a single window.</w:t>
            </w:r>
          </w:p>
        </w:tc>
      </w:tr>
    </w:tbl>
    <w:p>
      <w:r>
        <w:rPr>
          <w:rFonts w:ascii="Calibri" w:cs="Calibri" w:eastAsia="Calibri" w:hAnsi="Calibri"/>
          <w:sz w:val="22"/>
          <w:szCs w:val="22"/>
        </w:rPr>
        <w:t xml:space="preserve"/>
      </w:r>
    </w:p>
    <w:p>
      <w:pPr>
        <w:pStyle w:val="Heading1"/>
        <w:spacing w:after="180" w:before="360"/>
      </w:pPr>
      <w:r>
        <w:rPr>
          <w:rFonts w:ascii="Calibri" w:cs="Calibri" w:eastAsia="Calibri" w:hAnsi="Calibri"/>
          <w:b/>
          <w:bCs/>
          <w:color w:val="1F3864"/>
          <w:sz w:val="32"/>
          <w:szCs w:val="32"/>
        </w:rPr>
        <w:t xml:space="preserve">5. Database Schema</w:t>
      </w:r>
    </w:p>
    <w:p>
      <w:pPr>
        <w:spacing w:after="120" w:line="300"/>
      </w:pPr>
      <w:r>
        <w:rPr>
          <w:rFonts w:ascii="Calibri" w:cs="Calibri" w:eastAsia="Calibri" w:hAnsi="Calibri"/>
          <w:sz w:val="22"/>
          <w:szCs w:val="22"/>
        </w:rPr>
        <w:t xml:space="preserve">All tables prefixed opt_ in the existing Site Builder Supabase project. RLS enabled on every table, scoped by client_id.</w:t>
      </w:r>
    </w:p>
    <w:p>
      <w:pPr>
        <w:pStyle w:val="Heading2"/>
        <w:spacing w:after="140" w:before="280"/>
      </w:pPr>
      <w:r>
        <w:rPr>
          <w:rFonts w:ascii="Calibri" w:cs="Calibri" w:eastAsia="Calibri" w:hAnsi="Calibri"/>
          <w:b/>
          <w:bCs/>
          <w:color w:val="1F3864"/>
          <w:sz w:val="26"/>
          <w:szCs w:val="26"/>
        </w:rPr>
        <w:t xml:space="preserve">5.1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Table</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Purpose</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opt_clients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One row per client account. Tracks consent flags including cross_client_learning_consent, llm_monthly_budget_usd, confidence_overrides, staged_rollout_config (JSON of overridable thresholds per §12.2.1), and management defaults.</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opt_client_credentials</w:t>
            </w:r>
          </w:p>
        </w:tc>
        <w:tc>
          <w:tcPr>
            <w:tcW w:type="dxa" w:w="6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Encrypted credentials for Ads / Clarity / GA4 per client. Uses Supabase Vault for encryption at rest.</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opt_campaigns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Mirrors campaigns from Google Ads. Synced daily.</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opt_ad_groups</w:t>
            </w:r>
          </w:p>
        </w:tc>
        <w:tc>
          <w:tcPr>
            <w:tcW w:type="dxa" w:w="6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Mirrors ad groups.</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opt_keywords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Mirrors keywords + search terms.</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opt_ads</w:t>
            </w:r>
          </w:p>
        </w:tc>
        <w:tc>
          <w:tcPr>
            <w:tcW w:type="dxa" w:w="6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Mirrors RSA headlines and descriptions.</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opt_landing_pages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Maps landing page URLs to campaigns and ad groups. Includes management_mode (read-only / full-automation), core_offer text, state (active / healthy / insufficient_data / read_only_external — see §9.9), state_evaluated_at, and a snapshot of page content (title, H1, primary CTA, body excerpt) at last analysis.</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opt_metrics_daily</w:t>
            </w:r>
          </w:p>
        </w:tc>
        <w:tc>
          <w:tcPr>
            <w:tcW w:type="dxa" w:w="6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Time-series performance data. One row per (page, date, dimension). Stores both Ads metrics and behaviour metrics from Clarity/GA4.</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opt_alignment_scores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Most recent alignment score per ad group → page combination. Recomputed on every sync.</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opt_proposals</w:t>
            </w:r>
          </w:p>
        </w:tc>
        <w:tc>
          <w:tcPr>
            <w:tcW w:type="dxa" w:w="6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Generated optimisation proposals. Includes status (draft, pending, approved, rejected, applied, applied_promoted, applied_then_reverted, expired), category (content_fix or technical_alert), priority_score, impact_score, confidence_score (with sub-factors), effort_bucket, risk level, evidence references, before/after diffs, expected impact, expires_at, triggering_playbook_id.</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opt_proposal_evidence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Links a proposal to the specific metrics rows that justify it. Required for transparency: every proposal can be traced to data.</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opt_playbooks</w:t>
            </w:r>
          </w:p>
        </w:tc>
        <w:tc>
          <w:tcPr>
            <w:tcW w:type="dxa" w:w="6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Defined optimisation playbooks. Trigger conditions, fix template, applicable risk level, default effort bucket, seed_impact_range, category. Seeded with the Phase 1 set; Phase 2 set added later.</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opt_playbook_calibration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Append-only log of playbook impact recalibration as A/B test outcomes resolve. Used by §9.4.2 weighted-average calibration.</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opt_client_memory</w:t>
            </w:r>
          </w:p>
        </w:tc>
        <w:tc>
          <w:tcPr>
            <w:tcW w:type="dxa" w:w="6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Per-client learning. Stores rejected proposal patterns (with rejection reason and counts), winning variants, and observed client-specific preferences. Used to bias future proposals for that client only.</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opt_llm_usage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Per-call LLM cost tracking. Aggregated daily and monthly per client for budget enforcement.</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opt_variants</w:t>
            </w:r>
          </w:p>
        </w:tc>
        <w:tc>
          <w:tcPr>
            <w:tcW w:type="dxa" w:w="6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Phase 2: page variants generated for A/B testing.</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opt_tests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Phase 2: active and historical A/B tests, traffic splits, winners. Includes staged_rollout state for pre-A/B partial rollouts.</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opt_change_log</w:t>
            </w:r>
          </w:p>
        </w:tc>
        <w:tc>
          <w:tcPr>
            <w:tcW w:type="dxa" w:w="6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Full audit trail of every page change applied through the engine. Append-only.</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opt_pattern_library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Phase 3: anonymised cross-client patterns. Only populated for clients with consent recorded in opt_clients.</w:t>
            </w:r>
          </w:p>
        </w:tc>
      </w:tr>
    </w:tbl>
    <w:p>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1F3864"/>
          <w:sz w:val="26"/>
          <w:szCs w:val="26"/>
        </w:rPr>
        <w:t xml:space="preserve">5.2 Key relationships</w:t>
      </w:r>
    </w:p>
    <w:p>
      <w:pPr>
        <w:pStyle w:val="ListParagraph"/>
        <w:numPr>
          <w:ilvl w:val="0"/>
          <w:numId w:val="2"/>
        </w:numPr>
        <w:spacing w:after="80" w:line="280"/>
      </w:pPr>
      <w:r>
        <w:rPr>
          <w:rFonts w:ascii="Calibri" w:cs="Calibri" w:eastAsia="Calibri" w:hAnsi="Calibri"/>
          <w:sz w:val="22"/>
          <w:szCs w:val="22"/>
        </w:rPr>
        <w:t xml:space="preserve">opt_clients ←→ opt_campaigns ←→ opt_ad_groups ←→ opt_keywords / opt_ads / opt_landing_pages</w:t>
      </w:r>
    </w:p>
    <w:p>
      <w:pPr>
        <w:pStyle w:val="ListParagraph"/>
        <w:numPr>
          <w:ilvl w:val="0"/>
          <w:numId w:val="2"/>
        </w:numPr>
        <w:spacing w:after="80" w:line="280"/>
      </w:pPr>
      <w:r>
        <w:rPr>
          <w:rFonts w:ascii="Calibri" w:cs="Calibri" w:eastAsia="Calibri" w:hAnsi="Calibri"/>
          <w:sz w:val="22"/>
          <w:szCs w:val="22"/>
        </w:rPr>
        <w:t xml:space="preserve">opt_landing_pages ←→ Site Builder’s existing pages table via page_id (foreign key, optional — a landing page may not be Site-Builder-managed)</w:t>
      </w:r>
    </w:p>
    <w:p>
      <w:pPr>
        <w:pStyle w:val="ListParagraph"/>
        <w:numPr>
          <w:ilvl w:val="0"/>
          <w:numId w:val="2"/>
        </w:numPr>
        <w:spacing w:after="80" w:line="280"/>
      </w:pPr>
      <w:r>
        <w:rPr>
          <w:rFonts w:ascii="Calibri" w:cs="Calibri" w:eastAsia="Calibri" w:hAnsi="Calibri"/>
          <w:sz w:val="22"/>
          <w:szCs w:val="22"/>
        </w:rPr>
        <w:t xml:space="preserve">opt_proposals ←→ opt_landing_pages (target) and opt_proposal_evidence (justification)</w:t>
      </w:r>
    </w:p>
    <w:p>
      <w:pPr>
        <w:pStyle w:val="ListParagraph"/>
        <w:numPr>
          <w:ilvl w:val="0"/>
          <w:numId w:val="2"/>
        </w:numPr>
        <w:spacing w:after="80" w:line="280"/>
      </w:pPr>
      <w:r>
        <w:rPr>
          <w:rFonts w:ascii="Calibri" w:cs="Calibri" w:eastAsia="Calibri" w:hAnsi="Calibri"/>
          <w:sz w:val="22"/>
          <w:szCs w:val="22"/>
        </w:rPr>
        <w:t xml:space="preserve">opt_change_log ←→ opt_proposals (one log entry per applied proposal)</w:t>
      </w:r>
    </w:p>
    <w:p>
      <w:pPr>
        <w:pStyle w:val="Heading1"/>
        <w:spacing w:after="180" w:before="360"/>
      </w:pPr>
      <w:r>
        <w:rPr>
          <w:rFonts w:ascii="Calibri" w:cs="Calibri" w:eastAsia="Calibri" w:hAnsi="Calibri"/>
          <w:b/>
          <w:bCs/>
          <w:color w:val="1F3864"/>
          <w:sz w:val="32"/>
          <w:szCs w:val="32"/>
        </w:rPr>
        <w:t xml:space="preserve">6. The Twelve Features</w:t>
      </w:r>
    </w:p>
    <w:p>
      <w:pPr>
        <w:spacing w:after="120" w:line="300"/>
      </w:pPr>
      <w:r>
        <w:rPr>
          <w:rFonts w:ascii="Calibri" w:cs="Calibri" w:eastAsia="Calibri" w:hAnsi="Calibri"/>
          <w:sz w:val="22"/>
          <w:szCs w:val="22"/>
        </w:rPr>
        <w:t xml:space="preserve">Each feature from the original proposal is mapped here to the architecture above, with implementation notes and phase assignment. The phase column is the build order, not a deletion of any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800"/>
        <w:gridCol w:w="556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Feature</w:t>
            </w:r>
          </w:p>
        </w:tc>
        <w:tc>
          <w:tcPr>
            <w:tcW w:type="dxa" w:w="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Phase</w:t>
            </w:r>
          </w:p>
        </w:tc>
        <w:tc>
          <w:tcPr>
            <w:tcW w:type="dxa" w:w="5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Notes</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Google Ads integration</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1</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Daily sync job. GAQL queries. Stores in opt_campaigns / opt_ad_groups / opt_keywords / opt_ads / opt_landing_pages.</w:t>
            </w:r>
          </w:p>
        </w:tc>
      </w:tr>
      <w:tr>
        <w:trPr>
          <w:tblHeader w:val="false"/>
        </w:trPr>
        <w:tc>
          <w:tcPr>
            <w:tcW w:type="dxa" w:w="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2</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Landing page intelligence</w:t>
            </w:r>
          </w:p>
        </w:tc>
        <w:tc>
          <w:tcPr>
            <w:tcW w:type="dxa" w:w="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1</w:t>
            </w:r>
          </w:p>
        </w:tc>
        <w:tc>
          <w:tcPr>
            <w:tcW w:type="dxa" w:w="5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Per-page snapshot stored on opt_landing_pages. Behaviour metrics joined via opt_metrics_daily from Clarity + GA4.</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Alignment scoring</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1</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LLM-assisted scoring run inside the alignment-scoring skill. Outputs 0–100 score with sub-scores for keyword relevance, headline match, CTA consistency, offer clarity, and intent match.</w:t>
            </w:r>
          </w:p>
        </w:tc>
      </w:tr>
      <w:tr>
        <w:trPr>
          <w:tblHeader w:val="false"/>
        </w:trPr>
        <w:tc>
          <w:tcPr>
            <w:tcW w:type="dxa" w:w="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4</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Optimisation engine</w:t>
            </w:r>
          </w:p>
        </w:tc>
        <w:tc>
          <w:tcPr>
            <w:tcW w:type="dxa" w:w="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1</w:t>
            </w:r>
          </w:p>
        </w:tc>
        <w:tc>
          <w:tcPr>
            <w:tcW w:type="dxa" w:w="5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Rule-based + LLM-assisted analysis. Identifies pages with high traffic but low conversion, message mismatches, drop-off points. Outputs candidate change descriptions.</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Proposal system</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1</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Each proposal: current snapshot, problems identified, suggested changes, reason per change, expected impact, risk level (low/med/high), priority score (Impact × Confidence ÷ Effort), expiry timestamp, before/after preview. Stored in opt_proposals.</w:t>
            </w:r>
          </w:p>
        </w:tc>
      </w:tr>
      <w:tr>
        <w:trPr>
          <w:tblHeader w:val="false"/>
        </w:trPr>
        <w:tc>
          <w:tcPr>
            <w:tcW w:type="dxa" w:w="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6</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Page regeneration</w:t>
            </w:r>
          </w:p>
        </w:tc>
        <w:tc>
          <w:tcPr>
            <w:tcW w:type="dxa" w:w="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1.5</w:t>
            </w:r>
          </w:p>
        </w:tc>
        <w:tc>
          <w:tcPr>
            <w:tcW w:type="dxa" w:w="5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Phase 1 ships proposals with before/after copy diffs (rendered via the Site Builder’s preview surface) and a manual approve flow. Phase 1.5 adds automatic submission of approved proposals as briefs into the Site Builder generation engine. The engine never produces HTML — it produces structured briefs.</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7</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Design consistency system</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1</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Inherited from the Site Builder. Every regeneration uses site_conventions (exact theme tokens, components, header/footer/nav HTML) and DS-only composition. The Optimisation Engine cannot bypass this — it has no renderer of its own.</w:t>
            </w:r>
          </w:p>
        </w:tc>
      </w:tr>
      <w:tr>
        <w:trPr>
          <w:tblHeader w:val="false"/>
        </w:trPr>
        <w:tc>
          <w:tcPr>
            <w:tcW w:type="dxa" w:w="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8</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Testing engine (A/B)</w:t>
            </w:r>
          </w:p>
        </w:tc>
        <w:tc>
          <w:tcPr>
            <w:tcW w:type="dxa" w:w="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2</w:t>
            </w:r>
          </w:p>
        </w:tc>
        <w:tc>
          <w:tcPr>
            <w:tcW w:type="dxa" w:w="5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Variant creation, traffic splitting via URL parameter or path, conversion tracking via Ads API, winner detection by Bayesian probability ≥ 95%.</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9</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Behaviour-driven optimisation</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2</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Triggered automatically when behaviour signals cross thresholds (e.g. scroll depth &lt; 30% on &gt; 100 sessions). Generates proposals into the Phase 1 pipeline rather than acting directly.</w:t>
            </w:r>
          </w:p>
        </w:tc>
      </w:tr>
      <w:tr>
        <w:trPr>
          <w:tblHeader w:val="false"/>
        </w:trPr>
        <w:tc>
          <w:tcPr>
            <w:tcW w:type="dxa" w:w="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10</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Cross-client learning</w:t>
            </w:r>
          </w:p>
        </w:tc>
        <w:tc>
          <w:tcPr>
            <w:tcW w:type="dxa" w:w="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3</w:t>
            </w:r>
          </w:p>
        </w:tc>
        <w:tc>
          <w:tcPr>
            <w:tcW w:type="dxa" w:w="5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Anonymised pattern extraction. Only runs over clients with cross_client_learning_consent = true. Patterns stored in opt_pattern_library, fed back into the proposal engine as priors.</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11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Change tracking + transparency</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1</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opt_change_log + UI views. Includes rollback button per change.</w:t>
            </w:r>
          </w:p>
        </w:tc>
      </w:tr>
      <w:tr>
        <w:trPr>
          <w:tblHeader w:val="false"/>
        </w:trPr>
        <w:tc>
          <w:tcPr>
            <w:tcW w:type="dxa" w:w="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12</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Approval modes</w:t>
            </w:r>
          </w:p>
        </w:tc>
        <w:tc>
          <w:tcPr>
            <w:tcW w:type="dxa" w:w="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1 / 2 / 3</w:t>
            </w:r>
          </w:p>
        </w:tc>
        <w:tc>
          <w:tcPr>
            <w:tcW w:type="dxa" w:w="5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Manual ships in Phase 1. Assisted (low-risk auto-approve) ships in Phase 2 with explicit safeguards. Autonomous deferred to Phase 3 and gated behind a separate decision.</w:t>
            </w:r>
          </w:p>
        </w:tc>
      </w:tr>
    </w:tbl>
    <w:p>
      <w:r>
        <w:rPr>
          <w:rFonts w:ascii="Calibri" w:cs="Calibri" w:eastAsia="Calibri" w:hAnsi="Calibri"/>
          <w:sz w:val="22"/>
          <w:szCs w:val="22"/>
        </w:rPr>
        <w:t xml:space="preserve"/>
      </w:r>
    </w:p>
    <w:p>
      <w:pPr>
        <w:pStyle w:val="Heading1"/>
        <w:spacing w:after="180" w:before="360"/>
      </w:pPr>
      <w:r>
        <w:rPr>
          <w:rFonts w:ascii="Calibri" w:cs="Calibri" w:eastAsia="Calibri" w:hAnsi="Calibri"/>
          <w:b/>
          <w:bCs/>
          <w:color w:val="1F3864"/>
          <w:sz w:val="32"/>
          <w:szCs w:val="32"/>
        </w:rPr>
        <w:t xml:space="preserve">7. Onboarding</w:t>
      </w:r>
    </w:p>
    <w:p>
      <w:pPr>
        <w:spacing w:after="120" w:line="300"/>
      </w:pPr>
      <w:r>
        <w:rPr>
          <w:rFonts w:ascii="Calibri" w:cs="Calibri" w:eastAsia="Calibri" w:hAnsi="Calibri"/>
          <w:sz w:val="22"/>
          <w:szCs w:val="22"/>
        </w:rPr>
        <w:t xml:space="preserve">How a new client gets set up on the engine. This is the surface that decides whether adoption sticks: if it’s confusing, agency staff stop bringing new clients onto the system. The onboarding flow is a guided checklist with five steps, each step gated by a verification check before the next unlocks.</w:t>
      </w:r>
    </w:p>
    <w:p>
      <w:pPr>
        <w:pStyle w:val="Heading2"/>
        <w:spacing w:after="140" w:before="280"/>
      </w:pPr>
      <w:r>
        <w:rPr>
          <w:rFonts w:ascii="Calibri" w:cs="Calibri" w:eastAsia="Calibri" w:hAnsi="Calibri"/>
          <w:b/>
          <w:bCs/>
          <w:color w:val="1F3864"/>
          <w:sz w:val="26"/>
          <w:szCs w:val="26"/>
        </w:rPr>
        <w:t xml:space="preserve">7.1 The five-step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Step</w:t>
            </w:r>
          </w:p>
        </w:tc>
        <w:tc>
          <w:tcPr>
            <w:tcW w:type="dxa" w:w="4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What the staff member does</w:t>
            </w:r>
          </w:p>
        </w:tc>
        <w:tc>
          <w:tcPr>
            <w:tcW w:type="dxa" w:w="3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Verification</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1. Create client</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Add a row in opt_clients with company name, primary contact, MSA consent flags (cross_client_learning_consent default false), LLM monthly budget (default $50)</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Client row created, RLS scoped to current user</w:t>
            </w:r>
          </w:p>
        </w:tc>
      </w:tr>
      <w:tr>
        <w:trPr>
          <w:tblHeader w:val="false"/>
        </w:trPr>
        <w:tc>
          <w:tcPr>
            <w:tcW w:type="dxa" w:w="15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2. Connect Google Ads</w:t>
            </w:r>
          </w:p>
        </w:tc>
        <w:tc>
          <w:tcPr>
            <w:tcW w:type="dxa" w:w="45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OAuth flow with the client’s Ads account. Opollo’s MCC developer token is used; the client signs in to authorise.</w:t>
            </w:r>
          </w:p>
        </w:tc>
        <w:tc>
          <w:tcPr>
            <w:tcW w:type="dxa" w:w="3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First successful GAQL query returns ≥ 1 active campaign. If zero campaigns, surface ‘no active campaigns found — engine has nothing to optimise’ and pause onboarding.</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3. Install Microsoft Clarity</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Either: (a) the engine injects the Clarity snippet via the Site Builder for sites already managed there, or (b) staff sends the client a one-paragraph email with the snippet to add to their site (template provided)</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Clarity API call returns at least one session in the last 24 hours. Until then, onboarding shows ‘waiting for first Clarity session’ with the snippet on screen for re-copy.</w:t>
            </w:r>
          </w:p>
        </w:tc>
      </w:tr>
      <w:tr>
        <w:trPr>
          <w:tblHeader w:val="false"/>
        </w:trPr>
        <w:tc>
          <w:tcPr>
            <w:tcW w:type="dxa" w:w="15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4. Connect GA4</w:t>
            </w:r>
          </w:p>
        </w:tc>
        <w:tc>
          <w:tcPr>
            <w:tcW w:type="dxa" w:w="45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OAuth or service account; staff selects which GA4 property maps to which Ads landing page domain</w:t>
            </w:r>
          </w:p>
        </w:tc>
        <w:tc>
          <w:tcPr>
            <w:tcW w:type="dxa" w:w="3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First runReport call returns ≥ 1 row of data. If GA4 has no goals or conversions configured, surface a warning rather than blocking — the engine can still work on traffic and behaviour signals alone.</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5. Identify landing pages</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The engine auto-populates opt_landing_pages from Ads landing-page-view URLs in step 2. Staff confirms which of these are active landing pages (vs. orphan URLs from old campaigns) and tags each as Site-Builder-managed or external (defaulting to external)</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At least one landing page tagged as active. Onboarding completes.</w:t>
            </w:r>
          </w:p>
        </w:tc>
      </w:tr>
    </w:tbl>
    <w:p>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1F3864"/>
          <w:sz w:val="26"/>
          <w:szCs w:val="26"/>
        </w:rPr>
        <w:t xml:space="preserve">7.2 First proposal expectations</w:t>
      </w:r>
    </w:p>
    <w:p>
      <w:pPr>
        <w:spacing w:after="120" w:line="300"/>
      </w:pPr>
      <w:r>
        <w:rPr>
          <w:rFonts w:ascii="Calibri" w:cs="Calibri" w:eastAsia="Calibri" w:hAnsi="Calibri"/>
          <w:sz w:val="22"/>
          <w:szCs w:val="22"/>
        </w:rPr>
        <w:t xml:space="preserve">After onboarding completes, the engine begins daily syncs. Staff should see the first alignment scores within 24 hours and the first proposals within 3–7 days — the lag is so behaviour data can accumulate above the §9.5 thresholds. The dashboard shows ‘gathering data — first proposals expected by {date}’ during this window so staff don’t think the system is broken.</w:t>
      </w:r>
    </w:p>
    <w:p>
      <w:pPr>
        <w:pStyle w:val="Heading2"/>
        <w:spacing w:after="140" w:before="280"/>
      </w:pPr>
      <w:r>
        <w:rPr>
          <w:rFonts w:ascii="Calibri" w:cs="Calibri" w:eastAsia="Calibri" w:hAnsi="Calibri"/>
          <w:b/>
          <w:bCs/>
          <w:color w:val="1F3864"/>
          <w:sz w:val="26"/>
          <w:szCs w:val="26"/>
        </w:rPr>
        <w:t xml:space="preserve">7.3 What can fail and how it’s surfaced</w:t>
      </w:r>
    </w:p>
    <w:p>
      <w:pPr>
        <w:spacing w:after="120" w:line="300"/>
      </w:pPr>
      <w:r>
        <w:rPr>
          <w:rFonts w:ascii="Calibri" w:cs="Calibri" w:eastAsia="Calibri" w:hAnsi="Calibri"/>
          <w:sz w:val="22"/>
          <w:szCs w:val="22"/>
        </w:rPr>
        <w:t xml:space="preserve">Each connector has explicit failure-resolution UX. This is what closes Q5 from v1.2 (data-source failure 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Failure</w:t>
            </w:r>
          </w:p>
        </w:tc>
        <w:tc>
          <w:tcPr>
            <w:tcW w:type="dxa" w:w="3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Surfaced as</w:t>
            </w:r>
          </w:p>
        </w:tc>
        <w:tc>
          <w:tcPr>
            <w:tcW w:type="dxa" w:w="3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Resolution path</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Ads OAuth token expired</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Banner on the client dashboard: ‘Google Ads connection expired.’</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One-click re-auth that returns to the same screen</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Clarity snippet not installed</w:t>
            </w:r>
          </w:p>
        </w:tc>
        <w:tc>
          <w:tcPr>
            <w:tcW w:type="dxa" w:w="3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Banner: ‘Clarity not detecting traffic. Install snippet.’</w:t>
            </w:r>
          </w:p>
        </w:tc>
        <w:tc>
          <w:tcPr>
            <w:tcW w:type="dxa" w:w="3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Snippet shown for copy, ‘Verify install’ button that polls the API until first session</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GA4 misconfigured (no goals)</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Soft warning, not a block: ‘GA4 has no conversions configured. Engine will use traffic and behaviour signals only until goals are added.’</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Link to GA4 setup help, dismissable</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Ads conversion tracking missing</w:t>
            </w:r>
          </w:p>
        </w:tc>
        <w:tc>
          <w:tcPr>
            <w:tcW w:type="dxa" w:w="3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Soft warning: ‘No Ads conversion tracking detected. CR estimates will use GA4 goals as fallback.’</w:t>
            </w:r>
          </w:p>
        </w:tc>
        <w:tc>
          <w:tcPr>
            <w:tcW w:type="dxa" w:w="3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Help link, dismissable</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LLM budget exceeded</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Banner: ‘Monthly analysis budget reached. New proposals will resume {date}.’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Increase budget link (admin only) or wait until reset</w:t>
            </w:r>
          </w:p>
        </w:tc>
      </w:tr>
    </w:tbl>
    <w:p>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1F3864"/>
          <w:sz w:val="26"/>
          <w:szCs w:val="26"/>
        </w:rPr>
        <w:t xml:space="preserve">7.4 Bulk page onboarding — selecting which pages to manage</w:t>
      </w:r>
    </w:p>
    <w:p>
      <w:pPr>
        <w:spacing w:after="120" w:line="300"/>
      </w:pPr>
      <w:r>
        <w:rPr>
          <w:rFonts w:ascii="Calibri" w:cs="Calibri" w:eastAsia="Calibri" w:hAnsi="Calibri"/>
          <w:sz w:val="22"/>
          <w:szCs w:val="22"/>
        </w:rPr>
        <w:t xml:space="preserve">Most clients have many pages. Onboarding asks the user which ones the engine should actually manage. This is a deliberate decision per page, not an automatic ‘analyse everything’ approach — it sets explicit scope and prevents the engine from generating proposals against pages the agency isn’t responsible for.</w:t>
      </w:r>
    </w:p>
    <w:p>
      <w:pPr>
        <w:pStyle w:val="Heading3"/>
        <w:spacing w:after="100" w:before="200"/>
      </w:pPr>
      <w:r>
        <w:rPr>
          <w:rFonts w:ascii="Calibri" w:cs="Calibri" w:eastAsia="Calibri" w:hAnsi="Calibri"/>
          <w:b/>
          <w:bCs/>
          <w:color w:val="2F5496"/>
          <w:sz w:val="24"/>
          <w:szCs w:val="24"/>
        </w:rPr>
        <w:t xml:space="preserve">7.4.1 The page selection screen</w:t>
      </w:r>
    </w:p>
    <w:p>
      <w:pPr>
        <w:spacing w:after="120" w:line="300"/>
      </w:pPr>
      <w:r>
        <w:rPr>
          <w:rFonts w:ascii="Calibri" w:cs="Calibri" w:eastAsia="Calibri" w:hAnsi="Calibri"/>
          <w:sz w:val="22"/>
          <w:szCs w:val="22"/>
        </w:rPr>
        <w:t xml:space="preserve">After step 5 of the onboarding checklist (§7.1) auto-populates opt_landing_pages from Ads landing-page-view URLs, the staff member sees a multi-select table. Each row shows: page URL, current Ads spend (last 30 days), monthly sessions, and a checkbox. Default state: all pages with Ads spend &gt; $100/month are pre-checked; everything else is unchecked. Staff can adjust freely.</w:t>
      </w:r>
    </w:p>
    <w:p>
      <w:pPr>
        <w:spacing w:after="120" w:line="300"/>
      </w:pPr>
      <w:r>
        <w:rPr>
          <w:rFonts w:ascii="Calibri" w:cs="Calibri" w:eastAsia="Calibri" w:hAnsi="Calibri"/>
          <w:sz w:val="22"/>
          <w:szCs w:val="22"/>
        </w:rPr>
        <w:t xml:space="preserve">The screen also offers a ‘Add page manually’ option. This handles cases where a landing page exists but isn’t showing up in Ads landing-page-view yet (new campaign, recent URL change, or pages used outside Ads). Staff pastes the URL, the engine fetches and validates it.</w:t>
      </w:r>
    </w:p>
    <w:p>
      <w:pPr>
        <w:pStyle w:val="Heading3"/>
        <w:spacing w:after="100" w:before="200"/>
      </w:pPr>
      <w:r>
        <w:rPr>
          <w:rFonts w:ascii="Calibri" w:cs="Calibri" w:eastAsia="Calibri" w:hAnsi="Calibri"/>
          <w:b/>
          <w:bCs/>
          <w:color w:val="2F5496"/>
          <w:sz w:val="24"/>
          <w:szCs w:val="24"/>
        </w:rPr>
        <w:t xml:space="preserve">7.4.2 What ‘managed’ means</w:t>
      </w:r>
    </w:p>
    <w:p>
      <w:pPr>
        <w:spacing w:after="120" w:line="300"/>
      </w:pPr>
      <w:r>
        <w:rPr>
          <w:rFonts w:ascii="Calibri" w:cs="Calibri" w:eastAsia="Calibri" w:hAnsi="Calibri"/>
          <w:sz w:val="22"/>
          <w:szCs w:val="22"/>
        </w:rPr>
        <w:t xml:space="preserve">Selecting a page as managed means three things:</w:t>
      </w:r>
    </w:p>
    <w:p>
      <w:pPr>
        <w:pStyle w:val="ListParagraph"/>
        <w:numPr>
          <w:ilvl w:val="0"/>
          <w:numId w:val="2"/>
        </w:numPr>
        <w:spacing w:after="80" w:line="280"/>
      </w:pPr>
      <w:r>
        <w:rPr>
          <w:rFonts w:ascii="Calibri" w:cs="Calibri" w:eastAsia="Calibri" w:hAnsi="Calibri"/>
          <w:sz w:val="22"/>
          <w:szCs w:val="22"/>
        </w:rPr>
        <w:t xml:space="preserve">The engine begins ingesting behaviour data for it (Clarity scroll depth, GA4 sessions, etc.)</w:t>
      </w:r>
    </w:p>
    <w:p>
      <w:pPr>
        <w:pStyle w:val="ListParagraph"/>
        <w:numPr>
          <w:ilvl w:val="0"/>
          <w:numId w:val="2"/>
        </w:numPr>
        <w:spacing w:after="80" w:line="280"/>
      </w:pPr>
      <w:r>
        <w:rPr>
          <w:rFonts w:ascii="Calibri" w:cs="Calibri" w:eastAsia="Calibri" w:hAnsi="Calibri"/>
          <w:sz w:val="22"/>
          <w:szCs w:val="22"/>
        </w:rPr>
        <w:t xml:space="preserve">Alignment scores are computed weekly</w:t>
      </w:r>
    </w:p>
    <w:p>
      <w:pPr>
        <w:pStyle w:val="ListParagraph"/>
        <w:numPr>
          <w:ilvl w:val="0"/>
          <w:numId w:val="2"/>
        </w:numPr>
        <w:spacing w:after="80" w:line="280"/>
      </w:pPr>
      <w:r>
        <w:rPr>
          <w:rFonts w:ascii="Calibri" w:cs="Calibri" w:eastAsia="Calibri" w:hAnsi="Calibri"/>
          <w:sz w:val="22"/>
          <w:szCs w:val="22"/>
        </w:rPr>
        <w:t xml:space="preserve">The page is eligible for proposal generation when playbook triggers fire</w:t>
      </w:r>
    </w:p>
    <w:p>
      <w:pPr>
        <w:spacing w:after="120" w:line="300"/>
      </w:pPr>
      <w:r>
        <w:rPr>
          <w:rFonts w:ascii="Calibri" w:cs="Calibri" w:eastAsia="Calibri" w:hAnsi="Calibri"/>
          <w:sz w:val="22"/>
          <w:szCs w:val="22"/>
        </w:rPr>
        <w:t xml:space="preserve">It does not yet mean the engine can rebuild it — that requires the page to be flipped to full-automation mode (§3.4), which requires the page to be Site-Builder-managed (see §7.5).</w:t>
      </w:r>
    </w:p>
    <w:p>
      <w:pPr>
        <w:pStyle w:val="Heading3"/>
        <w:spacing w:after="100" w:before="200"/>
      </w:pPr>
      <w:r>
        <w:rPr>
          <w:rFonts w:ascii="Calibri" w:cs="Calibri" w:eastAsia="Calibri" w:hAnsi="Calibri"/>
          <w:b/>
          <w:bCs/>
          <w:color w:val="2F5496"/>
          <w:sz w:val="24"/>
          <w:szCs w:val="24"/>
        </w:rPr>
        <w:t xml:space="preserve">7.4.3 Adding and removing managed pages later</w:t>
      </w:r>
    </w:p>
    <w:p>
      <w:pPr>
        <w:spacing w:after="120" w:line="300"/>
      </w:pPr>
      <w:r>
        <w:rPr>
          <w:rFonts w:ascii="Calibri" w:cs="Calibri" w:eastAsia="Calibri" w:hAnsi="Calibri"/>
          <w:sz w:val="22"/>
          <w:szCs w:val="22"/>
        </w:rPr>
        <w:t xml:space="preserve">Staff can add or remove pages at any time from the page browser (§9.3). Removing a page stops new data ingestion and proposal generation; historical data is retained in opt_metrics_daily for audit purposes.</w:t>
      </w:r>
    </w:p>
    <w:p>
      <w:pPr>
        <w:pStyle w:val="Heading2"/>
        <w:spacing w:after="140" w:before="280"/>
      </w:pPr>
      <w:r>
        <w:rPr>
          <w:rFonts w:ascii="Calibri" w:cs="Calibri" w:eastAsia="Calibri" w:hAnsi="Calibri"/>
          <w:b/>
          <w:bCs/>
          <w:color w:val="1F3864"/>
          <w:sz w:val="26"/>
          <w:szCs w:val="26"/>
        </w:rPr>
        <w:t xml:space="preserve">7.5 Page import — bringing existing pages into the Site Builder</w:t>
      </w:r>
    </w:p>
    <w:p>
      <w:pPr>
        <w:spacing w:after="120" w:line="300"/>
      </w:pPr>
      <w:r>
        <w:rPr>
          <w:rFonts w:ascii="Calibri" w:cs="Calibri" w:eastAsia="Calibri" w:hAnsi="Calibri"/>
          <w:sz w:val="22"/>
          <w:szCs w:val="22"/>
        </w:rPr>
        <w:t xml:space="preserve">This is the bridge between the engine analysing an external page (read-only mode) and being able to fully regenerate it (full-automation mode). For clients who want their landing pages actively rebuilt by the engine — not just analysed — the existing page must first be reverse-engineered into the Site Builder’s component model. This section specifies that import flow.</w:t>
      </w:r>
    </w:p>
    <w:p>
      <w:pPr>
        <w:pStyle w:val="Heading3"/>
        <w:spacing w:after="100" w:before="200"/>
      </w:pPr>
      <w:r>
        <w:rPr>
          <w:rFonts w:ascii="Calibri" w:cs="Calibri" w:eastAsia="Calibri" w:hAnsi="Calibri"/>
          <w:b/>
          <w:bCs/>
          <w:color w:val="2F5496"/>
          <w:sz w:val="24"/>
          <w:szCs w:val="24"/>
        </w:rPr>
        <w:t xml:space="preserve">7.5.1 When import is needed</w:t>
      </w:r>
    </w:p>
    <w:p>
      <w:pPr>
        <w:spacing w:after="120" w:line="300"/>
      </w:pPr>
      <w:r>
        <w:rPr>
          <w:rFonts w:ascii="Calibri" w:cs="Calibri" w:eastAsia="Calibri" w:hAnsi="Calibri"/>
          <w:sz w:val="22"/>
          <w:szCs w:val="22"/>
        </w:rPr>
        <w:t xml:space="preserve">A managed page is in one of two states with respect to the Site Builder:</w:t>
      </w:r>
    </w:p>
    <w:p>
      <w:pPr>
        <w:pStyle w:val="ListParagraph"/>
        <w:numPr>
          <w:ilvl w:val="0"/>
          <w:numId w:val="2"/>
        </w:numPr>
        <w:spacing w:after="80" w:line="280"/>
      </w:pPr>
      <w:r>
        <w:rPr>
          <w:rFonts w:ascii="Calibri" w:cs="Calibri" w:eastAsia="Calibri" w:hAnsi="Calibri"/>
          <w:b/>
          <w:bCs/>
          <w:sz w:val="22"/>
          <w:szCs w:val="22"/>
        </w:rPr>
        <w:t xml:space="preserve">External (default for any page imported from Ads): </w:t>
      </w:r>
      <w:r>
        <w:rPr>
          <w:rFonts w:ascii="Calibri" w:cs="Calibri" w:eastAsia="Calibri" w:hAnsi="Calibri"/>
          <w:sz w:val="22"/>
          <w:szCs w:val="22"/>
        </w:rPr>
        <w:t xml:space="preserve">Engine reads via URL fetch, scores alignment, generates read-only proposals exported as briefs. No regeneration possible.</w:t>
      </w:r>
    </w:p>
    <w:p>
      <w:pPr>
        <w:pStyle w:val="ListParagraph"/>
        <w:numPr>
          <w:ilvl w:val="0"/>
          <w:numId w:val="2"/>
        </w:numPr>
        <w:spacing w:after="80" w:line="280"/>
      </w:pPr>
      <w:r>
        <w:rPr>
          <w:rFonts w:ascii="Calibri" w:cs="Calibri" w:eastAsia="Calibri" w:hAnsi="Calibri"/>
          <w:b/>
          <w:bCs/>
          <w:sz w:val="22"/>
          <w:szCs w:val="22"/>
        </w:rPr>
        <w:t xml:space="preserve">Site-Builder-managed: </w:t>
      </w:r>
      <w:r>
        <w:rPr>
          <w:rFonts w:ascii="Calibri" w:cs="Calibri" w:eastAsia="Calibri" w:hAnsi="Calibri"/>
          <w:sz w:val="22"/>
          <w:szCs w:val="22"/>
        </w:rPr>
        <w:t xml:space="preserve">Page exists in the Site Builder’s pages table with full site_conventions, component composition, and version history. Engine can submit regeneration briefs through the M12/M13 pipeline.</w:t>
      </w:r>
    </w:p>
    <w:p>
      <w:pPr>
        <w:spacing w:after="120" w:line="300"/>
      </w:pPr>
      <w:r>
        <w:rPr>
          <w:rFonts w:ascii="Calibri" w:cs="Calibri" w:eastAsia="Calibri" w:hAnsi="Calibri"/>
          <w:sz w:val="22"/>
          <w:szCs w:val="22"/>
        </w:rPr>
        <w:t xml:space="preserve">Import is the process of moving a page from external to Site-Builder-managed.</w:t>
      </w:r>
    </w:p>
    <w:p>
      <w:pPr>
        <w:pStyle w:val="Heading3"/>
        <w:spacing w:after="100" w:before="200"/>
      </w:pPr>
      <w:r>
        <w:rPr>
          <w:rFonts w:ascii="Calibri" w:cs="Calibri" w:eastAsia="Calibri" w:hAnsi="Calibri"/>
          <w:b/>
          <w:bCs/>
          <w:color w:val="2F5496"/>
          <w:sz w:val="24"/>
          <w:szCs w:val="24"/>
        </w:rPr>
        <w:t xml:space="preserve">7.5.2 The import flow</w:t>
      </w:r>
    </w:p>
    <w:p>
      <w:pPr>
        <w:spacing w:after="120" w:line="300"/>
      </w:pPr>
      <w:r>
        <w:rPr>
          <w:rFonts w:ascii="Calibri" w:cs="Calibri" w:eastAsia="Calibri" w:hAnsi="Calibri"/>
          <w:sz w:val="22"/>
          <w:szCs w:val="22"/>
        </w:rPr>
        <w:t xml:space="preserve">Import is a guided workflow that runs once per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Step</w:t>
            </w:r>
          </w:p>
        </w:tc>
        <w:tc>
          <w:tcPr>
            <w:tcW w:type="dxa" w:w="6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What happens</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Owner</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1. Fetch source HTML</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Engine fetches the live page URL, extracts the rendered HTML (with any JS-rendered content captured via Playwright)</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Engine — automatic</w:t>
            </w:r>
          </w:p>
        </w:tc>
      </w:tr>
      <w:tr>
        <w:trPr>
          <w:tblHeader w:val="false"/>
        </w:trPr>
        <w:tc>
          <w:tcPr>
            <w:tcW w:type="dxa" w:w="15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2. Identify target site in Site Builder</w:t>
            </w:r>
          </w:p>
        </w:tc>
        <w:tc>
          <w:tcPr>
            <w:tcW w:type="dxa" w:w="6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Staff selects which Site Builder site this page belongs to (or creates a new site if needed). The page will be imported under that site’s site_conventions.</w:t>
            </w:r>
          </w:p>
        </w:tc>
        <w:tc>
          <w:tcPr>
            <w:tcW w:type="dxa" w:w="15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Staff</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3. Reverse-engineer into components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Engine submits the source HTML to the Site Builder’s generation engine with brief_shape = import. The engine analyses the HTML, identifies which components from the site’s design system most closely match each section of the source, and composes a Site-Builder-native version.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Engine — uses Site Builder M12/M13</w:t>
            </w:r>
          </w:p>
        </w:tc>
      </w:tr>
      <w:tr>
        <w:trPr>
          <w:tblHeader w:val="false"/>
        </w:trPr>
        <w:tc>
          <w:tcPr>
            <w:tcW w:type="dxa" w:w="15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4. Visual review</w:t>
            </w:r>
          </w:p>
        </w:tc>
        <w:tc>
          <w:tcPr>
            <w:tcW w:type="dxa" w:w="6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Site Builder runs its standard visual review pass: render the imported version, screenshot, Claude critiques against the original screenshot for fidelity. One revise cycle if needed.</w:t>
            </w:r>
          </w:p>
        </w:tc>
        <w:tc>
          <w:tcPr>
            <w:tcW w:type="dxa" w:w="15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Engine — uses Site Builder M12/M13</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5. Side-by-side comparison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Staff sees the original page and the imported version side by side. Approves, rejects with feedback, or reprompts (e.g. ‘the testimonial section needs to use the carousel component, not the grid’)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Staff</w:t>
            </w:r>
          </w:p>
        </w:tc>
      </w:tr>
      <w:tr>
        <w:trPr>
          <w:tblHeader w:val="false"/>
        </w:trPr>
        <w:tc>
          <w:tcPr>
            <w:tcW w:type="dxa" w:w="15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6. Mark as Site-Builder-managed</w:t>
            </w:r>
          </w:p>
        </w:tc>
        <w:tc>
          <w:tcPr>
            <w:tcW w:type="dxa" w:w="6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Once approved, opt_landing_pages.management_mode is updated to full-automation, page_id is set, and from this point on the page is eligible for engine-driven regeneration</w:t>
            </w:r>
          </w:p>
        </w:tc>
        <w:tc>
          <w:tcPr>
            <w:tcW w:type="dxa" w:w="15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Engine — automatic on approval</w:t>
            </w:r>
          </w:p>
        </w:tc>
      </w:tr>
    </w:tbl>
    <w:p>
      <w:r>
        <w:rPr>
          <w:rFonts w:ascii="Calibri" w:cs="Calibri" w:eastAsia="Calibri" w:hAnsi="Calibri"/>
          <w:sz w:val="22"/>
          <w:szCs w:val="22"/>
        </w:rPr>
        <w:t xml:space="preserve"/>
      </w:r>
    </w:p>
    <w:p>
      <w:pPr>
        <w:pStyle w:val="Heading3"/>
        <w:spacing w:after="100" w:before="200"/>
      </w:pPr>
      <w:r>
        <w:rPr>
          <w:rFonts w:ascii="Calibri" w:cs="Calibri" w:eastAsia="Calibri" w:hAnsi="Calibri"/>
          <w:b/>
          <w:bCs/>
          <w:color w:val="2F5496"/>
          <w:sz w:val="24"/>
          <w:szCs w:val="24"/>
        </w:rPr>
        <w:t xml:space="preserve">7.5.3 The brief_shape = import contract</w:t>
      </w:r>
    </w:p>
    <w:p>
      <w:pPr>
        <w:spacing w:after="120" w:line="300"/>
      </w:pPr>
      <w:r>
        <w:rPr>
          <w:rFonts w:ascii="Calibri" w:cs="Calibri" w:eastAsia="Calibri" w:hAnsi="Calibri"/>
          <w:sz w:val="22"/>
          <w:szCs w:val="22"/>
        </w:rPr>
        <w:t xml:space="preserve">This requires a small extension to the Site Builder generation engine: a new brief_shape value (‘import’) that accepts source HTML as input and produces a component-composed version of the same page. From the engine’s perspective, this is similar to brief_shape = landing but with an explicit fidelity target rather than a content brief. Implementation lives in the Site Builder repo, not in the optimiser module.</w:t>
      </w:r>
    </w:p>
    <w:p>
      <w:pPr>
        <w:spacing w:after="120" w:line="300"/>
      </w:pPr>
      <w:r>
        <w:rPr>
          <w:rFonts w:ascii="Calibri" w:cs="Calibri" w:eastAsia="Calibri" w:hAnsi="Calibri"/>
          <w:sz w:val="22"/>
          <w:szCs w:val="22"/>
        </w:rPr>
        <w:t xml:space="preserve">v1.4 flags this as a Site Builder enhancement that needs to be scoped and built. Without it, page import either falls back to manual rebuild (staff types the brief from scratch and approves the result) or stays out of scope. Manual rebuild works as a fallback for v1 of the optimiser; auto-import is a quality-of-life improvement worth pursuing.</w:t>
      </w:r>
    </w:p>
    <w:p>
      <w:pPr>
        <w:pStyle w:val="Heading3"/>
        <w:spacing w:after="100" w:before="200"/>
      </w:pPr>
      <w:r>
        <w:rPr>
          <w:rFonts w:ascii="Calibri" w:cs="Calibri" w:eastAsia="Calibri" w:hAnsi="Calibri"/>
          <w:b/>
          <w:bCs/>
          <w:color w:val="2F5496"/>
          <w:sz w:val="24"/>
          <w:szCs w:val="24"/>
        </w:rPr>
        <w:t xml:space="preserve">7.5.4 What import does not promise</w:t>
      </w:r>
    </w:p>
    <w:p>
      <w:pPr>
        <w:spacing w:after="120" w:line="300"/>
      </w:pPr>
      <w:r>
        <w:rPr>
          <w:rFonts w:ascii="Calibri" w:cs="Calibri" w:eastAsia="Calibri" w:hAnsi="Calibri"/>
          <w:sz w:val="22"/>
          <w:szCs w:val="22"/>
        </w:rPr>
        <w:t xml:space="preserve">Import produces a Site-Builder-native version of the page that is structurally and visually similar to the original. It does not promise a pixel-perfect reproduction. Some elements that depend on the original site’s plugins, custom shortcodes, or non-standard CSS may render differently. The visual review in step 4 catches major divergences; the side-by-side in step 5 lets staff approve or reject with full visibility. If fidelity is critical and import isn’t close enough, the page stays in external read-only mode.</w:t>
      </w:r>
    </w:p>
    <w:p>
      <w:pPr>
        <w:pStyle w:val="Heading1"/>
        <w:spacing w:after="180" w:before="360"/>
      </w:pPr>
      <w:r>
        <w:rPr>
          <w:rFonts w:ascii="Calibri" w:cs="Calibri" w:eastAsia="Calibri" w:hAnsi="Calibri"/>
          <w:b/>
          <w:bCs/>
          <w:color w:val="1F3864"/>
          <w:sz w:val="32"/>
          <w:szCs w:val="32"/>
        </w:rPr>
        <w:t xml:space="preserve">8. Alignment Scoring (Phase 1 Core)</w:t>
      </w:r>
    </w:p>
    <w:p>
      <w:pPr>
        <w:spacing w:after="120" w:line="300"/>
      </w:pPr>
      <w:r>
        <w:rPr>
          <w:rFonts w:ascii="Calibri" w:cs="Calibri" w:eastAsia="Calibri" w:hAnsi="Calibri"/>
          <w:sz w:val="22"/>
          <w:szCs w:val="22"/>
        </w:rPr>
        <w:t xml:space="preserve">This is the highest-value Phase 1 feature and the one that most differentiates the engine from generic tooling. It deserves a detailed spec.</w:t>
      </w:r>
    </w:p>
    <w:p>
      <w:pPr>
        <w:pStyle w:val="Heading2"/>
        <w:spacing w:after="140" w:before="280"/>
      </w:pPr>
      <w:r>
        <w:rPr>
          <w:rFonts w:ascii="Calibri" w:cs="Calibri" w:eastAsia="Calibri" w:hAnsi="Calibri"/>
          <w:b/>
          <w:bCs/>
          <w:color w:val="1F3864"/>
          <w:sz w:val="26"/>
          <w:szCs w:val="26"/>
        </w:rPr>
        <w:t xml:space="preserve">8.1 What it scores</w:t>
      </w:r>
    </w:p>
    <w:p>
      <w:pPr>
        <w:spacing w:after="120" w:line="300"/>
      </w:pPr>
      <w:r>
        <w:rPr>
          <w:rFonts w:ascii="Calibri" w:cs="Calibri" w:eastAsia="Calibri" w:hAnsi="Calibri"/>
          <w:sz w:val="22"/>
          <w:szCs w:val="22"/>
        </w:rPr>
        <w:t xml:space="preserve">For each (ad group → landing page) pair, the engine produces a 0–100 alignment score with five sub-scores: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Sub-score</w:t>
            </w:r>
          </w:p>
        </w:tc>
        <w:tc>
          <w:tcPr>
            <w:tcW w:type="dxa" w:w="37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What it measures</w:t>
            </w:r>
          </w:p>
        </w:tc>
        <w:tc>
          <w:tcPr>
            <w:tcW w:type="dxa" w:w="37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How</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Keyword relevance</w:t>
            </w:r>
          </w:p>
        </w:tc>
        <w:tc>
          <w:tcPr>
            <w:tcW w:type="dxa" w:w="37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Does the ad group’s top-spending keywords appear in the page’s H1, H2s, and primary CTA?</w:t>
            </w:r>
          </w:p>
        </w:tc>
        <w:tc>
          <w:tcPr>
            <w:tcW w:type="dxa" w:w="37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Direct text match + LLM semantic match for variants</w:t>
            </w:r>
          </w:p>
        </w:tc>
      </w:tr>
      <w:tr>
        <w:trPr>
          <w:tblHeader w:val="false"/>
        </w:trPr>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Ad-to-page match</w:t>
            </w:r>
          </w:p>
        </w:tc>
        <w:tc>
          <w:tcPr>
            <w:tcW w:type="dxa" w:w="37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Does the ad’s headline and description match the landing page’s above-fold content?</w:t>
            </w:r>
          </w:p>
        </w:tc>
        <w:tc>
          <w:tcPr>
            <w:tcW w:type="dxa" w:w="37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LLM comparison; flagged if hero copy and ad copy are saying different things</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CTA consistency</w:t>
            </w:r>
          </w:p>
        </w:tc>
        <w:tc>
          <w:tcPr>
            <w:tcW w:type="dxa" w:w="37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Does the ad’s call-to-action verb match the landing page’s primary CTA?</w:t>
            </w:r>
          </w:p>
        </w:tc>
        <w:tc>
          <w:tcPr>
            <w:tcW w:type="dxa" w:w="37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Verb extraction + comparison</w:t>
            </w:r>
          </w:p>
        </w:tc>
      </w:tr>
      <w:tr>
        <w:trPr>
          <w:tblHeader w:val="false"/>
        </w:trPr>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Offer clarity</w:t>
            </w:r>
          </w:p>
        </w:tc>
        <w:tc>
          <w:tcPr>
            <w:tcW w:type="dxa" w:w="37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Is the offer stated within the first viewport?</w:t>
            </w:r>
          </w:p>
        </w:tc>
        <w:tc>
          <w:tcPr>
            <w:tcW w:type="dxa" w:w="37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LLM check against a rubric</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Intent match</w:t>
            </w:r>
          </w:p>
        </w:tc>
        <w:tc>
          <w:tcPr>
            <w:tcW w:type="dxa" w:w="37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Does the page satisfy the search intent of the top search terms (informational vs. transactional vs. navigational)?</w:t>
            </w:r>
          </w:p>
        </w:tc>
        <w:tc>
          <w:tcPr>
            <w:tcW w:type="dxa" w:w="37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LLM classification of search terms vs. page type</w:t>
            </w:r>
          </w:p>
        </w:tc>
      </w:tr>
    </w:tbl>
    <w:p>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1F3864"/>
          <w:sz w:val="26"/>
          <w:szCs w:val="26"/>
        </w:rPr>
        <w:t xml:space="preserve">8.2 Worked example</w:t>
      </w:r>
    </w:p>
    <w:p>
      <w:pPr>
        <w:pBdr>
          <w:left w:val="single" w:color="1F3864" w:sz="12" w:space="8"/>
        </w:pBdr>
        <w:spacing w:after="120" w:before="120" w:line="280"/>
        <w:ind w:left="360"/>
      </w:pPr>
      <w:r>
        <w:rPr>
          <w:rFonts w:ascii="Calibri" w:cs="Calibri" w:eastAsia="Calibri" w:hAnsi="Calibri"/>
          <w:i/>
          <w:iCs/>
          <w:sz w:val="22"/>
          <w:szCs w:val="22"/>
        </w:rPr>
        <w:t xml:space="preserve">Ad group: ‘IT support for schools’ — keyword ‘managed IT support for schools Melbourne’ — ad headline ‘Specialist IT for Melbourne Schools’ — landing page H1 ‘Comprehensive Business IT Solutions’.</w:t>
      </w:r>
    </w:p>
    <w:p>
      <w:pPr>
        <w:spacing w:after="120" w:line="300"/>
      </w:pPr>
      <w:r>
        <w:rPr>
          <w:rFonts w:ascii="Calibri" w:cs="Calibri" w:eastAsia="Calibri" w:hAnsi="Calibri"/>
          <w:sz w:val="22"/>
          <w:szCs w:val="22"/>
        </w:rPr>
        <w:t xml:space="preserve">This example would score low on keyword relevance (no ‘school’ on the page), low on ad-to-page match (ad promises schools, page promises business), and medium on offer clarity. The proposal would suggest a school-specific landing page or a reworked H1 — and would link back to the specific Ads search terms and Clarity scroll-depth data that triggered the analysis.</w:t>
      </w:r>
    </w:p>
    <w:p>
      <w:pPr>
        <w:pStyle w:val="Heading2"/>
        <w:spacing w:after="140" w:before="280"/>
      </w:pPr>
      <w:r>
        <w:rPr>
          <w:rFonts w:ascii="Calibri" w:cs="Calibri" w:eastAsia="Calibri" w:hAnsi="Calibri"/>
          <w:b/>
          <w:bCs/>
          <w:color w:val="1F3864"/>
          <w:sz w:val="26"/>
          <w:szCs w:val="26"/>
        </w:rPr>
        <w:t xml:space="preserve">8.3 Why LLM-assisted, not pure rule-based</w:t>
      </w:r>
    </w:p>
    <w:p>
      <w:pPr>
        <w:spacing w:after="120" w:line="300"/>
      </w:pPr>
      <w:r>
        <w:rPr>
          <w:rFonts w:ascii="Calibri" w:cs="Calibri" w:eastAsia="Calibri" w:hAnsi="Calibri"/>
          <w:sz w:val="22"/>
          <w:szCs w:val="22"/>
        </w:rPr>
        <w:t xml:space="preserve">Pure string matching misses ‘managed IT services’ vs. ‘managed IT solutions’ vs. ‘IT support.’ Pure LLM judgment is non-deterministic and slow at fleet scale. The engine uses rules for fast deterministic checks (does the keyword string appear) and LLM only for semantic equivalence and intent classification. LLM calls are batched and cached — one analysis per (ad group, page version), not per request.</w:t>
      </w:r>
    </w:p>
    <w:p>
      <w:pPr>
        <w:pStyle w:val="Heading1"/>
        <w:spacing w:after="180" w:before="360"/>
      </w:pPr>
      <w:r>
        <w:rPr>
          <w:rFonts w:ascii="Calibri" w:cs="Calibri" w:eastAsia="Calibri" w:hAnsi="Calibri"/>
          <w:b/>
          <w:bCs/>
          <w:color w:val="1F3864"/>
          <w:sz w:val="32"/>
          <w:szCs w:val="32"/>
        </w:rPr>
        <w:t xml:space="preserve">9. Proposal System (Phase 1 Core)</w:t>
      </w:r>
    </w:p>
    <w:p>
      <w:pPr>
        <w:pStyle w:val="Heading2"/>
        <w:spacing w:after="140" w:before="280"/>
      </w:pPr>
      <w:r>
        <w:rPr>
          <w:rFonts w:ascii="Calibri" w:cs="Calibri" w:eastAsia="Calibri" w:hAnsi="Calibri"/>
          <w:b/>
          <w:bCs/>
          <w:color w:val="1F3864"/>
          <w:sz w:val="26"/>
          <w:szCs w:val="26"/>
        </w:rPr>
        <w:t xml:space="preserve">9.1 Anatomy of a proposal</w:t>
      </w:r>
    </w:p>
    <w:p>
      <w:pPr>
        <w:spacing w:after="120" w:line="300"/>
      </w:pPr>
      <w:r>
        <w:rPr>
          <w:rFonts w:ascii="Calibri" w:cs="Calibri" w:eastAsia="Calibri" w:hAnsi="Calibri"/>
          <w:sz w:val="22"/>
          <w:szCs w:val="22"/>
        </w:rPr>
        <w:t xml:space="preserve">Every proposal stored in opt_proposals contains:</w:t>
      </w:r>
    </w:p>
    <w:p>
      <w:pPr>
        <w:pStyle w:val="ListParagraph"/>
        <w:numPr>
          <w:ilvl w:val="0"/>
          <w:numId w:val="2"/>
        </w:numPr>
        <w:spacing w:after="80" w:line="280"/>
      </w:pPr>
      <w:r>
        <w:rPr>
          <w:rFonts w:ascii="Calibri" w:cs="Calibri" w:eastAsia="Calibri" w:hAnsi="Calibri"/>
          <w:sz w:val="22"/>
          <w:szCs w:val="22"/>
        </w:rPr>
        <w:t xml:space="preserve">Target: which landing page, which ad group, which client</w:t>
      </w:r>
    </w:p>
    <w:p>
      <w:pPr>
        <w:pStyle w:val="ListParagraph"/>
        <w:numPr>
          <w:ilvl w:val="0"/>
          <w:numId w:val="2"/>
        </w:numPr>
        <w:spacing w:after="80" w:line="280"/>
      </w:pPr>
      <w:r>
        <w:rPr>
          <w:rFonts w:ascii="Calibri" w:cs="Calibri" w:eastAsia="Calibri" w:hAnsi="Calibri"/>
          <w:sz w:val="22"/>
          <w:szCs w:val="22"/>
        </w:rPr>
        <w:t xml:space="preserve">Current performance snapshot: CR, CPA, bounce, scroll depth, top drop-off, alignment score</w:t>
      </w:r>
    </w:p>
    <w:p>
      <w:pPr>
        <w:pStyle w:val="ListParagraph"/>
        <w:numPr>
          <w:ilvl w:val="0"/>
          <w:numId w:val="2"/>
        </w:numPr>
        <w:spacing w:after="80" w:line="280"/>
      </w:pPr>
      <w:r>
        <w:rPr>
          <w:rFonts w:ascii="Calibri" w:cs="Calibri" w:eastAsia="Calibri" w:hAnsi="Calibri"/>
          <w:sz w:val="22"/>
          <w:szCs w:val="22"/>
        </w:rPr>
        <w:t xml:space="preserve">Problems identified: structured list, each problem linked to evidence rows in opt_proposal_evidence</w:t>
      </w:r>
    </w:p>
    <w:p>
      <w:pPr>
        <w:pStyle w:val="ListParagraph"/>
        <w:numPr>
          <w:ilvl w:val="0"/>
          <w:numId w:val="2"/>
        </w:numPr>
        <w:spacing w:after="80" w:line="280"/>
      </w:pPr>
      <w:r>
        <w:rPr>
          <w:rFonts w:ascii="Calibri" w:cs="Calibri" w:eastAsia="Calibri" w:hAnsi="Calibri"/>
          <w:sz w:val="22"/>
          <w:szCs w:val="22"/>
        </w:rPr>
        <w:t xml:space="preserve">Suggested changes: structured diff at the section level (hero / form / trust / FAQ / CTA / etc.)</w:t>
      </w:r>
    </w:p>
    <w:p>
      <w:pPr>
        <w:pStyle w:val="ListParagraph"/>
        <w:numPr>
          <w:ilvl w:val="0"/>
          <w:numId w:val="2"/>
        </w:numPr>
        <w:spacing w:after="80" w:line="280"/>
      </w:pPr>
      <w:r>
        <w:rPr>
          <w:rFonts w:ascii="Calibri" w:cs="Calibri" w:eastAsia="Calibri" w:hAnsi="Calibri"/>
          <w:sz w:val="22"/>
          <w:szCs w:val="22"/>
        </w:rPr>
        <w:t xml:space="preserve">Reason per change: one sentence per change explaining the behavioural or alignment evidence behind it</w:t>
      </w:r>
    </w:p>
    <w:p>
      <w:pPr>
        <w:pStyle w:val="ListParagraph"/>
        <w:numPr>
          <w:ilvl w:val="0"/>
          <w:numId w:val="2"/>
        </w:numPr>
        <w:spacing w:after="80" w:line="280"/>
      </w:pPr>
      <w:r>
        <w:rPr>
          <w:rFonts w:ascii="Calibri" w:cs="Calibri" w:eastAsia="Calibri" w:hAnsi="Calibri"/>
          <w:sz w:val="22"/>
          <w:szCs w:val="22"/>
        </w:rPr>
        <w:t xml:space="preserve">Expected impact: a range, not a point estimate. ‘CR likely +0.4% to +1.2%’ rather than ‘CR will increase 0.8%’</w:t>
      </w:r>
    </w:p>
    <w:p>
      <w:pPr>
        <w:pStyle w:val="ListParagraph"/>
        <w:numPr>
          <w:ilvl w:val="0"/>
          <w:numId w:val="2"/>
        </w:numPr>
        <w:spacing w:after="80" w:line="280"/>
      </w:pPr>
      <w:r>
        <w:rPr>
          <w:rFonts w:ascii="Calibri" w:cs="Calibri" w:eastAsia="Calibri" w:hAnsi="Calibri"/>
          <w:sz w:val="22"/>
          <w:szCs w:val="22"/>
        </w:rPr>
        <w:t xml:space="preserve">Risk level: low / medium / high. High = changes the offer, the price, the guarantee, or the primary CTA verb</w:t>
      </w:r>
    </w:p>
    <w:p>
      <w:pPr>
        <w:pStyle w:val="ListParagraph"/>
        <w:numPr>
          <w:ilvl w:val="0"/>
          <w:numId w:val="2"/>
        </w:numPr>
        <w:spacing w:after="80" w:line="280"/>
      </w:pPr>
      <w:r>
        <w:rPr>
          <w:rFonts w:ascii="Calibri" w:cs="Calibri" w:eastAsia="Calibri" w:hAnsi="Calibri"/>
          <w:sz w:val="22"/>
          <w:szCs w:val="22"/>
        </w:rPr>
        <w:t xml:space="preserve">Before/after preview: rendered HTML diff using the Site Builder’s existing renderer</w:t>
      </w:r>
    </w:p>
    <w:p>
      <w:pPr>
        <w:pStyle w:val="Heading2"/>
        <w:spacing w:after="140" w:before="280"/>
      </w:pPr>
      <w:r>
        <w:rPr>
          <w:rFonts w:ascii="Calibri" w:cs="Calibri" w:eastAsia="Calibri" w:hAnsi="Calibri"/>
          <w:b/>
          <w:bCs/>
          <w:color w:val="1F3864"/>
          <w:sz w:val="26"/>
          <w:szCs w:val="26"/>
        </w:rPr>
        <w:t xml:space="preserve">9.2 Risk classification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Risk</w:t>
            </w:r>
          </w:p>
        </w:tc>
        <w:tc>
          <w:tcPr>
            <w:tcW w:type="dxa" w:w="78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Examples</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Low</w:t>
            </w:r>
          </w:p>
        </w:tc>
        <w:tc>
          <w:tcPr>
            <w:tcW w:type="dxa" w:w="7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Sub-headline rewording, trust signal reordering, FAQ additions, microcopy tweaks, button colour within brand palette</w:t>
            </w:r>
          </w:p>
        </w:tc>
      </w:tr>
      <w:tr>
        <w:trPr>
          <w:tblHeader w:val="false"/>
        </w:trPr>
        <w:tc>
          <w:tcPr>
            <w:tcW w:type="dxa" w:w="15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Medium</w:t>
            </w:r>
          </w:p>
        </w:tc>
        <w:tc>
          <w:tcPr>
            <w:tcW w:type="dxa" w:w="78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H1 rewording, hero image replacement, form field additions/removals, section reordering</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High</w:t>
            </w:r>
          </w:p>
        </w:tc>
        <w:tc>
          <w:tcPr>
            <w:tcW w:type="dxa" w:w="7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Offer changes, price changes, guarantee changes, primary CTA verb changes, removal of testimonials, addition of new claims</w:t>
            </w:r>
          </w:p>
        </w:tc>
      </w:tr>
    </w:tbl>
    <w:p>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Phase 1: all risks require manual approval. Phase 2: low-risk may auto-approve under assisted mode, with override controls per client. High-risk always requires human approval, full stop.</w:t>
      </w:r>
    </w:p>
    <w:p>
      <w:pPr>
        <w:pStyle w:val="Heading2"/>
        <w:spacing w:after="140" w:before="280"/>
      </w:pPr>
      <w:r>
        <w:rPr>
          <w:rFonts w:ascii="Calibri" w:cs="Calibri" w:eastAsia="Calibri" w:hAnsi="Calibri"/>
          <w:b/>
          <w:bCs/>
          <w:color w:val="1F3864"/>
          <w:sz w:val="26"/>
          <w:szCs w:val="26"/>
        </w:rPr>
        <w:t xml:space="preserve">9.3 What the staff see</w:t>
      </w:r>
    </w:p>
    <w:p>
      <w:pPr>
        <w:spacing w:after="120" w:line="300"/>
      </w:pPr>
      <w:r>
        <w:rPr>
          <w:rFonts w:ascii="Calibri" w:cs="Calibri" w:eastAsia="Calibri" w:hAnsi="Calibri"/>
          <w:sz w:val="22"/>
          <w:szCs w:val="22"/>
        </w:rPr>
        <w:t xml:space="preserve">Three surfaces: a list view of pending proposals, a review screen for individual proposals, and a page browser that shows behaviour metrics for every landing page regardless of whether a proposal exists.</w:t>
      </w:r>
    </w:p>
    <w:p>
      <w:pPr>
        <w:spacing w:after="120" w:line="300"/>
      </w:pPr>
      <w:r>
        <w:rPr>
          <w:rFonts w:ascii="Calibri" w:cs="Calibri" w:eastAsia="Calibri" w:hAnsi="Calibri"/>
          <w:sz w:val="22"/>
          <w:szCs w:val="22"/>
        </w:rPr>
        <w:t xml:space="preserve">Proposal list view (the default landing page after login). One row per pending proposal, sorted by priority score descending. Each row shows: client, target page, the single most important problem identified (one line), priority score, risk level, expected impact range, and age. Crucially, the trigger and headline evidence are visible on the list row itself — staff don’t need to open every proposal to know why it exists.</w:t>
      </w:r>
    </w:p>
    <w:p>
      <w:pPr>
        <w:spacing w:after="120" w:line="300"/>
      </w:pPr>
      <w:r>
        <w:rPr>
          <w:rFonts w:ascii="Calibri" w:cs="Calibri" w:eastAsia="Calibri" w:hAnsi="Calibri"/>
          <w:sz w:val="22"/>
          <w:szCs w:val="22"/>
        </w:rPr>
        <w:t xml:space="preserve">Review screen (opened from a list row). Three panes: the current page rendered live, the proposed page rendered live, and a side panel listing each change with its evidence, reason, and the playbook that triggered it. Staff can approve all, reject all, or approve/reject changes individually. Anything left unaddressed remains in pending status.</w:t>
      </w:r>
    </w:p>
    <w:p>
      <w:pPr>
        <w:spacing w:after="120" w:line="300"/>
      </w:pPr>
      <w:r>
        <w:rPr>
          <w:rFonts w:ascii="Calibri" w:cs="Calibri" w:eastAsia="Calibri" w:hAnsi="Calibri"/>
          <w:sz w:val="22"/>
          <w:szCs w:val="22"/>
        </w:rPr>
        <w:t xml:space="preserve">Page browser. Shows all landing pages for the client with their current alignment score, behaviour metrics (CR, bounce, scroll depth, engagement time), and a state indicator: ‘pending proposal’, ‘healthy — no action needed’ (see §9.9), ‘insufficient data — gathering’, or ‘read-only — propose only’ (external pages). The page browser exists because some pages will never have an active proposal — either because they’re healthy, because data is below threshold, or because no playbook has fired. Hiding those pages from the dashboard would make staff think the engine isn’t analysing them, which kills trust. The metrics are visible regardless of proposal state so staff can browse what the engine sees.</w:t>
      </w:r>
    </w:p>
    <w:p>
      <w:pPr>
        <w:spacing w:after="120" w:line="300"/>
      </w:pPr>
      <w:r>
        <w:rPr>
          <w:rFonts w:ascii="Calibri" w:cs="Calibri" w:eastAsia="Calibri" w:hAnsi="Calibri"/>
          <w:sz w:val="22"/>
          <w:szCs w:val="22"/>
        </w:rPr>
        <w:t xml:space="preserve">Each row in the page browser also carries a data reliability indicator — a small green / amber / red dot next to the page name that summarises whether the page’s data clears thresholds. Green: all thresholds clear (sessions ≥ 100, freshness ≤ 7 days, behaviour data complete), so any score or metric on this row can be trusted. Amber: some thresholds met, some not (e.g. sessions clear but freshness is stale, or behaviour data is partial), interpret with care. Red: data is below thresholds, the engine cannot make confident judgements about this page yet. Hover reveals which checks passed and which didn’t. This indicator helps staff scan a long page list quickly and know which numbers to trust before acting on them.</w:t>
      </w:r>
    </w:p>
    <w:p>
      <w:pPr>
        <w:pStyle w:val="Heading2"/>
        <w:spacing w:after="140" w:before="280"/>
      </w:pPr>
      <w:r>
        <w:rPr>
          <w:rFonts w:ascii="Calibri" w:cs="Calibri" w:eastAsia="Calibri" w:hAnsi="Calibri"/>
          <w:b/>
          <w:bCs/>
          <w:color w:val="1F3864"/>
          <w:sz w:val="26"/>
          <w:szCs w:val="26"/>
        </w:rPr>
        <w:t xml:space="preserve">9.4 Priority score</w:t>
      </w:r>
    </w:p>
    <w:p>
      <w:pPr>
        <w:spacing w:after="120" w:line="300"/>
      </w:pPr>
      <w:r>
        <w:rPr>
          <w:rFonts w:ascii="Calibri" w:cs="Calibri" w:eastAsia="Calibri" w:hAnsi="Calibri"/>
          <w:sz w:val="22"/>
          <w:szCs w:val="22"/>
        </w:rPr>
        <w:t xml:space="preserve">Every proposal carries a priority score so staff can act on the most valuable items first instead of working through a flat list.</w:t>
      </w:r>
    </w:p>
    <w:p>
      <w:pPr>
        <w:shd w:fill="F2F2F2" w:val="clear"/>
        <w:spacing w:after="60" w:line="240"/>
      </w:pPr>
      <w:r>
        <w:rPr>
          <w:rFonts w:ascii="Consolas" w:cs="Consolas" w:eastAsia="Consolas" w:hAnsi="Consolas"/>
          <w:sz w:val="20"/>
          <w:szCs w:val="20"/>
        </w:rPr>
        <w:t xml:space="preserve">priority_score = (impact_score × confidence_score) / effort_weight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Component</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Range</w:t>
            </w:r>
          </w:p>
        </w:tc>
        <w:tc>
          <w:tcPr>
            <w:tcW w:type="dxa" w:w="5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How it’s calculated</w:t>
            </w:r>
          </w:p>
        </w:tc>
      </w:tr>
      <w:tr>
        <w:trPr>
          <w:tblHeader w:val="false"/>
        </w:trP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impact_score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0–100</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Expected uplift in conversion rate × current monthly traffic to the page × estimated conversion value, using conservative per-playbook baselines (see §9.4.2). Normalised to 0–100 against the client’s current proposal pool.</w:t>
            </w:r>
          </w:p>
        </w:tc>
      </w:tr>
      <w:tr>
        <w:trPr>
          <w:tblHeader w:val="false"/>
        </w:trP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confidence_score</w:t>
            </w:r>
          </w:p>
        </w:tc>
        <w:tc>
          <w:tcPr>
            <w:tcW w:type="dxa" w:w="1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0–1</w:t>
            </w:r>
          </w:p>
        </w:tc>
        <w:tc>
          <w:tcPr>
            <w:tcW w:type="dxa" w:w="5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Calculated per the formula in §9.4.1. 100 sessions = ~0.4. 1,000 sessions with consistent behaviour = ~0.85. See §9.5 for the threshold floor below which proposals don’t generate at all.</w:t>
            </w:r>
          </w:p>
        </w:tc>
      </w:tr>
      <w:tr>
        <w:trPr>
          <w:tblHeader w:val="false"/>
        </w:trP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effort_weight</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1 / 2 / 4</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Discrete bucket. Low (copy tweak, microcopy) = 1. Medium (section reorder, form change) = 2. High (offer reframe, full page restructure) = 4.</w:t>
            </w:r>
          </w:p>
        </w:tc>
      </w:tr>
    </w:tbl>
    <w:p>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Effort is a discrete bucket because a continuous effort score is impossible to estimate automatically and pretending otherwise is false precision. The bucket is set by the playbook that generated the proposal.</w:t>
      </w:r>
    </w:p>
    <w:p>
      <w:pPr>
        <w:pStyle w:val="Heading3"/>
        <w:spacing w:after="100" w:before="200"/>
      </w:pPr>
      <w:r>
        <w:rPr>
          <w:rFonts w:ascii="Calibri" w:cs="Calibri" w:eastAsia="Calibri" w:hAnsi="Calibri"/>
          <w:b/>
          <w:bCs/>
          <w:color w:val="2F5496"/>
          <w:sz w:val="24"/>
          <w:szCs w:val="24"/>
        </w:rPr>
        <w:t xml:space="preserve">9.4.1 Confidence score formula</w:t>
      </w:r>
    </w:p>
    <w:p>
      <w:pPr>
        <w:spacing w:after="120" w:line="300"/>
      </w:pPr>
      <w:r>
        <w:rPr>
          <w:rFonts w:ascii="Calibri" w:cs="Calibri" w:eastAsia="Calibri" w:hAnsi="Calibri"/>
          <w:sz w:val="22"/>
          <w:szCs w:val="22"/>
        </w:rPr>
        <w:t xml:space="preserve">Confidence is calculated as a weighted product of four sub-factors, each in the range 0–1. The product (rather than a sum) means any single weak factor pulls the whole score down — a fresh dataset with low session count is not high-confidence, even if the signal is strong.</w:t>
      </w:r>
    </w:p>
    <w:p>
      <w:pPr>
        <w:shd w:fill="F2F2F2" w:val="clear"/>
        <w:spacing w:after="60" w:line="240"/>
      </w:pPr>
      <w:r>
        <w:rPr>
          <w:rFonts w:ascii="Consolas" w:cs="Consolas" w:eastAsia="Consolas" w:hAnsi="Consolas"/>
          <w:sz w:val="20"/>
          <w:szCs w:val="20"/>
        </w:rPr>
        <w:t xml:space="preserve">confidence_score = sample_factor × freshness_factor × stability_factor × signal_factor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Factor</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Range</w:t>
            </w:r>
          </w:p>
        </w:tc>
        <w:tc>
          <w:tcPr>
            <w:tcW w:type="dxa" w:w="5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Definition</w:t>
            </w:r>
          </w:p>
        </w:tc>
      </w:tr>
      <w:tr>
        <w:trPr>
          <w:tblHeader w:val="false"/>
        </w:trP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sample_factor</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0–1</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min(1, sessions_in_window / 1000). 100 sessions → 0.10. 500 sessions → 0.50. 1,000+ sessions → 1.0. Sub-100 is below threshold and produces no proposal at all (§9.5).</w:t>
            </w:r>
          </w:p>
        </w:tc>
      </w:tr>
      <w:tr>
        <w:trPr>
          <w:tblHeader w:val="false"/>
        </w:trP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freshness_factor</w:t>
            </w:r>
          </w:p>
        </w:tc>
        <w:tc>
          <w:tcPr>
            <w:tcW w:type="dxa" w:w="1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0–1</w:t>
            </w:r>
          </w:p>
        </w:tc>
        <w:tc>
          <w:tcPr>
            <w:tcW w:type="dxa" w:w="5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1.0 if all data is from the last 7 days. Linear decay to 0.5 by day 14. After day 14 the proposal expires (§9.7).</w:t>
            </w:r>
          </w:p>
        </w:tc>
      </w:tr>
      <w:tr>
        <w:trPr>
          <w:tblHeader w:val="false"/>
        </w:trP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stability_factor</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0–1</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1 minus the coefficient of variation of the underlying metric across the window. A bounce rate that’s 65% ± 3% is stable (≈ 0.95). A bounce rate that’s 45–80% across the window is unstable (≈ 0.5). Catches one-off spikes.</w:t>
            </w:r>
          </w:p>
        </w:tc>
      </w:tr>
      <w:tr>
        <w:trPr>
          <w:tblHeader w:val="false"/>
        </w:trP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signal_factor</w:t>
            </w:r>
          </w:p>
        </w:tc>
        <w:tc>
          <w:tcPr>
            <w:tcW w:type="dxa" w:w="1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0–1</w:t>
            </w:r>
          </w:p>
        </w:tc>
        <w:tc>
          <w:tcPr>
            <w:tcW w:type="dxa" w:w="5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Magnitude of the deviation from the playbook’s trigger threshold. Just-over-threshold = 0.4. Severely over = 1.0. Prevents borderline triggers from looking as confident as obvious ones.</w:t>
            </w:r>
          </w:p>
        </w:tc>
      </w:tr>
    </w:tbl>
    <w:p>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Worked example: a page with 800 sessions over 10 days, bounce rate stable at 72% ± 4%, scroll depth 25% (well under the 30% playbook threshold). sample = 0.80, freshness = 0.79, stability = 0.94, signal = 0.83. Confidence = 0.49. Moderate — visible to staff but not at the top of the queue.</w:t>
      </w:r>
    </w:p>
    <w:p>
      <w:pPr>
        <w:spacing w:after="120" w:line="300"/>
      </w:pPr>
      <w:r>
        <w:rPr>
          <w:rFonts w:ascii="Calibri" w:cs="Calibri" w:eastAsia="Calibri" w:hAnsi="Calibri"/>
          <w:sz w:val="22"/>
          <w:szCs w:val="22"/>
        </w:rPr>
        <w:t xml:space="preserve">This formula will need calibration once Phase 2 A/B test outcomes are flowing in. The spec ships with these defaults; per-client adjustments are stored on opt_clients.confidence_overrides.</w:t>
      </w:r>
    </w:p>
    <w:p>
      <w:pPr>
        <w:pStyle w:val="Heading3"/>
        <w:spacing w:after="100" w:before="200"/>
      </w:pPr>
      <w:r>
        <w:rPr>
          <w:rFonts w:ascii="Calibri" w:cs="Calibri" w:eastAsia="Calibri" w:hAnsi="Calibri"/>
          <w:b/>
          <w:bCs/>
          <w:color w:val="2F5496"/>
          <w:sz w:val="24"/>
          <w:szCs w:val="24"/>
        </w:rPr>
        <w:t xml:space="preserve">9.4.2 Conservative impact baselines per playbook</w:t>
      </w:r>
    </w:p>
    <w:p>
      <w:pPr>
        <w:spacing w:after="120" w:line="300"/>
      </w:pPr>
      <w:r>
        <w:rPr>
          <w:rFonts w:ascii="Calibri" w:cs="Calibri" w:eastAsia="Calibri" w:hAnsi="Calibri"/>
          <w:sz w:val="22"/>
          <w:szCs w:val="22"/>
        </w:rPr>
        <w:t xml:space="preserve">Early impact estimates are speculative. Hard caps on uplift (‘never assume more than 30%’) hide bad estimates rather than fix them. The right approach is conservative per-playbook baselines that get calibrated against actual A/B test outcomes once Phase 2 starts producing them.</w:t>
      </w:r>
    </w:p>
    <w:p>
      <w:pPr>
        <w:spacing w:after="120" w:line="300"/>
      </w:pPr>
      <w:r>
        <w:rPr>
          <w:rFonts w:ascii="Calibri" w:cs="Calibri" w:eastAsia="Calibri" w:hAnsi="Calibri"/>
          <w:sz w:val="22"/>
          <w:szCs w:val="22"/>
        </w:rPr>
        <w:t xml:space="preserve">Each playbook in opt_playbooks ships with a default conservative impact range based on published CRO research and adjusted downward by 30% to start. When an A/B test resolves with a winner (Phase 2), the actual lift is recorded and the playbook’s baseline is recalibrated as a weighted average of the seed value and the observed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60"/>
        <w:gridCol w:w="330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Playbook</w:t>
            </w:r>
          </w:p>
        </w:tc>
        <w:tc>
          <w:tcPr>
            <w:tcW w:type="dxa" w:w="3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Seed impact range</w:t>
            </w:r>
          </w:p>
        </w:tc>
        <w:tc>
          <w:tcPr>
            <w:tcW w:type="dxa" w:w="33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Conservative starting estimate</w:t>
            </w:r>
          </w:p>
        </w:tc>
      </w:tr>
      <w:tr>
        <w:trPr>
          <w:tblHeader w:val="false"/>
        </w:trP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Message mismatch (H1/subhead rewrite)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Published research: 5–25% CR lift</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+5–10% used in impact_score</w:t>
            </w:r>
          </w:p>
        </w:tc>
      </w:tr>
      <w:tr>
        <w:trPr>
          <w:tblHeader w:val="false"/>
        </w:trPr>
        <w:tc>
          <w:tcPr>
            <w:tcW w:type="dxa" w:w="27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Weak above-the-fold (CTA move)</w:t>
            </w:r>
          </w:p>
        </w:tc>
        <w:tc>
          <w:tcPr>
            <w:tcW w:type="dxa" w:w="3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Published research: 8–20%</w:t>
            </w:r>
          </w:p>
        </w:tc>
        <w:tc>
          <w:tcPr>
            <w:tcW w:type="dxa" w:w="3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+5–8%</w:t>
            </w:r>
          </w:p>
        </w:tc>
      </w:tr>
      <w:tr>
        <w:trPr>
          <w:tblHeader w:val="false"/>
        </w:trP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Form friction (field reduction)</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Published research: 10–30%</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+7–12%</w:t>
            </w:r>
          </w:p>
        </w:tc>
      </w:tr>
      <w:tr>
        <w:trPr>
          <w:tblHeader w:val="false"/>
        </w:trPr>
        <w:tc>
          <w:tcPr>
            <w:tcW w:type="dxa" w:w="27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CTA verb mismatch</w:t>
            </w:r>
          </w:p>
        </w:tc>
        <w:tc>
          <w:tcPr>
            <w:tcW w:type="dxa" w:w="3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Published research: 2–8%</w:t>
            </w:r>
          </w:p>
        </w:tc>
        <w:tc>
          <w:tcPr>
            <w:tcW w:type="dxa" w:w="3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+2–5%</w:t>
            </w:r>
          </w:p>
        </w:tc>
      </w:tr>
      <w:tr>
        <w:trPr>
          <w:tblHeader w:val="false"/>
        </w:trP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Intent mismatch (new page)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Published research: 15–60% (highly variable)</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+10–20%, high variance, flagged</w:t>
            </w:r>
          </w:p>
        </w:tc>
      </w:tr>
      <w:tr>
        <w:trPr>
          <w:tblHeader w:val="false"/>
        </w:trPr>
        <w:tc>
          <w:tcPr>
            <w:tcW w:type="dxa" w:w="27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Stale social proof (testimonial surfacing)</w:t>
            </w:r>
          </w:p>
        </w:tc>
        <w:tc>
          <w:tcPr>
            <w:tcW w:type="dxa" w:w="3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Published research: 3–12%</w:t>
            </w:r>
          </w:p>
        </w:tc>
        <w:tc>
          <w:tcPr>
            <w:tcW w:type="dxa" w:w="3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+3–6%</w:t>
            </w:r>
          </w:p>
        </w:tc>
      </w:tr>
      <w:tr>
        <w:trPr>
          <w:tblHeader w:val="false"/>
        </w:trP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Offer clarity (above-fold offer restatement)</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Published research: 5–18%</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+4–9%</w:t>
            </w:r>
          </w:p>
        </w:tc>
      </w:tr>
      <w:tr>
        <w:trPr>
          <w:tblHeader w:val="false"/>
        </w:trPr>
        <w:tc>
          <w:tcPr>
            <w:tcW w:type="dxa" w:w="27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Trust gap (proof near CTA)</w:t>
            </w:r>
          </w:p>
        </w:tc>
        <w:tc>
          <w:tcPr>
            <w:tcW w:type="dxa" w:w="3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Published research: 5–15%</w:t>
            </w:r>
          </w:p>
        </w:tc>
        <w:tc>
          <w:tcPr>
            <w:tcW w:type="dxa" w:w="3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+4–8%</w:t>
            </w:r>
          </w:p>
        </w:tc>
      </w:tr>
    </w:tbl>
    <w:p>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After the first 10 A/B tests resolve for a playbook (across all consenting clients in Phase 3, or per-client in Phase 2), the baseline updates to: (seed × 0.3) + (observed_mean × 0.7). After 30 tests, the seed is dropped entirely and the baseline becomes pure observed mean with confidence interval. Calibration is logged in opt_playbook_calibration.</w:t>
      </w:r>
    </w:p>
    <w:p>
      <w:pPr>
        <w:pStyle w:val="Heading2"/>
        <w:spacing w:after="140" w:before="280"/>
      </w:pPr>
      <w:r>
        <w:rPr>
          <w:rFonts w:ascii="Calibri" w:cs="Calibri" w:eastAsia="Calibri" w:hAnsi="Calibri"/>
          <w:b/>
          <w:bCs/>
          <w:color w:val="1F3864"/>
          <w:sz w:val="26"/>
          <w:szCs w:val="26"/>
        </w:rPr>
        <w:t xml:space="preserve">9.5 Minimum data thresholds</w:t>
      </w:r>
    </w:p>
    <w:p>
      <w:pPr>
        <w:spacing w:after="120" w:line="300"/>
      </w:pPr>
      <w:r>
        <w:rPr>
          <w:rFonts w:ascii="Calibri" w:cs="Calibri" w:eastAsia="Calibri" w:hAnsi="Calibri"/>
          <w:sz w:val="22"/>
          <w:szCs w:val="22"/>
        </w:rPr>
        <w:t xml:space="preserve">A proposal cannot generate unless the underlying data clears these floors. If a page doesn’t meet the floor, the dashboard shows ‘insufficient data’ for that page with a count of what’s missing — not a low-quality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Threshold</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Default</w:t>
            </w:r>
          </w:p>
        </w:tc>
        <w:tc>
          <w:tcPr>
            <w:tcW w:type="dxa" w:w="3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Why</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Minimum sessions in analysis window</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100</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Below this, behaviour metrics are noise.</w:t>
            </w:r>
          </w:p>
        </w:tc>
      </w:tr>
      <w:tr>
        <w:trPr>
          <w:tblHeader w:val="false"/>
        </w:trPr>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Minimum conversions OR minimum spend</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10 conversions OR $500 ad spend</w:t>
            </w:r>
          </w:p>
        </w:tc>
        <w:tc>
          <w:tcPr>
            <w:tcW w:type="dxa" w:w="3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One must be true. Spend is the fallback for low-conversion-volume pages that still merit attention.</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Minimum behaviour-data window</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7 days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Single-day spikes trigger nothing.</w:t>
            </w:r>
          </w:p>
        </w:tc>
      </w:tr>
      <w:tr>
        <w:trPr>
          <w:tblHeader w:val="false"/>
        </w:trPr>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Maximum data age for a proposal</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14 days</w:t>
            </w:r>
          </w:p>
        </w:tc>
        <w:tc>
          <w:tcPr>
            <w:tcW w:type="dxa" w:w="3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After this, the proposal expires (see §9.7).</w:t>
            </w:r>
          </w:p>
        </w:tc>
      </w:tr>
    </w:tbl>
    <w:p>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Defaults are stored on opt_clients and overridable per client. A high-spend client may want a higher session floor; a low-volume B2B client with $5k+ leads may want a lower one.</w:t>
      </w:r>
    </w:p>
    <w:p>
      <w:pPr>
        <w:pStyle w:val="Heading2"/>
        <w:spacing w:after="140" w:before="280"/>
      </w:pPr>
      <w:r>
        <w:rPr>
          <w:rFonts w:ascii="Calibri" w:cs="Calibri" w:eastAsia="Calibri" w:hAnsi="Calibri"/>
          <w:b/>
          <w:bCs/>
          <w:color w:val="1F3864"/>
          <w:sz w:val="26"/>
          <w:szCs w:val="26"/>
        </w:rPr>
        <w:t xml:space="preserve">9.6 Optimisation playbooks</w:t>
      </w:r>
    </w:p>
    <w:p>
      <w:pPr>
        <w:spacing w:after="120" w:line="300"/>
      </w:pPr>
      <w:r>
        <w:rPr>
          <w:rFonts w:ascii="Calibri" w:cs="Calibri" w:eastAsia="Calibri" w:hAnsi="Calibri"/>
          <w:sz w:val="22"/>
          <w:szCs w:val="22"/>
        </w:rPr>
        <w:t xml:space="preserve">Proposals don’t come from a freeform ‘look at this page and suggest changes’ LLM call. They come from a defined library of playbooks, each with a structured trigger, fix template, default risk level, and effort bucket. This makes the engine deterministic, explainable, and testable. New playbooks are added over time; the starter set covers the most common Google Ads landing-page failure modes.</w:t>
      </w:r>
    </w:p>
    <w:p>
      <w:pPr>
        <w:spacing w:after="120" w:line="300"/>
      </w:pPr>
      <w:r>
        <w:rPr>
          <w:rFonts w:ascii="Calibri" w:cs="Calibri" w:eastAsia="Calibri" w:hAnsi="Calibri"/>
          <w:sz w:val="22"/>
          <w:szCs w:val="22"/>
        </w:rPr>
        <w:t xml:space="preserve">Each playbook is a row in opt_playbooks with these fields: id, name, trigger_query (parameterised SQL or rule), fix_template (LLM prompt template that produces the change set), default_risk_level, default_effort_bucket, applies_to (page type filter), seed_impact_range (per §9.4.2), category (content-fix or technical-alert).</w:t>
      </w:r>
    </w:p>
    <w:p>
      <w:pPr>
        <w:spacing w:after="120" w:line="300"/>
      </w:pPr>
      <w:r>
        <w:rPr>
          <w:rFonts w:ascii="Calibri" w:cs="Calibri" w:eastAsia="Calibri" w:hAnsi="Calibri"/>
          <w:sz w:val="22"/>
          <w:szCs w:val="22"/>
        </w:rPr>
        <w:t xml:space="preserve">Playbook quality matters more than playbook count. Phase 1 ships with five playbooks chosen for high confidence and clear triggers. Phase 2 adds three more once the Phase 1 set has produced enough rejected/applied feedback to validate the approach.</w:t>
      </w:r>
    </w:p>
    <w:p>
      <w:pPr>
        <w:pStyle w:val="Heading3"/>
        <w:spacing w:after="100" w:before="200"/>
      </w:pPr>
      <w:r>
        <w:rPr>
          <w:rFonts w:ascii="Calibri" w:cs="Calibri" w:eastAsia="Calibri" w:hAnsi="Calibri"/>
          <w:b/>
          <w:bCs/>
          <w:color w:val="2F5496"/>
          <w:sz w:val="24"/>
          <w:szCs w:val="24"/>
        </w:rPr>
        <w:t xml:space="preserve">9.6.1 Phase 1 playbooks (ship at launch)</w:t>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3000"/>
        <w:gridCol w:w="660"/>
        <w:gridCol w:w="6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Playbook</w:t>
            </w:r>
          </w:p>
        </w:tc>
        <w:tc>
          <w:tcPr>
            <w:tcW w:type="dxa" w:w="2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Trigger</w:t>
            </w:r>
          </w:p>
        </w:tc>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Fix template</w:t>
            </w:r>
          </w:p>
        </w:tc>
        <w:tc>
          <w:tcPr>
            <w:tcW w:type="dxa" w:w="6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Risk</w:t>
            </w:r>
          </w:p>
        </w:tc>
        <w:tc>
          <w:tcPr>
            <w:tcW w:type="dxa" w:w="6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Effort</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Message mismatch</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Alignment score &lt; 60 AND bounce rate &gt; 65%</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Rewrite H1 + subheadline to match the top-spending keyword and the top-performing ad headline</w:t>
            </w:r>
          </w:p>
        </w:tc>
        <w:tc>
          <w:tcPr>
            <w:tcW w:type="dxa" w:w="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Medium</w:t>
            </w:r>
          </w:p>
        </w:tc>
        <w:tc>
          <w:tcPr>
            <w:tcW w:type="dxa" w:w="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1</w:t>
            </w:r>
          </w:p>
        </w:tc>
      </w:tr>
      <w:tr>
        <w:trPr>
          <w:tblHeader w:val="false"/>
        </w:trPr>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Weak above-the-fold</w:t>
            </w:r>
          </w:p>
        </w:tc>
        <w:tc>
          <w:tcPr>
            <w:tcW w:type="dxa" w:w="27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Avg scroll depth &lt; 30% on desktop AND CTA below fold</w:t>
            </w:r>
          </w:p>
        </w:tc>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Move primary CTA to viewport 1, add one trust signal above the fold</w:t>
            </w:r>
          </w:p>
        </w:tc>
        <w:tc>
          <w:tcPr>
            <w:tcW w:type="dxa" w:w="6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Low</w:t>
            </w:r>
          </w:p>
        </w:tc>
        <w:tc>
          <w:tcPr>
            <w:tcW w:type="dxa" w:w="6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1</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Form friction</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Form starts &gt; 50 AND completion rate &lt; 40%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Reduce form fields to ≤ 5, surface trust signals adjacent to form, restate offer at form top</w:t>
            </w:r>
          </w:p>
        </w:tc>
        <w:tc>
          <w:tcPr>
            <w:tcW w:type="dxa" w:w="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Medium</w:t>
            </w:r>
          </w:p>
        </w:tc>
        <w:tc>
          <w:tcPr>
            <w:tcW w:type="dxa" w:w="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2</w:t>
            </w:r>
          </w:p>
        </w:tc>
      </w:tr>
      <w:tr>
        <w:trPr>
          <w:tblHeader w:val="false"/>
        </w:trPr>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CTA verb mismatch</w:t>
            </w:r>
          </w:p>
        </w:tc>
        <w:tc>
          <w:tcPr>
            <w:tcW w:type="dxa" w:w="27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Ad CTA verb ≠ landing page CTA verb</w:t>
            </w:r>
          </w:p>
        </w:tc>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Align landing page CTA to match ad CTA verb</w:t>
            </w:r>
          </w:p>
        </w:tc>
        <w:tc>
          <w:tcPr>
            <w:tcW w:type="dxa" w:w="6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Low</w:t>
            </w:r>
          </w:p>
        </w:tc>
        <w:tc>
          <w:tcPr>
            <w:tcW w:type="dxa" w:w="6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1</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Offer clarity</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Avg scroll depth &gt; 60% AND CR &lt; 1.5% AND offer not stated above fold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Restate the core offer above the fold in one sentence; preserve below-fold detail</w:t>
            </w:r>
          </w:p>
        </w:tc>
        <w:tc>
          <w:tcPr>
            <w:tcW w:type="dxa" w:w="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Low</w:t>
            </w:r>
          </w:p>
        </w:tc>
        <w:tc>
          <w:tcPr>
            <w:tcW w:type="dxa" w:w="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1</w:t>
            </w:r>
          </w:p>
        </w:tc>
      </w:tr>
    </w:tbl>
    <w:p>
      <w:r>
        <w:rPr>
          <w:rFonts w:ascii="Calibri" w:cs="Calibri" w:eastAsia="Calibri" w:hAnsi="Calibri"/>
          <w:sz w:val="22"/>
          <w:szCs w:val="22"/>
        </w:rPr>
        <w:t xml:space="preserve"/>
      </w:r>
    </w:p>
    <w:p>
      <w:pPr>
        <w:pStyle w:val="Heading3"/>
        <w:spacing w:after="100" w:before="200"/>
      </w:pPr>
      <w:r>
        <w:rPr>
          <w:rFonts w:ascii="Calibri" w:cs="Calibri" w:eastAsia="Calibri" w:hAnsi="Calibri"/>
          <w:b/>
          <w:bCs/>
          <w:color w:val="2F5496"/>
          <w:sz w:val="24"/>
          <w:szCs w:val="24"/>
        </w:rPr>
        <w:t xml:space="preserve">9.6.2 Phase 2 playbooks (added once Phase 1 is calibrated)</w:t>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3000"/>
        <w:gridCol w:w="660"/>
        <w:gridCol w:w="6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Playbook</w:t>
            </w:r>
          </w:p>
        </w:tc>
        <w:tc>
          <w:tcPr>
            <w:tcW w:type="dxa" w:w="2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Trigger</w:t>
            </w:r>
          </w:p>
        </w:tc>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Fix template</w:t>
            </w:r>
          </w:p>
        </w:tc>
        <w:tc>
          <w:tcPr>
            <w:tcW w:type="dxa" w:w="6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Risk</w:t>
            </w:r>
          </w:p>
        </w:tc>
        <w:tc>
          <w:tcPr>
            <w:tcW w:type="dxa" w:w="6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Effort</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Trust gap</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Form completion rate &lt; 40% AND avg engagement time &gt; 60s AND no proof element near CTA</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Surface existing testimonials, certifications, or guarantees near the primary CTA</w:t>
            </w:r>
          </w:p>
        </w:tc>
        <w:tc>
          <w:tcPr>
            <w:tcW w:type="dxa" w:w="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Low</w:t>
            </w:r>
          </w:p>
        </w:tc>
        <w:tc>
          <w:tcPr>
            <w:tcW w:type="dxa" w:w="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1</w:t>
            </w:r>
          </w:p>
        </w:tc>
      </w:tr>
      <w:tr>
        <w:trPr>
          <w:tblHeader w:val="false"/>
        </w:trPr>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Intent mismatch</w:t>
            </w:r>
          </w:p>
        </w:tc>
        <w:tc>
          <w:tcPr>
            <w:tcW w:type="dxa" w:w="27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Search terms are informational AND landing page is transactional</w:t>
            </w:r>
          </w:p>
        </w:tc>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Either propose a new informational page OR add an informational layer above the conversion section</w:t>
            </w:r>
          </w:p>
        </w:tc>
        <w:tc>
          <w:tcPr>
            <w:tcW w:type="dxa" w:w="6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High</w:t>
            </w:r>
          </w:p>
        </w:tc>
        <w:tc>
          <w:tcPr>
            <w:tcW w:type="dxa" w:w="6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4</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Stale social proof</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Page has no testimonial in viewport 1–3 AND industry benchmark says social proof is high-impact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Surface existing testimonials (from page asset library) in viewport 2</w:t>
            </w:r>
          </w:p>
        </w:tc>
        <w:tc>
          <w:tcPr>
            <w:tcW w:type="dxa" w:w="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Low</w:t>
            </w:r>
          </w:p>
        </w:tc>
        <w:tc>
          <w:tcPr>
            <w:tcW w:type="dxa" w:w="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1</w:t>
            </w:r>
          </w:p>
        </w:tc>
      </w:tr>
    </w:tbl>
    <w:p>
      <w:r>
        <w:rPr>
          <w:rFonts w:ascii="Calibri" w:cs="Calibri" w:eastAsia="Calibri" w:hAnsi="Calibri"/>
          <w:sz w:val="22"/>
          <w:szCs w:val="22"/>
        </w:rPr>
        <w:t xml:space="preserve"/>
      </w:r>
    </w:p>
    <w:p>
      <w:pPr>
        <w:pStyle w:val="Heading3"/>
        <w:spacing w:after="100" w:before="200"/>
      </w:pPr>
      <w:r>
        <w:rPr>
          <w:rFonts w:ascii="Calibri" w:cs="Calibri" w:eastAsia="Calibri" w:hAnsi="Calibri"/>
          <w:b/>
          <w:bCs/>
          <w:color w:val="2F5496"/>
          <w:sz w:val="24"/>
          <w:szCs w:val="24"/>
        </w:rPr>
        <w:t xml:space="preserve">9.6.3 Technical alerts (separate category, not optimisation proposals)</w:t>
      </w:r>
    </w:p>
    <w:p>
      <w:pPr>
        <w:spacing w:after="120" w:line="300"/>
      </w:pPr>
      <w:r>
        <w:rPr>
          <w:rFonts w:ascii="Calibri" w:cs="Calibri" w:eastAsia="Calibri" w:hAnsi="Calibri"/>
          <w:sz w:val="22"/>
          <w:szCs w:val="22"/>
        </w:rPr>
        <w:t xml:space="preserve">Some failure modes are technical, not content. Surfacing them as ‘proposals’ would mislead staff into thinking a content rewrite will fix them. They’re a separate category called technical_alert in opt_proposals.category.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360"/>
        <w:gridCol w:w="180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Alert</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Trigger</w:t>
            </w:r>
          </w:p>
        </w:tc>
        <w:tc>
          <w:tcPr>
            <w:tcW w:type="dxa" w:w="3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Surface as</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Data source</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Page speed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Largest Contentful Paint &gt; 2.5s OR mobile speed score &lt; 50</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‘This page has Core Web Vitals issues. Optimisation won’t fix this — escalate to dev.’ Not a proposal; an alert at the top of the page browser entry.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Google PageSpeed Insights API or GA4 web vitals events</w:t>
            </w:r>
          </w:p>
        </w:tc>
      </w:tr>
      <w:tr>
        <w:trPr>
          <w:tblHeader w:val="false"/>
        </w:trPr>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Conversion tracking broken</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Ads reports clicks but zero conversions for ≥ 14 days on a page with &gt; 200 sessions</w:t>
            </w:r>
          </w:p>
        </w:tc>
        <w:tc>
          <w:tcPr>
            <w:tcW w:type="dxa" w:w="3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Banner: ‘Conversion tracking may be broken on this page.’</w:t>
            </w:r>
          </w:p>
        </w:tc>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Cross-check Ads conversions vs. GA4 goals</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Mobile-only failure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Desktop CR is healthy AND mobile CR is &lt; 25% of desktop CR</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Banner: ‘Mobile experience underperforming desktop. Likely technical issue (form, layout, speed).’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GA4 by-device-category data</w:t>
            </w:r>
          </w:p>
        </w:tc>
      </w:tr>
    </w:tbl>
    <w:p>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Technical alerts have no priority score and are not approvable — they’re informational. They appear at the top of the page browser for the affected page and persist until the underlying metric clears.</w:t>
      </w:r>
    </w:p>
    <w:p>
      <w:pPr>
        <w:spacing w:after="120" w:line="300"/>
      </w:pPr>
      <w:r>
        <w:rPr>
          <w:rFonts w:ascii="Calibri" w:cs="Calibri" w:eastAsia="Calibri" w:hAnsi="Calibri"/>
          <w:sz w:val="22"/>
          <w:szCs w:val="22"/>
        </w:rPr>
        <w:t xml:space="preserve">Phase 3 will add cross-client-pattern playbooks once the pattern library has data. New playbooks are added by editing opt_playbooks directly — no code change required. Each playbook ships with a test fixture so its behaviour is reproducible.</w:t>
      </w:r>
    </w:p>
    <w:p>
      <w:pPr>
        <w:pStyle w:val="Heading2"/>
        <w:spacing w:after="140" w:before="280"/>
      </w:pPr>
      <w:r>
        <w:rPr>
          <w:rFonts w:ascii="Calibri" w:cs="Calibri" w:eastAsia="Calibri" w:hAnsi="Calibri"/>
          <w:b/>
          <w:bCs/>
          <w:color w:val="1F3864"/>
          <w:sz w:val="26"/>
          <w:szCs w:val="26"/>
        </w:rPr>
        <w:t xml:space="preserve">9.7 Proposal expiry</w:t>
      </w:r>
    </w:p>
    <w:p>
      <w:pPr>
        <w:spacing w:after="120" w:line="300"/>
      </w:pPr>
      <w:r>
        <w:rPr>
          <w:rFonts w:ascii="Calibri" w:cs="Calibri" w:eastAsia="Calibri" w:hAnsi="Calibri"/>
          <w:sz w:val="22"/>
          <w:szCs w:val="22"/>
        </w:rPr>
        <w:t xml:space="preserve">Proposals are valid for a defined window (default 14 days from generation). After expiry, the proposal is marked status = expired and removed from the active list. If the underlying problem still exists when fresh data arrives, a new proposal generates against current data.</w:t>
      </w:r>
    </w:p>
    <w:p>
      <w:pPr>
        <w:spacing w:after="120" w:line="300"/>
      </w:pPr>
      <w:r>
        <w:rPr>
          <w:rFonts w:ascii="Calibri" w:cs="Calibri" w:eastAsia="Calibri" w:hAnsi="Calibri"/>
          <w:sz w:val="22"/>
          <w:szCs w:val="22"/>
        </w:rPr>
        <w:t xml:space="preserve">This prevents two failure modes: staff approving a proposal based on month-old data that no longer reflects reality, and the proposal queue accumulating stale items that lower trust in the priority ordering.</w:t>
      </w:r>
    </w:p>
    <w:p>
      <w:pPr>
        <w:spacing w:after="120" w:line="300"/>
      </w:pPr>
      <w:r>
        <w:rPr>
          <w:rFonts w:ascii="Calibri" w:cs="Calibri" w:eastAsia="Calibri" w:hAnsi="Calibri"/>
          <w:sz w:val="22"/>
          <w:szCs w:val="22"/>
        </w:rPr>
        <w:t xml:space="preserve">Approving an expired proposal is blocked at the API level, not just the UI. The user sees an explanation and a ‘regenerate against current data’ button.</w:t>
      </w:r>
    </w:p>
    <w:p>
      <w:pPr>
        <w:pStyle w:val="Heading2"/>
        <w:spacing w:after="140" w:before="280"/>
      </w:pPr>
      <w:r>
        <w:rPr>
          <w:rFonts w:ascii="Calibri" w:cs="Calibri" w:eastAsia="Calibri" w:hAnsi="Calibri"/>
          <w:b/>
          <w:bCs/>
          <w:color w:val="1F3864"/>
          <w:sz w:val="26"/>
          <w:szCs w:val="26"/>
        </w:rPr>
        <w:t xml:space="preserve">9.8 Approve, reprompt, rebuild — the staff workflow</w:t>
      </w:r>
    </w:p>
    <w:p>
      <w:pPr>
        <w:spacing w:after="120" w:line="300"/>
      </w:pPr>
      <w:r>
        <w:rPr>
          <w:rFonts w:ascii="Calibri" w:cs="Calibri" w:eastAsia="Calibri" w:hAnsi="Calibri"/>
          <w:sz w:val="22"/>
          <w:szCs w:val="22"/>
        </w:rPr>
        <w:t xml:space="preserve">This is the end-to-end flow a staff member experiences from seeing a proposal to a regenerated page going live. It is built on the Site Builder’s existing review and reprompt surfaces, not duplicated.</w:t>
      </w:r>
    </w:p>
    <w:p>
      <w:pPr>
        <w:pStyle w:val="Heading3"/>
        <w:spacing w:after="100" w:before="200"/>
      </w:pPr>
      <w:r>
        <w:rPr>
          <w:rFonts w:ascii="Calibri" w:cs="Calibri" w:eastAsia="Calibri" w:hAnsi="Calibri"/>
          <w:b/>
          <w:bCs/>
          <w:color w:val="2F5496"/>
          <w:sz w:val="24"/>
          <w:szCs w:val="24"/>
        </w:rPr>
        <w:t xml:space="preserve">9.8.1 The change checklist</w:t>
      </w:r>
    </w:p>
    <w:p>
      <w:pPr>
        <w:spacing w:after="120" w:line="300"/>
      </w:pPr>
      <w:r>
        <w:rPr>
          <w:rFonts w:ascii="Calibri" w:cs="Calibri" w:eastAsia="Calibri" w:hAnsi="Calibri"/>
          <w:sz w:val="22"/>
          <w:szCs w:val="22"/>
        </w:rPr>
        <w:t xml:space="preserve">Every proposal opens to a review screen showing a checklist of proposed changes. Each item has a checkbox (default checked), a one-line description, the reason, the evidence link, and the risk level. Staff can:</w:t>
      </w:r>
    </w:p>
    <w:p>
      <w:pPr>
        <w:pStyle w:val="ListParagraph"/>
        <w:numPr>
          <w:ilvl w:val="0"/>
          <w:numId w:val="2"/>
        </w:numPr>
        <w:spacing w:after="80" w:line="280"/>
      </w:pPr>
      <w:r>
        <w:rPr>
          <w:rFonts w:ascii="Calibri" w:cs="Calibri" w:eastAsia="Calibri" w:hAnsi="Calibri"/>
          <w:sz w:val="22"/>
          <w:szCs w:val="22"/>
        </w:rPr>
        <w:t xml:space="preserve">Approve all — every item checked, brief built and submitted as-is</w:t>
      </w:r>
    </w:p>
    <w:p>
      <w:pPr>
        <w:pStyle w:val="ListParagraph"/>
        <w:numPr>
          <w:ilvl w:val="0"/>
          <w:numId w:val="2"/>
        </w:numPr>
        <w:spacing w:after="80" w:line="280"/>
      </w:pPr>
      <w:r>
        <w:rPr>
          <w:rFonts w:ascii="Calibri" w:cs="Calibri" w:eastAsia="Calibri" w:hAnsi="Calibri"/>
          <w:sz w:val="22"/>
          <w:szCs w:val="22"/>
        </w:rPr>
        <w:t xml:space="preserve">Approve some — uncheck individual items; the generation brief reflects only the checked items</w:t>
      </w:r>
    </w:p>
    <w:p>
      <w:pPr>
        <w:pStyle w:val="ListParagraph"/>
        <w:numPr>
          <w:ilvl w:val="0"/>
          <w:numId w:val="2"/>
        </w:numPr>
        <w:spacing w:after="80" w:line="280"/>
      </w:pPr>
      <w:r>
        <w:rPr>
          <w:rFonts w:ascii="Calibri" w:cs="Calibri" w:eastAsia="Calibri" w:hAnsi="Calibri"/>
          <w:sz w:val="22"/>
          <w:szCs w:val="22"/>
        </w:rPr>
        <w:t xml:space="preserve">Reject all — proposal closes with a reason captured into per-client memory</w:t>
      </w:r>
    </w:p>
    <w:p>
      <w:pPr>
        <w:pStyle w:val="ListParagraph"/>
        <w:numPr>
          <w:ilvl w:val="0"/>
          <w:numId w:val="2"/>
        </w:numPr>
        <w:spacing w:after="80" w:line="280"/>
      </w:pPr>
      <w:r>
        <w:rPr>
          <w:rFonts w:ascii="Calibri" w:cs="Calibri" w:eastAsia="Calibri" w:hAnsi="Calibri"/>
          <w:sz w:val="22"/>
          <w:szCs w:val="22"/>
        </w:rPr>
        <w:t xml:space="preserve">Reprompt — open a freeform prompt box to add or replace instructions before submission (see §9.8.3)</w:t>
      </w:r>
    </w:p>
    <w:p>
      <w:pPr>
        <w:pStyle w:val="Heading3"/>
        <w:spacing w:after="100" w:before="200"/>
      </w:pPr>
      <w:r>
        <w:rPr>
          <w:rFonts w:ascii="Calibri" w:cs="Calibri" w:eastAsia="Calibri" w:hAnsi="Calibri"/>
          <w:b/>
          <w:bCs/>
          <w:color w:val="2F5496"/>
          <w:sz w:val="24"/>
          <w:szCs w:val="24"/>
        </w:rPr>
        <w:t xml:space="preserve">9.8.2 Submission to the Site Builder</w:t>
      </w:r>
    </w:p>
    <w:p>
      <w:pPr>
        <w:spacing w:after="120" w:line="300"/>
      </w:pPr>
      <w:r>
        <w:rPr>
          <w:rFonts w:ascii="Calibri" w:cs="Calibri" w:eastAsia="Calibri" w:hAnsi="Calibri"/>
          <w:sz w:val="22"/>
          <w:szCs w:val="22"/>
        </w:rPr>
        <w:t xml:space="preserve">On approve, the engine constructs a brief_shape = landing brief (or whichever shape applies — most are landing), attaches the optimisation context, and submits it through the Site Builder’s existing brief-submission API. The proposal status moves to applied; opt_change_log records the submission. From here, the Site Builder runs its normal pipeline: theme lock from site_conventions, multi-pass draft → critique → revise, visual review pass, then write-back through the WordPress connector.</w:t>
      </w:r>
    </w:p>
    <w:p>
      <w:pPr>
        <w:spacing w:after="120" w:line="300"/>
      </w:pPr>
      <w:r>
        <w:rPr>
          <w:rFonts w:ascii="Calibri" w:cs="Calibri" w:eastAsia="Calibri" w:hAnsi="Calibri"/>
          <w:sz w:val="22"/>
          <w:szCs w:val="22"/>
        </w:rPr>
        <w:t xml:space="preserve">The proposal’s expected impact range and risk level are stored on the resulting page version so post-launch performance can be tied back to the predicted impact.</w:t>
      </w:r>
    </w:p>
    <w:p>
      <w:pPr>
        <w:pStyle w:val="Heading3"/>
        <w:spacing w:after="100" w:before="200"/>
      </w:pPr>
      <w:r>
        <w:rPr>
          <w:rFonts w:ascii="Calibri" w:cs="Calibri" w:eastAsia="Calibri" w:hAnsi="Calibri"/>
          <w:b/>
          <w:bCs/>
          <w:color w:val="2F5496"/>
          <w:sz w:val="24"/>
          <w:szCs w:val="24"/>
        </w:rPr>
        <w:t xml:space="preserve">9.8.3 Per-page reprompt</w:t>
      </w:r>
    </w:p>
    <w:p>
      <w:pPr>
        <w:spacing w:after="120" w:line="300"/>
      </w:pPr>
      <w:r>
        <w:rPr>
          <w:rFonts w:ascii="Calibri" w:cs="Calibri" w:eastAsia="Calibri" w:hAnsi="Calibri"/>
          <w:sz w:val="22"/>
          <w:szCs w:val="22"/>
        </w:rPr>
        <w:t xml:space="preserve">Every page generated by the Site Builder — whether through the Optimisation Engine or directly — can be reprompted to rebuild with new instructions. The Optimisation Engine surfaces this in two places:</w:t>
      </w:r>
    </w:p>
    <w:p>
      <w:pPr>
        <w:pStyle w:val="ListParagraph"/>
        <w:numPr>
          <w:ilvl w:val="0"/>
          <w:numId w:val="2"/>
        </w:numPr>
        <w:spacing w:after="80" w:line="280"/>
      </w:pPr>
      <w:r>
        <w:rPr>
          <w:rFonts w:ascii="Calibri" w:cs="Calibri" w:eastAsia="Calibri" w:hAnsi="Calibri"/>
          <w:b/>
          <w:bCs/>
          <w:sz w:val="22"/>
          <w:szCs w:val="22"/>
        </w:rPr>
        <w:t xml:space="preserve">Pre-build reprompt: </w:t>
      </w:r>
      <w:r>
        <w:rPr>
          <w:rFonts w:ascii="Calibri" w:cs="Calibri" w:eastAsia="Calibri" w:hAnsi="Calibri"/>
          <w:sz w:val="22"/>
          <w:szCs w:val="22"/>
        </w:rPr>
        <w:t xml:space="preserve">before approving a proposal, staff can add a freeform prompt that augments the structured change set. Useful when the proposal is ‘mostly right but also do X.’ The prompt is appended to the brief, not replacing it.</w:t>
      </w:r>
    </w:p>
    <w:p>
      <w:pPr>
        <w:pStyle w:val="ListParagraph"/>
        <w:numPr>
          <w:ilvl w:val="0"/>
          <w:numId w:val="2"/>
        </w:numPr>
        <w:spacing w:after="80" w:line="280"/>
      </w:pPr>
      <w:r>
        <w:rPr>
          <w:rFonts w:ascii="Calibri" w:cs="Calibri" w:eastAsia="Calibri" w:hAnsi="Calibri"/>
          <w:b/>
          <w:bCs/>
          <w:sz w:val="22"/>
          <w:szCs w:val="22"/>
        </w:rPr>
        <w:t xml:space="preserve">Post-build reprompt: </w:t>
      </w:r>
      <w:r>
        <w:rPr>
          <w:rFonts w:ascii="Calibri" w:cs="Calibri" w:eastAsia="Calibri" w:hAnsi="Calibri"/>
          <w:sz w:val="22"/>
          <w:szCs w:val="22"/>
        </w:rPr>
        <w:t xml:space="preserve">after a regeneration ships, staff can reprompt the page from its detail view: ‘rewrite the FAQ to be shorter,’ ‘swap the testimonial order,’ ‘change CTA verb to Get Started.’ This uses the Site Builder’s existing per-page reprompt surface; the Optimisation Engine just adds an optimisation_proposal_id reference so the change is logged in opt_change_log.</w:t>
      </w:r>
    </w:p>
    <w:p>
      <w:pPr>
        <w:pStyle w:val="Heading3"/>
        <w:spacing w:after="100" w:before="200"/>
      </w:pPr>
      <w:r>
        <w:rPr>
          <w:rFonts w:ascii="Calibri" w:cs="Calibri" w:eastAsia="Calibri" w:hAnsi="Calibri"/>
          <w:b/>
          <w:bCs/>
          <w:color w:val="2F5496"/>
          <w:sz w:val="24"/>
          <w:szCs w:val="24"/>
        </w:rPr>
        <w:t xml:space="preserve">9.8.4 What staff don’t do</w:t>
      </w:r>
    </w:p>
    <w:p>
      <w:pPr>
        <w:spacing w:after="120" w:line="300"/>
      </w:pPr>
      <w:r>
        <w:rPr>
          <w:rFonts w:ascii="Calibri" w:cs="Calibri" w:eastAsia="Calibri" w:hAnsi="Calibri"/>
          <w:sz w:val="22"/>
          <w:szCs w:val="22"/>
        </w:rPr>
        <w:t xml:space="preserve">To make the contract clear:</w:t>
      </w:r>
    </w:p>
    <w:p>
      <w:pPr>
        <w:pStyle w:val="ListParagraph"/>
        <w:numPr>
          <w:ilvl w:val="0"/>
          <w:numId w:val="2"/>
        </w:numPr>
        <w:spacing w:after="80" w:line="280"/>
      </w:pPr>
      <w:r>
        <w:rPr>
          <w:rFonts w:ascii="Calibri" w:cs="Calibri" w:eastAsia="Calibri" w:hAnsi="Calibri"/>
          <w:sz w:val="22"/>
          <w:szCs w:val="22"/>
        </w:rPr>
        <w:t xml:space="preserve">Staff don’t edit HTML. Edits happen via reprompts that route through the generation engine.</w:t>
      </w:r>
    </w:p>
    <w:p>
      <w:pPr>
        <w:pStyle w:val="ListParagraph"/>
        <w:numPr>
          <w:ilvl w:val="0"/>
          <w:numId w:val="2"/>
        </w:numPr>
        <w:spacing w:after="80" w:line="280"/>
      </w:pPr>
      <w:r>
        <w:rPr>
          <w:rFonts w:ascii="Calibri" w:cs="Calibri" w:eastAsia="Calibri" w:hAnsi="Calibri"/>
          <w:sz w:val="22"/>
          <w:szCs w:val="22"/>
        </w:rPr>
        <w:t xml:space="preserve">Staff don’t pick components. The Site Builder composes from the design system based on the brief.</w:t>
      </w:r>
    </w:p>
    <w:p>
      <w:pPr>
        <w:pStyle w:val="ListParagraph"/>
        <w:numPr>
          <w:ilvl w:val="0"/>
          <w:numId w:val="2"/>
        </w:numPr>
        <w:spacing w:after="80" w:line="280"/>
      </w:pPr>
      <w:r>
        <w:rPr>
          <w:rFonts w:ascii="Calibri" w:cs="Calibri" w:eastAsia="Calibri" w:hAnsi="Calibri"/>
          <w:sz w:val="22"/>
          <w:szCs w:val="22"/>
        </w:rPr>
        <w:t xml:space="preserve">Staff don’t handle theme lock. site_conventions is automatic.</w:t>
      </w:r>
    </w:p>
    <w:p>
      <w:pPr>
        <w:pStyle w:val="ListParagraph"/>
        <w:numPr>
          <w:ilvl w:val="0"/>
          <w:numId w:val="2"/>
        </w:numPr>
        <w:spacing w:after="80" w:line="280"/>
      </w:pPr>
      <w:r>
        <w:rPr>
          <w:rFonts w:ascii="Calibri" w:cs="Calibri" w:eastAsia="Calibri" w:hAnsi="Calibri"/>
          <w:sz w:val="22"/>
          <w:szCs w:val="22"/>
        </w:rPr>
        <w:t xml:space="preserve">Staff don’t reconcile menus and footers. Those are part of the full-page output the generation engine produces.</w:t>
      </w:r>
    </w:p>
    <w:p>
      <w:pPr>
        <w:pStyle w:val="Heading2"/>
        <w:spacing w:after="140" w:before="280"/>
      </w:pPr>
      <w:r>
        <w:rPr>
          <w:rFonts w:ascii="Calibri" w:cs="Calibri" w:eastAsia="Calibri" w:hAnsi="Calibri"/>
          <w:b/>
          <w:bCs/>
          <w:color w:val="1F3864"/>
          <w:sz w:val="26"/>
          <w:szCs w:val="26"/>
        </w:rPr>
        <w:t xml:space="preserve">9.9 Healthy page state — when no proposal is the right answer</w:t>
      </w:r>
    </w:p>
    <w:p>
      <w:pPr>
        <w:spacing w:after="120" w:line="300"/>
      </w:pPr>
      <w:r>
        <w:rPr>
          <w:rFonts w:ascii="Calibri" w:cs="Calibri" w:eastAsia="Calibri" w:hAnsi="Calibri"/>
          <w:sz w:val="22"/>
          <w:szCs w:val="22"/>
        </w:rPr>
        <w:t xml:space="preserve">Not every page needs optimisation. A page can be performing within expected ranges, have alignment score above the playbook trigger thresholds, have stable behaviour metrics, and have no Phase 1 playbook firing. The right answer for that page is to leave it alone and say so explicitly.</w:t>
      </w:r>
    </w:p>
    <w:p>
      <w:pPr>
        <w:spacing w:after="120" w:line="300"/>
      </w:pPr>
      <w:r>
        <w:rPr>
          <w:rFonts w:ascii="Calibri" w:cs="Calibri" w:eastAsia="Calibri" w:hAnsi="Calibri"/>
          <w:sz w:val="22"/>
          <w:szCs w:val="22"/>
        </w:rPr>
        <w:t xml:space="preserve">A page is marked status = healthy in opt_landing_pages when all of the following hold:</w:t>
      </w:r>
    </w:p>
    <w:p>
      <w:pPr>
        <w:pStyle w:val="ListParagraph"/>
        <w:numPr>
          <w:ilvl w:val="0"/>
          <w:numId w:val="2"/>
        </w:numPr>
        <w:spacing w:after="80" w:line="280"/>
      </w:pPr>
      <w:r>
        <w:rPr>
          <w:rFonts w:ascii="Calibri" w:cs="Calibri" w:eastAsia="Calibri" w:hAnsi="Calibri"/>
          <w:sz w:val="22"/>
          <w:szCs w:val="22"/>
        </w:rPr>
        <w:t xml:space="preserve">Alignment score ≥ 70</w:t>
      </w:r>
    </w:p>
    <w:p>
      <w:pPr>
        <w:pStyle w:val="ListParagraph"/>
        <w:numPr>
          <w:ilvl w:val="0"/>
          <w:numId w:val="2"/>
        </w:numPr>
        <w:spacing w:after="80" w:line="280"/>
      </w:pPr>
      <w:r>
        <w:rPr>
          <w:rFonts w:ascii="Calibri" w:cs="Calibri" w:eastAsia="Calibri" w:hAnsi="Calibri"/>
          <w:sz w:val="22"/>
          <w:szCs w:val="22"/>
        </w:rPr>
        <w:t xml:space="preserve">CR is within ±20% of the client’s active-pages average for the same conversion type</w:t>
      </w:r>
    </w:p>
    <w:p>
      <w:pPr>
        <w:pStyle w:val="ListParagraph"/>
        <w:numPr>
          <w:ilvl w:val="0"/>
          <w:numId w:val="2"/>
        </w:numPr>
        <w:spacing w:after="80" w:line="280"/>
      </w:pPr>
      <w:r>
        <w:rPr>
          <w:rFonts w:ascii="Calibri" w:cs="Calibri" w:eastAsia="Calibri" w:hAnsi="Calibri"/>
          <w:sz w:val="22"/>
          <w:szCs w:val="22"/>
        </w:rPr>
        <w:t xml:space="preserve">No Phase 1 playbook trigger condition is currently met</w:t>
      </w:r>
    </w:p>
    <w:p>
      <w:pPr>
        <w:pStyle w:val="ListParagraph"/>
        <w:numPr>
          <w:ilvl w:val="0"/>
          <w:numId w:val="2"/>
        </w:numPr>
        <w:spacing w:after="80" w:line="280"/>
      </w:pPr>
      <w:r>
        <w:rPr>
          <w:rFonts w:ascii="Calibri" w:cs="Calibri" w:eastAsia="Calibri" w:hAnsi="Calibri"/>
          <w:sz w:val="22"/>
          <w:szCs w:val="22"/>
        </w:rPr>
        <w:t xml:space="preserve">No technical alert (page speed, tracking, mobile failure) is firing</w:t>
      </w:r>
    </w:p>
    <w:p>
      <w:pPr>
        <w:pStyle w:val="ListParagraph"/>
        <w:numPr>
          <w:ilvl w:val="0"/>
          <w:numId w:val="2"/>
        </w:numPr>
        <w:spacing w:after="80" w:line="280"/>
      </w:pPr>
      <w:r>
        <w:rPr>
          <w:rFonts w:ascii="Calibri" w:cs="Calibri" w:eastAsia="Calibri" w:hAnsi="Calibri"/>
          <w:sz w:val="22"/>
          <w:szCs w:val="22"/>
        </w:rPr>
        <w:t xml:space="preserve">Data thresholds (§9.5) are met — i.e. the engine has enough data to make this judgement, not just absence of evidence</w:t>
      </w:r>
    </w:p>
    <w:p>
      <w:pPr>
        <w:spacing w:after="120" w:line="300"/>
      </w:pPr>
      <w:r>
        <w:rPr>
          <w:rFonts w:ascii="Calibri" w:cs="Calibri" w:eastAsia="Calibri" w:hAnsi="Calibri"/>
          <w:sz w:val="22"/>
          <w:szCs w:val="22"/>
        </w:rPr>
        <w:t xml:space="preserve">In the page browser (§9.3), healthy pages render with a green state indicator and the message ‘Performing within expected range. No action needed.’ Hover reveals which checks passed and the timestamp of the last evaluation.</w:t>
      </w:r>
    </w:p>
    <w:p>
      <w:pPr>
        <w:spacing w:after="120" w:line="300"/>
      </w:pPr>
      <w:r>
        <w:rPr>
          <w:rFonts w:ascii="Calibri" w:cs="Calibri" w:eastAsia="Calibri" w:hAnsi="Calibri"/>
          <w:sz w:val="22"/>
          <w:szCs w:val="22"/>
        </w:rPr>
        <w:t xml:space="preserve">Healthy state is re-evaluated daily. If any of the conditions break (CR drops, a playbook trigger fires, a technical alert appears), the page transitions out of healthy and a proposal generates if applicable. The transition is logged so staff can see when and why a previously-healthy page started needing attention.</w:t>
      </w:r>
    </w:p>
    <w:p>
      <w:pPr>
        <w:spacing w:after="120" w:line="300"/>
      </w:pPr>
      <w:r>
        <w:rPr>
          <w:rFonts w:ascii="Calibri" w:cs="Calibri" w:eastAsia="Calibri" w:hAnsi="Calibri"/>
          <w:sz w:val="22"/>
          <w:szCs w:val="22"/>
        </w:rPr>
        <w:t xml:space="preserve">This state matters because without it, an engine that always tries to find something will eventually generate noise. ‘No action needed’ is a real answer and should look like a confident answer in the UI, not a gap.</w:t>
      </w:r>
    </w:p>
    <w:p>
      <w:pPr>
        <w:pStyle w:val="Heading2"/>
        <w:spacing w:after="140" w:before="280"/>
      </w:pPr>
      <w:r>
        <w:rPr>
          <w:rFonts w:ascii="Calibri" w:cs="Calibri" w:eastAsia="Calibri" w:hAnsi="Calibri"/>
          <w:b/>
          <w:bCs/>
          <w:color w:val="1F3864"/>
          <w:sz w:val="26"/>
          <w:szCs w:val="26"/>
        </w:rPr>
        <w:t xml:space="preserve">9.10 Design feedback loop</w:t>
      </w:r>
    </w:p>
    <w:p>
      <w:pPr>
        <w:spacing w:after="120" w:line="300"/>
      </w:pPr>
      <w:r>
        <w:rPr>
          <w:rFonts w:ascii="Calibri" w:cs="Calibri" w:eastAsia="Calibri" w:hAnsi="Calibri"/>
          <w:sz w:val="22"/>
          <w:szCs w:val="22"/>
        </w:rPr>
        <w:t xml:space="preserve">v1.3 mentioned per-page reprompt in §9.8.3 but buried it. v1.4 surfaces design feedback as a first-class workflow because it’s how the engine stays consistent over time. Without a structured way to give design feedback, the system either accepts whatever the generation engine produces or staff edits HTML manually — both of which break the contract in §9.8.4.</w:t>
      </w:r>
    </w:p>
    <w:p>
      <w:pPr>
        <w:pStyle w:val="Heading3"/>
        <w:spacing w:after="100" w:before="200"/>
      </w:pPr>
      <w:r>
        <w:rPr>
          <w:rFonts w:ascii="Calibri" w:cs="Calibri" w:eastAsia="Calibri" w:hAnsi="Calibri"/>
          <w:b/>
          <w:bCs/>
          <w:color w:val="2F5496"/>
          <w:sz w:val="24"/>
          <w:szCs w:val="24"/>
        </w:rPr>
        <w:t xml:space="preserve">9.10.1 Two places design feedback flows in</w:t>
      </w:r>
    </w:p>
    <w:p>
      <w:pPr>
        <w:pStyle w:val="ListParagraph"/>
        <w:numPr>
          <w:ilvl w:val="0"/>
          <w:numId w:val="2"/>
        </w:numPr>
        <w:spacing w:after="80" w:line="280"/>
      </w:pPr>
      <w:r>
        <w:rPr>
          <w:rFonts w:ascii="Calibri" w:cs="Calibri" w:eastAsia="Calibri" w:hAnsi="Calibri"/>
          <w:b/>
          <w:bCs/>
          <w:sz w:val="22"/>
          <w:szCs w:val="22"/>
        </w:rPr>
        <w:t xml:space="preserve">Pre-build (during proposal review): </w:t>
      </w:r>
      <w:r>
        <w:rPr>
          <w:rFonts w:ascii="Calibri" w:cs="Calibri" w:eastAsia="Calibri" w:hAnsi="Calibri"/>
          <w:sz w:val="22"/>
          <w:szCs w:val="22"/>
        </w:rPr>
        <w:t xml:space="preserve">Before approving a proposal, staff can add a design directive to the brief. Examples: ‘keep the existing testimonial component, don’t swap it for the carousel,’ ‘use the centred hero variant, not the left-aligned one,’ ‘the form should stay 4 fields, not 5.’ This is a freeform text box that augments the structured change set.</w:t>
      </w:r>
    </w:p>
    <w:p>
      <w:pPr>
        <w:pStyle w:val="ListParagraph"/>
        <w:numPr>
          <w:ilvl w:val="0"/>
          <w:numId w:val="2"/>
        </w:numPr>
        <w:spacing w:after="80" w:line="280"/>
      </w:pPr>
      <w:r>
        <w:rPr>
          <w:rFonts w:ascii="Calibri" w:cs="Calibri" w:eastAsia="Calibri" w:hAnsi="Calibri"/>
          <w:b/>
          <w:bCs/>
          <w:sz w:val="22"/>
          <w:szCs w:val="22"/>
        </w:rPr>
        <w:t xml:space="preserve">Post-build (after a regeneration ships): </w:t>
      </w:r>
      <w:r>
        <w:rPr>
          <w:rFonts w:ascii="Calibri" w:cs="Calibri" w:eastAsia="Calibri" w:hAnsi="Calibri"/>
          <w:sz w:val="22"/>
          <w:szCs w:val="22"/>
        </w:rPr>
        <w:t xml:space="preserve">Staff can reprompt the page from its detail view at any time. Examples: ‘rewrite the FAQ section to be shorter,’ ‘swap testimonial 1 and 2,’ ‘the spacing under the hero feels too tight, increase it,’ ‘use the brand secondary colour for the CTA, not primary.’ Each reprompt creates a new page version.</w:t>
      </w:r>
    </w:p>
    <w:p>
      <w:pPr>
        <w:pStyle w:val="Heading3"/>
        <w:spacing w:after="100" w:before="200"/>
      </w:pPr>
      <w:r>
        <w:rPr>
          <w:rFonts w:ascii="Calibri" w:cs="Calibri" w:eastAsia="Calibri" w:hAnsi="Calibri"/>
          <w:b/>
          <w:bCs/>
          <w:color w:val="2F5496"/>
          <w:sz w:val="24"/>
          <w:szCs w:val="24"/>
        </w:rPr>
        <w:t xml:space="preserve">9.10.2 What feedback feeds back into per-client memory</w:t>
      </w:r>
    </w:p>
    <w:p>
      <w:pPr>
        <w:spacing w:after="120" w:line="300"/>
      </w:pPr>
      <w:r>
        <w:rPr>
          <w:rFonts w:ascii="Calibri" w:cs="Calibri" w:eastAsia="Calibri" w:hAnsi="Calibri"/>
          <w:sz w:val="22"/>
          <w:szCs w:val="22"/>
        </w:rPr>
        <w:t xml:space="preserve">Reprompts and rejections aren’t just edits — they’re training signal for that client. The per-client memory layer (§11.1) captures three feedback patterns:</w:t>
      </w:r>
    </w:p>
    <w:p>
      <w:pPr>
        <w:pStyle w:val="ListParagraph"/>
        <w:numPr>
          <w:ilvl w:val="0"/>
          <w:numId w:val="2"/>
        </w:numPr>
        <w:spacing w:after="80" w:line="280"/>
      </w:pPr>
      <w:r>
        <w:rPr>
          <w:rFonts w:ascii="Calibri" w:cs="Calibri" w:eastAsia="Calibri" w:hAnsi="Calibri"/>
          <w:sz w:val="22"/>
          <w:szCs w:val="22"/>
        </w:rPr>
        <w:t xml:space="preserve">Component preferences. ‘Three rebuilds in a row had the carousel swapped back to a static testimonial — assume static for this client.’</w:t>
      </w:r>
    </w:p>
    <w:p>
      <w:pPr>
        <w:pStyle w:val="ListParagraph"/>
        <w:numPr>
          <w:ilvl w:val="0"/>
          <w:numId w:val="2"/>
        </w:numPr>
        <w:spacing w:after="80" w:line="280"/>
      </w:pPr>
      <w:r>
        <w:rPr>
          <w:rFonts w:ascii="Calibri" w:cs="Calibri" w:eastAsia="Calibri" w:hAnsi="Calibri"/>
          <w:sz w:val="22"/>
          <w:szCs w:val="22"/>
        </w:rPr>
        <w:t xml:space="preserve">Tone preferences. ‘Headline rewrites with exclamation marks consistently get edited out — this client doesn’t use them.’</w:t>
      </w:r>
    </w:p>
    <w:p>
      <w:pPr>
        <w:pStyle w:val="ListParagraph"/>
        <w:numPr>
          <w:ilvl w:val="0"/>
          <w:numId w:val="2"/>
        </w:numPr>
        <w:spacing w:after="80" w:line="280"/>
      </w:pPr>
      <w:r>
        <w:rPr>
          <w:rFonts w:ascii="Calibri" w:cs="Calibri" w:eastAsia="Calibri" w:hAnsi="Calibri"/>
          <w:sz w:val="22"/>
          <w:szCs w:val="22"/>
        </w:rPr>
        <w:t xml:space="preserve">Density preferences. ‘FAQ sections consistently get shortened from 8 questions to 4 — assume short FAQs.’</w:t>
      </w:r>
    </w:p>
    <w:p>
      <w:pPr>
        <w:spacing w:after="120" w:line="300"/>
      </w:pPr>
      <w:r>
        <w:rPr>
          <w:rFonts w:ascii="Calibri" w:cs="Calibri" w:eastAsia="Calibri" w:hAnsi="Calibri"/>
          <w:sz w:val="22"/>
          <w:szCs w:val="22"/>
        </w:rPr>
        <w:t xml:space="preserve">These patterns are surfaced to staff (‘the engine has learned this client prefers shorter FAQs — applied automatically on next rebuild’) so they’re visible, not hidden. Staff can override or clear any learned pattern from client settings.</w:t>
      </w:r>
    </w:p>
    <w:p>
      <w:pPr>
        <w:pStyle w:val="Heading3"/>
        <w:spacing w:after="100" w:before="200"/>
      </w:pPr>
      <w:r>
        <w:rPr>
          <w:rFonts w:ascii="Calibri" w:cs="Calibri" w:eastAsia="Calibri" w:hAnsi="Calibri"/>
          <w:b/>
          <w:bCs/>
          <w:color w:val="2F5496"/>
          <w:sz w:val="24"/>
          <w:szCs w:val="24"/>
        </w:rPr>
        <w:t xml:space="preserve">9.10.3 Mirroring the Site Builder’s existing design feedback surface</w:t>
      </w:r>
    </w:p>
    <w:p>
      <w:pPr>
        <w:spacing w:after="120" w:line="300"/>
      </w:pPr>
      <w:r>
        <w:rPr>
          <w:rFonts w:ascii="Calibri" w:cs="Calibri" w:eastAsia="Calibri" w:hAnsi="Calibri"/>
          <w:sz w:val="22"/>
          <w:szCs w:val="22"/>
        </w:rPr>
        <w:t xml:space="preserve">The reprompt UI inside the optimiser is intentionally identical to the Site Builder’s existing per-page reprompt surface. Same input affordance, same component, same feedback flow. From a staff perspective, reprompting an optimisation-driven page should feel exactly the same as reprompting any other Site Builder page. This is achieved by reusing the Site Builder’s component (P1 + parallelism) rather than building a new one.</w:t>
      </w:r>
    </w:p>
    <w:p>
      <w:pPr>
        <w:pStyle w:val="Heading2"/>
        <w:spacing w:after="140" w:before="280"/>
      </w:pPr>
      <w:r>
        <w:rPr>
          <w:rFonts w:ascii="Calibri" w:cs="Calibri" w:eastAsia="Calibri" w:hAnsi="Calibri"/>
          <w:b/>
          <w:bCs/>
          <w:color w:val="1F3864"/>
          <w:sz w:val="26"/>
          <w:szCs w:val="26"/>
        </w:rPr>
        <w:t xml:space="preserve">9.11 Email cadence — when staff hear from the engine</w:t>
      </w:r>
    </w:p>
    <w:p>
      <w:pPr>
        <w:spacing w:after="120" w:line="300"/>
      </w:pPr>
      <w:r>
        <w:rPr>
          <w:rFonts w:ascii="Calibri" w:cs="Calibri" w:eastAsia="Calibri" w:hAnsi="Calibri"/>
          <w:sz w:val="22"/>
          <w:szCs w:val="22"/>
        </w:rPr>
        <w:t xml:space="preserve">Phase 1 ships with a two-rhythm email pattern. Daily real-time alerts would create noise; pure dashboard-only access would mean staff forget the engine exists. Two cadences cover urgency and rhythm without overwhelming.</w:t>
      </w:r>
    </w:p>
    <w:p>
      <w:pPr>
        <w:pStyle w:val="Heading3"/>
        <w:spacing w:after="100" w:before="200"/>
      </w:pPr>
      <w:r>
        <w:rPr>
          <w:rFonts w:ascii="Calibri" w:cs="Calibri" w:eastAsia="Calibri" w:hAnsi="Calibri"/>
          <w:b/>
          <w:bCs/>
          <w:color w:val="2F5496"/>
          <w:sz w:val="24"/>
          <w:szCs w:val="24"/>
        </w:rPr>
        <w:t xml:space="preserve">9.11.1 Critical issues — weekly digest</w:t>
      </w:r>
    </w:p>
    <w:p>
      <w:pPr>
        <w:spacing w:after="120" w:line="300"/>
      </w:pPr>
      <w:r>
        <w:rPr>
          <w:rFonts w:ascii="Calibri" w:cs="Calibri" w:eastAsia="Calibri" w:hAnsi="Calibri"/>
          <w:sz w:val="22"/>
          <w:szCs w:val="22"/>
        </w:rPr>
        <w:t xml:space="preserve">Sent every Monday morning. One email per client account. Includes:</w:t>
      </w:r>
    </w:p>
    <w:p>
      <w:pPr>
        <w:pStyle w:val="ListParagraph"/>
        <w:numPr>
          <w:ilvl w:val="0"/>
          <w:numId w:val="2"/>
        </w:numPr>
        <w:spacing w:after="80" w:line="280"/>
      </w:pPr>
      <w:r>
        <w:rPr>
          <w:rFonts w:ascii="Calibri" w:cs="Calibri" w:eastAsia="Calibri" w:hAnsi="Calibri"/>
          <w:sz w:val="22"/>
          <w:szCs w:val="22"/>
        </w:rPr>
        <w:t xml:space="preserve">Technical alerts (page speed, broken tracking, mobile-only failure) — these get surfaced even before they generate proposals because they often need engineering escalation, not optimisation</w:t>
      </w:r>
    </w:p>
    <w:p>
      <w:pPr>
        <w:pStyle w:val="ListParagraph"/>
        <w:numPr>
          <w:ilvl w:val="0"/>
          <w:numId w:val="2"/>
        </w:numPr>
        <w:spacing w:after="80" w:line="280"/>
      </w:pPr>
      <w:r>
        <w:rPr>
          <w:rFonts w:ascii="Calibri" w:cs="Calibri" w:eastAsia="Calibri" w:hAnsi="Calibri"/>
          <w:sz w:val="22"/>
          <w:szCs w:val="22"/>
        </w:rPr>
        <w:t xml:space="preserve">Pages that transitioned out of healthy state in the past week — what changed and why</w:t>
      </w:r>
    </w:p>
    <w:p>
      <w:pPr>
        <w:pStyle w:val="ListParagraph"/>
        <w:numPr>
          <w:ilvl w:val="0"/>
          <w:numId w:val="2"/>
        </w:numPr>
        <w:spacing w:after="80" w:line="280"/>
      </w:pPr>
      <w:r>
        <w:rPr>
          <w:rFonts w:ascii="Calibri" w:cs="Calibri" w:eastAsia="Calibri" w:hAnsi="Calibri"/>
          <w:sz w:val="22"/>
          <w:szCs w:val="22"/>
        </w:rPr>
        <w:t xml:space="preserve">Pages where data ingestion has failed for 5+ days (Clarity not reporting, Ads OAuth expired, GA4 misconfigured)</w:t>
      </w:r>
    </w:p>
    <w:p>
      <w:pPr>
        <w:pStyle w:val="ListParagraph"/>
        <w:numPr>
          <w:ilvl w:val="0"/>
          <w:numId w:val="2"/>
        </w:numPr>
        <w:spacing w:after="80" w:line="280"/>
      </w:pPr>
      <w:r>
        <w:rPr>
          <w:rFonts w:ascii="Calibri" w:cs="Calibri" w:eastAsia="Calibri" w:hAnsi="Calibri"/>
          <w:sz w:val="22"/>
          <w:szCs w:val="22"/>
        </w:rPr>
        <w:t xml:space="preserve">Staged rollouts that auto-reverted in the past week — which page, which proposal, what threshold tripped</w:t>
      </w:r>
    </w:p>
    <w:p>
      <w:pPr>
        <w:spacing w:after="120" w:line="300"/>
      </w:pPr>
      <w:r>
        <w:rPr>
          <w:rFonts w:ascii="Calibri" w:cs="Calibri" w:eastAsia="Calibri" w:hAnsi="Calibri"/>
          <w:sz w:val="22"/>
          <w:szCs w:val="22"/>
        </w:rPr>
        <w:t xml:space="preserve">Critical-issue digests are designed to be skim-friendly. Subject line carries the count. Body is a short list with deep links to the dashboard.</w:t>
      </w:r>
    </w:p>
    <w:p>
      <w:pPr>
        <w:pStyle w:val="Heading3"/>
        <w:spacing w:after="100" w:before="200"/>
      </w:pPr>
      <w:r>
        <w:rPr>
          <w:rFonts w:ascii="Calibri" w:cs="Calibri" w:eastAsia="Calibri" w:hAnsi="Calibri"/>
          <w:b/>
          <w:bCs/>
          <w:color w:val="2F5496"/>
          <w:sz w:val="24"/>
          <w:szCs w:val="24"/>
        </w:rPr>
        <w:t xml:space="preserve">9.11.2 Full proposals — fortnightly summary</w:t>
      </w:r>
    </w:p>
    <w:p>
      <w:pPr>
        <w:spacing w:after="120" w:line="300"/>
      </w:pPr>
      <w:r>
        <w:rPr>
          <w:rFonts w:ascii="Calibri" w:cs="Calibri" w:eastAsia="Calibri" w:hAnsi="Calibri"/>
          <w:sz w:val="22"/>
          <w:szCs w:val="22"/>
        </w:rPr>
        <w:t xml:space="preserve">Sent every other Monday morning, alternating with the critical digest week. One email per client account. Includes:</w:t>
      </w:r>
    </w:p>
    <w:p>
      <w:pPr>
        <w:pStyle w:val="ListParagraph"/>
        <w:numPr>
          <w:ilvl w:val="0"/>
          <w:numId w:val="2"/>
        </w:numPr>
        <w:spacing w:after="80" w:line="280"/>
      </w:pPr>
      <w:r>
        <w:rPr>
          <w:rFonts w:ascii="Calibri" w:cs="Calibri" w:eastAsia="Calibri" w:hAnsi="Calibri"/>
          <w:sz w:val="22"/>
          <w:szCs w:val="22"/>
        </w:rPr>
        <w:t xml:space="preserve">All pending proposals not yet reviewed, sorted by priority score descending</w:t>
      </w:r>
    </w:p>
    <w:p>
      <w:pPr>
        <w:pStyle w:val="ListParagraph"/>
        <w:numPr>
          <w:ilvl w:val="0"/>
          <w:numId w:val="2"/>
        </w:numPr>
        <w:spacing w:after="80" w:line="280"/>
      </w:pPr>
      <w:r>
        <w:rPr>
          <w:rFonts w:ascii="Calibri" w:cs="Calibri" w:eastAsia="Calibri" w:hAnsi="Calibri"/>
          <w:sz w:val="22"/>
          <w:szCs w:val="22"/>
        </w:rPr>
        <w:t xml:space="preserve">New proposals generated in the past two weeks, with the playbook that triggered each</w:t>
      </w:r>
    </w:p>
    <w:p>
      <w:pPr>
        <w:pStyle w:val="ListParagraph"/>
        <w:numPr>
          <w:ilvl w:val="0"/>
          <w:numId w:val="2"/>
        </w:numPr>
        <w:spacing w:after="80" w:line="280"/>
      </w:pPr>
      <w:r>
        <w:rPr>
          <w:rFonts w:ascii="Calibri" w:cs="Calibri" w:eastAsia="Calibri" w:hAnsi="Calibri"/>
          <w:sz w:val="22"/>
          <w:szCs w:val="22"/>
        </w:rPr>
        <w:t xml:space="preserve">Proposals approved and applied in the past two weeks, with current performance vs. the predicted impact range (calibration signal)</w:t>
      </w:r>
    </w:p>
    <w:p>
      <w:pPr>
        <w:pStyle w:val="ListParagraph"/>
        <w:numPr>
          <w:ilvl w:val="0"/>
          <w:numId w:val="2"/>
        </w:numPr>
        <w:spacing w:after="80" w:line="280"/>
      </w:pPr>
      <w:r>
        <w:rPr>
          <w:rFonts w:ascii="Calibri" w:cs="Calibri" w:eastAsia="Calibri" w:hAnsi="Calibri"/>
          <w:sz w:val="22"/>
          <w:szCs w:val="22"/>
        </w:rPr>
        <w:t xml:space="preserve">Proposals about to expire (data older than 12 days) so staff can review before they drop out of the queue</w:t>
      </w:r>
    </w:p>
    <w:p>
      <w:pPr>
        <w:spacing w:after="120" w:line="300"/>
      </w:pPr>
      <w:r>
        <w:rPr>
          <w:rFonts w:ascii="Calibri" w:cs="Calibri" w:eastAsia="Calibri" w:hAnsi="Calibri"/>
          <w:sz w:val="22"/>
          <w:szCs w:val="22"/>
        </w:rPr>
        <w:t xml:space="preserve">This is the rhythm email — the ‘here’s what the engine has been doing for you’ moment. Designed to make staff open the dashboard and act.</w:t>
      </w:r>
    </w:p>
    <w:p>
      <w:pPr>
        <w:pStyle w:val="Heading3"/>
        <w:spacing w:after="100" w:before="200"/>
      </w:pPr>
      <w:r>
        <w:rPr>
          <w:rFonts w:ascii="Calibri" w:cs="Calibri" w:eastAsia="Calibri" w:hAnsi="Calibri"/>
          <w:b/>
          <w:bCs/>
          <w:color w:val="2F5496"/>
          <w:sz w:val="24"/>
          <w:szCs w:val="24"/>
        </w:rPr>
        <w:t xml:space="preserve">9.11.3 What staff don’t get</w:t>
      </w:r>
    </w:p>
    <w:p>
      <w:pPr>
        <w:spacing w:after="120" w:line="300"/>
      </w:pPr>
      <w:r>
        <w:rPr>
          <w:rFonts w:ascii="Calibri" w:cs="Calibri" w:eastAsia="Calibri" w:hAnsi="Calibri"/>
          <w:sz w:val="22"/>
          <w:szCs w:val="22"/>
        </w:rPr>
        <w:t xml:space="preserve">Deliberate omissions:</w:t>
      </w:r>
    </w:p>
    <w:p>
      <w:pPr>
        <w:pStyle w:val="ListParagraph"/>
        <w:numPr>
          <w:ilvl w:val="0"/>
          <w:numId w:val="2"/>
        </w:numPr>
        <w:spacing w:after="80" w:line="280"/>
      </w:pPr>
      <w:r>
        <w:rPr>
          <w:rFonts w:ascii="Calibri" w:cs="Calibri" w:eastAsia="Calibri" w:hAnsi="Calibri"/>
          <w:sz w:val="22"/>
          <w:szCs w:val="22"/>
        </w:rPr>
        <w:t xml:space="preserve">No real-time alerts on individual proposals being generated. New proposals appear silently in the dashboard.</w:t>
      </w:r>
    </w:p>
    <w:p>
      <w:pPr>
        <w:pStyle w:val="ListParagraph"/>
        <w:numPr>
          <w:ilvl w:val="0"/>
          <w:numId w:val="2"/>
        </w:numPr>
        <w:spacing w:after="80" w:line="280"/>
      </w:pPr>
      <w:r>
        <w:rPr>
          <w:rFonts w:ascii="Calibri" w:cs="Calibri" w:eastAsia="Calibri" w:hAnsi="Calibri"/>
          <w:sz w:val="22"/>
          <w:szCs w:val="22"/>
        </w:rPr>
        <w:t xml:space="preserve">No daily summaries. The two-week rhythm is the default.</w:t>
      </w:r>
    </w:p>
    <w:p>
      <w:pPr>
        <w:pStyle w:val="ListParagraph"/>
        <w:numPr>
          <w:ilvl w:val="0"/>
          <w:numId w:val="2"/>
        </w:numPr>
        <w:spacing w:after="80" w:line="280"/>
      </w:pPr>
      <w:r>
        <w:rPr>
          <w:rFonts w:ascii="Calibri" w:cs="Calibri" w:eastAsia="Calibri" w:hAnsi="Calibri"/>
          <w:sz w:val="22"/>
          <w:szCs w:val="22"/>
        </w:rPr>
        <w:t xml:space="preserve">No celebratory ‘great job, your CR went up’ emails. Performance data is in the dashboard; emails are for action items.</w:t>
      </w:r>
    </w:p>
    <w:p>
      <w:pPr>
        <w:spacing w:after="120" w:line="300"/>
      </w:pPr>
      <w:r>
        <w:rPr>
          <w:rFonts w:ascii="Calibri" w:cs="Calibri" w:eastAsia="Calibri" w:hAnsi="Calibri"/>
          <w:sz w:val="22"/>
          <w:szCs w:val="22"/>
        </w:rPr>
        <w:t xml:space="preserve">All cadences are configurable per staff member in user settings. A staff member managing one critical client may want daily alerts; one managing 30 small clients may want monthly. The defaults match the Phase 1 staff workflow at Opollo.</w:t>
      </w:r>
    </w:p>
    <w:p>
      <w:pPr>
        <w:pStyle w:val="Heading3"/>
        <w:spacing w:after="100" w:before="200"/>
      </w:pPr>
      <w:r>
        <w:rPr>
          <w:rFonts w:ascii="Calibri" w:cs="Calibri" w:eastAsia="Calibri" w:hAnsi="Calibri"/>
          <w:b/>
          <w:bCs/>
          <w:color w:val="2F5496"/>
          <w:sz w:val="24"/>
          <w:szCs w:val="24"/>
        </w:rPr>
        <w:t xml:space="preserve">9.11.4 Email infrastructure</w:t>
      </w:r>
    </w:p>
    <w:p>
      <w:pPr>
        <w:spacing w:after="120" w:line="300"/>
      </w:pPr>
      <w:r>
        <w:rPr>
          <w:rFonts w:ascii="Calibri" w:cs="Calibri" w:eastAsia="Calibri" w:hAnsi="Calibri"/>
          <w:sz w:val="22"/>
          <w:szCs w:val="22"/>
        </w:rPr>
        <w:t xml:space="preserve">Sent via the same transactional email provider the Site Builder already uses (likely SendGrid or Postmark — confirm during Phase 1 Week 1). Templates live in /optimiser/emails/ in the Site Builder repo. Each email includes deep links to the relevant dashboard view (proposal review, page browser, client settings) using signed tokens that auto-authenticate the staff member for 24 hours.</w:t>
      </w:r>
    </w:p>
    <w:p>
      <w:pPr>
        <w:pStyle w:val="Heading3"/>
        <w:spacing w:after="100" w:before="200"/>
      </w:pPr>
      <w:r>
        <w:rPr>
          <w:rFonts w:ascii="Calibri" w:cs="Calibri" w:eastAsia="Calibri" w:hAnsi="Calibri"/>
          <w:b/>
          <w:bCs/>
          <w:color w:val="2F5496"/>
          <w:sz w:val="24"/>
          <w:szCs w:val="24"/>
        </w:rPr>
        <w:t xml:space="preserve">9.11.5 Accelerated cadence for newly onboarded clients</w:t>
      </w:r>
    </w:p>
    <w:p>
      <w:pPr>
        <w:spacing w:after="120" w:line="300"/>
      </w:pPr>
      <w:r>
        <w:rPr>
          <w:rFonts w:ascii="Calibri" w:cs="Calibri" w:eastAsia="Calibri" w:hAnsi="Calibri"/>
          <w:sz w:val="22"/>
          <w:szCs w:val="22"/>
        </w:rPr>
        <w:t xml:space="preserve">For the first 30 days after a client completes onboarding (§7), the cadence shortens automatically. Critical-issue digest moves from weekly to twice weekly (Monday and Thursday); proposal summary moves from fortnightly to weekly. This addresses the early-phase reality that staff are curious about a new client’s data, want to see what the engine is producing, and need fast feedback to build trust in the system. After day 30, the cadence reverts to the default rhythm in §9.11.1 and §9.11.2.</w:t>
      </w:r>
    </w:p>
    <w:p>
      <w:pPr>
        <w:spacing w:after="120" w:line="300"/>
      </w:pPr>
      <w:r>
        <w:rPr>
          <w:rFonts w:ascii="Calibri" w:cs="Calibri" w:eastAsia="Calibri" w:hAnsi="Calibri"/>
          <w:sz w:val="22"/>
          <w:szCs w:val="22"/>
        </w:rPr>
        <w:t xml:space="preserve">This is a default, not a lock. Per-staff-member overrides in user settings still apply — a staff member can choose to keep daily alerts or move straight to the standard cadence regardless of client age. The 30-day window is configurable per Opollo deployment.</w:t>
      </w:r>
    </w:p>
    <w:p>
      <w:pPr>
        <w:pStyle w:val="Heading1"/>
        <w:spacing w:after="180" w:before="360"/>
      </w:pPr>
      <w:r>
        <w:rPr>
          <w:rFonts w:ascii="Calibri" w:cs="Calibri" w:eastAsia="Calibri" w:hAnsi="Calibri"/>
          <w:b/>
          <w:bCs/>
          <w:color w:val="1F3864"/>
          <w:sz w:val="32"/>
          <w:szCs w:val="32"/>
        </w:rPr>
        <w:t xml:space="preserve">10. Guardrails</w:t>
      </w:r>
    </w:p>
    <w:p>
      <w:pPr>
        <w:spacing w:after="120" w:line="300"/>
      </w:pPr>
      <w:r>
        <w:rPr>
          <w:rFonts w:ascii="Calibri" w:cs="Calibri" w:eastAsia="Calibri" w:hAnsi="Calibri"/>
          <w:sz w:val="22"/>
          <w:szCs w:val="22"/>
        </w:rPr>
        <w:t xml:space="preserve">These are not optional. They are enforced at the renderer level, not just at the prompt level. Anything generated by the LLM that fails a guardrail is rejected before reaching the proposal queue.</w:t>
      </w:r>
    </w:p>
    <w:p>
      <w:pPr>
        <w:pStyle w:val="ListParagraph"/>
        <w:numPr>
          <w:ilvl w:val="0"/>
          <w:numId w:val="2"/>
        </w:numPr>
        <w:spacing w:after="80" w:line="280"/>
      </w:pPr>
      <w:r>
        <w:rPr>
          <w:rFonts w:ascii="Calibri" w:cs="Calibri" w:eastAsia="Calibri" w:hAnsi="Calibri"/>
          <w:sz w:val="22"/>
          <w:szCs w:val="22"/>
        </w:rPr>
        <w:t xml:space="preserve">Never invent claims. Generated copy is checked against the source page’s factual content; new factual claims (statistics, certifications, case study figures) are flagged as high-risk and require human source citation before approval.</w:t>
      </w:r>
    </w:p>
    <w:p>
      <w:pPr>
        <w:pStyle w:val="ListParagraph"/>
        <w:numPr>
          <w:ilvl w:val="0"/>
          <w:numId w:val="2"/>
        </w:numPr>
        <w:spacing w:after="80" w:line="280"/>
      </w:pPr>
      <w:r>
        <w:rPr>
          <w:rFonts w:ascii="Calibri" w:cs="Calibri" w:eastAsia="Calibri" w:hAnsi="Calibri"/>
          <w:sz w:val="22"/>
          <w:szCs w:val="22"/>
        </w:rPr>
        <w:t xml:space="preserve">Never fabricate testimonials or proof. The renderer only allows testimonials that already exist in the page’s testimonial collection or have been explicitly added through a separate approval flow.</w:t>
      </w:r>
    </w:p>
    <w:p>
      <w:pPr>
        <w:pStyle w:val="ListParagraph"/>
        <w:numPr>
          <w:ilvl w:val="0"/>
          <w:numId w:val="2"/>
        </w:numPr>
        <w:spacing w:after="80" w:line="280"/>
      </w:pPr>
      <w:r>
        <w:rPr>
          <w:rFonts w:ascii="Calibri" w:cs="Calibri" w:eastAsia="Calibri" w:hAnsi="Calibri"/>
          <w:sz w:val="22"/>
          <w:szCs w:val="22"/>
        </w:rPr>
        <w:t xml:space="preserve">Never change the core offer without high-risk approval. The ‘core offer’ is defined per page in opt_landing_pages.core_offer (free text) and any change to that field is flagged.</w:t>
      </w:r>
    </w:p>
    <w:p>
      <w:pPr>
        <w:pStyle w:val="ListParagraph"/>
        <w:numPr>
          <w:ilvl w:val="0"/>
          <w:numId w:val="2"/>
        </w:numPr>
        <w:spacing w:after="80" w:line="280"/>
      </w:pPr>
      <w:r>
        <w:rPr>
          <w:rFonts w:ascii="Calibri" w:cs="Calibri" w:eastAsia="Calibri" w:hAnsi="Calibri"/>
          <w:sz w:val="22"/>
          <w:szCs w:val="22"/>
        </w:rPr>
        <w:t xml:space="preserve">Never break design rules. The renderer validates every regenerated page against the design token set and component palette. Pages that fail validation never reach approval.</w:t>
      </w:r>
    </w:p>
    <w:p>
      <w:pPr>
        <w:pStyle w:val="ListParagraph"/>
        <w:numPr>
          <w:ilvl w:val="0"/>
          <w:numId w:val="2"/>
        </w:numPr>
        <w:spacing w:after="80" w:line="280"/>
      </w:pPr>
      <w:r>
        <w:rPr>
          <w:rFonts w:ascii="Calibri" w:cs="Calibri" w:eastAsia="Calibri" w:hAnsi="Calibri"/>
          <w:sz w:val="22"/>
          <w:szCs w:val="22"/>
        </w:rPr>
        <w:t xml:space="preserve">Never write a page that doesn’t pass the existing Site Builder’s WordPress-write-back guardrails. The Optimisation Engine writes through the existing connector and inherits all of its safety checks.</w:t>
      </w:r>
    </w:p>
    <w:p>
      <w:pPr>
        <w:pStyle w:val="Heading1"/>
        <w:spacing w:after="180" w:before="360"/>
      </w:pPr>
      <w:r>
        <w:rPr>
          <w:rFonts w:ascii="Calibri" w:cs="Calibri" w:eastAsia="Calibri" w:hAnsi="Calibri"/>
          <w:b/>
          <w:bCs/>
          <w:color w:val="1F3864"/>
          <w:sz w:val="32"/>
          <w:szCs w:val="32"/>
        </w:rPr>
        <w:t xml:space="preserve">11. Learning</w:t>
      </w:r>
    </w:p>
    <w:p>
      <w:pPr>
        <w:spacing w:after="120" w:line="300"/>
      </w:pPr>
      <w:r>
        <w:rPr>
          <w:rFonts w:ascii="Calibri" w:cs="Calibri" w:eastAsia="Calibri" w:hAnsi="Calibri"/>
          <w:sz w:val="22"/>
          <w:szCs w:val="22"/>
        </w:rPr>
        <w:t xml:space="preserve">The engine learns at two levels: per-client (Phase 1, no consent gating) and cross-client (Phase 3, consent-gated). v1.0 only described the cross-client layer. v1.1 adds the per-client layer because most learning happens within a single client and waiting for cross-client to ship would mean re-learning the same lessons every cycle.</w:t>
      </w:r>
    </w:p>
    <w:p>
      <w:pPr>
        <w:pStyle w:val="Heading2"/>
        <w:spacing w:after="140" w:before="280"/>
      </w:pPr>
      <w:r>
        <w:rPr>
          <w:rFonts w:ascii="Calibri" w:cs="Calibri" w:eastAsia="Calibri" w:hAnsi="Calibri"/>
          <w:b/>
          <w:bCs/>
          <w:color w:val="1F3864"/>
          <w:sz w:val="26"/>
          <w:szCs w:val="26"/>
        </w:rPr>
        <w:t xml:space="preserve">11.1 Per-client memory (Phase 1)</w:t>
      </w:r>
    </w:p>
    <w:p>
      <w:pPr>
        <w:spacing w:after="120" w:line="300"/>
      </w:pPr>
      <w:r>
        <w:rPr>
          <w:rFonts w:ascii="Calibri" w:cs="Calibri" w:eastAsia="Calibri" w:hAnsi="Calibri"/>
          <w:sz w:val="22"/>
          <w:szCs w:val="22"/>
        </w:rPr>
        <w:t xml:space="preserve">Stored in opt_client_memory. Per-client memory captures three things from a client’s history with the engine, and feeds back into proposal generation as priors.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Memory type</w:t>
            </w:r>
          </w:p>
        </w:tc>
        <w:tc>
          <w:tcPr>
            <w:tcW w:type="dxa" w:w="35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What's stored</w:t>
            </w:r>
          </w:p>
        </w:tc>
        <w:tc>
          <w:tcPr>
            <w:tcW w:type="dxa" w:w="35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How it's used</w:t>
            </w:r>
          </w:p>
        </w:tc>
      </w:tr>
      <w:tr>
        <w:trPr>
          <w:tblHeader w:val="false"/>
        </w:trP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Rejected patterns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When staff reject a proposal, the rejection reason (free text or one of: ‘not aligned with brand’, ‘offer change not approved’, ‘bad timing’, ‘design conflict’, ‘other’) is stored against the playbook + page type combination</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Future proposals for the same playbook + page type are downweighted in priority. Suppression is gated by reason: three rejections with the SAME reason for the same playbook + page type suppresses that combination for that client. ‘Bad timing’ rejections are ignored for suppression purposes (the underlying issue may still be valid). Suppression is reversible — staff can re-enable a suppressed playbook from the client settings.</w:t>
            </w:r>
          </w:p>
        </w:tc>
      </w:tr>
      <w:tr>
        <w:trPr>
          <w:tblHeader w:val="false"/>
        </w:trP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Winning variants (Phase 2)</w:t>
            </w:r>
          </w:p>
        </w:tc>
        <w:tc>
          <w:tcPr>
            <w:tcW w:type="dxa" w:w="35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When an A/B test resolves with a winner, the winning structural pattern (form length, CTA position, trust-signal placement) is stored</w:t>
            </w:r>
          </w:p>
        </w:tc>
        <w:tc>
          <w:tcPr>
            <w:tcW w:type="dxa" w:w="35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Future proposals for that client bias toward the winning pattern. Example: ‘shorter forms won here twice — assume short forms are preferred unless evidence says otherwise.’</w:t>
            </w:r>
          </w:p>
        </w:tc>
      </w:tr>
      <w:tr>
        <w:trPr>
          <w:tblHeader w:val="false"/>
        </w:trP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Performance correlations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Pages where conversion lifted after a specific change are tagged with the change category</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Future proposals citing that change category get a confidence boost in the priority calculation</w:t>
            </w:r>
          </w:p>
        </w:tc>
      </w:tr>
    </w:tbl>
    <w:p>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Per-client memory is not consent-gated because it operates only on a single client’s own data and never leaves their account. It’s no different from a staff member remembering ‘this client doesn’t like long-form pages.’</w:t>
      </w:r>
    </w:p>
    <w:p>
      <w:pPr>
        <w:pStyle w:val="Heading2"/>
        <w:spacing w:after="140" w:before="280"/>
      </w:pPr>
      <w:r>
        <w:rPr>
          <w:rFonts w:ascii="Calibri" w:cs="Calibri" w:eastAsia="Calibri" w:hAnsi="Calibri"/>
          <w:b/>
          <w:bCs/>
          <w:color w:val="1F3864"/>
          <w:sz w:val="26"/>
          <w:szCs w:val="26"/>
        </w:rPr>
        <w:t xml:space="preserve">11.2 Cross-client learning (Phase 3, consent-gated)</w:t>
      </w:r>
    </w:p>
    <w:p>
      <w:pPr>
        <w:spacing w:after="120" w:line="300"/>
      </w:pPr>
      <w:r>
        <w:rPr>
          <w:rFonts w:ascii="Calibri" w:cs="Calibri" w:eastAsia="Calibri" w:hAnsi="Calibri"/>
          <w:sz w:val="22"/>
          <w:szCs w:val="22"/>
        </w:rPr>
        <w:t xml:space="preserve">In scope, but gated. This section exists to make the policy explicit so it is not built ambiguously.</w:t>
      </w:r>
    </w:p>
    <w:p>
      <w:pPr>
        <w:pStyle w:val="Heading3"/>
        <w:spacing w:after="100" w:before="200"/>
      </w:pPr>
      <w:r>
        <w:rPr>
          <w:rFonts w:ascii="Calibri" w:cs="Calibri" w:eastAsia="Calibri" w:hAnsi="Calibri"/>
          <w:b/>
          <w:bCs/>
          <w:color w:val="2F5496"/>
          <w:sz w:val="24"/>
          <w:szCs w:val="24"/>
        </w:rPr>
        <w:t xml:space="preserve">11.2.1 What is shared</w:t>
      </w:r>
    </w:p>
    <w:p>
      <w:pPr>
        <w:spacing w:after="120" w:line="300"/>
      </w:pPr>
      <w:r>
        <w:rPr>
          <w:rFonts w:ascii="Calibri" w:cs="Calibri" w:eastAsia="Calibri" w:hAnsi="Calibri"/>
          <w:sz w:val="22"/>
          <w:szCs w:val="22"/>
        </w:rPr>
        <w:t xml:space="preserve">Patterns, not content. Concretely: the engine may learn that ‘pages with the primary CTA in the first viewport convert ~20% better than pages with the primary CTA below the fold’ and apply that as a prior across all consenting clients. It may not learn that ‘Planet6’s testimonial from acme.com.au converts well, so suggest acme.com.au testimonials to other clients.’</w:t>
      </w:r>
    </w:p>
    <w:p>
      <w:pPr>
        <w:pStyle w:val="Heading3"/>
        <w:spacing w:after="100" w:before="200"/>
      </w:pPr>
      <w:r>
        <w:rPr>
          <w:rFonts w:ascii="Calibri" w:cs="Calibri" w:eastAsia="Calibri" w:hAnsi="Calibri"/>
          <w:b/>
          <w:bCs/>
          <w:color w:val="2F5496"/>
          <w:sz w:val="24"/>
          <w:szCs w:val="24"/>
        </w:rPr>
        <w:t xml:space="preserve">11.2.2 Consent gating</w:t>
      </w:r>
    </w:p>
    <w:p>
      <w:pPr>
        <w:spacing w:after="120" w:line="300"/>
      </w:pPr>
      <w:r>
        <w:rPr>
          <w:rFonts w:ascii="Calibri" w:cs="Calibri" w:eastAsia="Calibri" w:hAnsi="Calibri"/>
          <w:sz w:val="22"/>
          <w:szCs w:val="22"/>
        </w:rPr>
        <w:t xml:space="preserve">Every client has a cross_client_learning_consent boolean on opt_clients. Default false. The MSA / engagement letter must include a clause explicitly authorising anonymised pattern contribution before this flag is set to true. Patterns are only extracted from clients with consent = true, and only applied as proposals to clients with consent = true. A client who has not consented contributes nothing and receives nothing from the pattern library.</w:t>
      </w:r>
    </w:p>
    <w:p>
      <w:pPr>
        <w:pStyle w:val="Heading3"/>
        <w:spacing w:after="100" w:before="200"/>
      </w:pPr>
      <w:r>
        <w:rPr>
          <w:rFonts w:ascii="Calibri" w:cs="Calibri" w:eastAsia="Calibri" w:hAnsi="Calibri"/>
          <w:b/>
          <w:bCs/>
          <w:color w:val="2F5496"/>
          <w:sz w:val="24"/>
          <w:szCs w:val="24"/>
        </w:rPr>
        <w:t xml:space="preserve">11.2.3 Anonymisation</w:t>
      </w:r>
    </w:p>
    <w:p>
      <w:pPr>
        <w:spacing w:after="120" w:line="300"/>
      </w:pPr>
      <w:r>
        <w:rPr>
          <w:rFonts w:ascii="Calibri" w:cs="Calibri" w:eastAsia="Calibri" w:hAnsi="Calibri"/>
          <w:sz w:val="22"/>
          <w:szCs w:val="22"/>
        </w:rPr>
        <w:t xml:space="preserve">Patterns are stored as structural descriptions, never as content. Example pattern row in opt_pattern_library:</w:t>
      </w:r>
    </w:p>
    <w:p>
      <w:pPr>
        <w:shd w:fill="F2F2F2" w:val="clear"/>
        <w:spacing w:after="60" w:line="240"/>
      </w:pPr>
      <w:r>
        <w:rPr>
          <w:rFonts w:ascii="Consolas" w:cs="Consolas" w:eastAsia="Consolas" w:hAnsi="Consolas"/>
          <w:sz w:val="20"/>
          <w:szCs w:val="20"/>
        </w:rPr>
        <w:t xml:space="preserve">pattern_type: cta_position</w:t>
      </w:r>
    </w:p>
    <w:p>
      <w:pPr>
        <w:shd w:fill="F2F2F2" w:val="clear"/>
        <w:spacing w:after="60" w:line="240"/>
      </w:pPr>
      <w:r>
        <w:rPr>
          <w:rFonts w:ascii="Consolas" w:cs="Consolas" w:eastAsia="Consolas" w:hAnsi="Consolas"/>
          <w:sz w:val="20"/>
          <w:szCs w:val="20"/>
        </w:rPr>
        <w:t xml:space="preserve">observation: "Primary CTA in viewport 1 vs. viewport 2+"</w:t>
      </w:r>
    </w:p>
    <w:p>
      <w:pPr>
        <w:shd w:fill="F2F2F2" w:val="clear"/>
        <w:spacing w:after="60" w:line="240"/>
      </w:pPr>
      <w:r>
        <w:rPr>
          <w:rFonts w:ascii="Consolas" w:cs="Consolas" w:eastAsia="Consolas" w:hAnsi="Consolas"/>
          <w:sz w:val="20"/>
          <w:szCs w:val="20"/>
        </w:rPr>
        <w:t xml:space="preserve">sample_size: 47 pages, 312 ad groups, 19 clients</w:t>
      </w:r>
    </w:p>
    <w:p>
      <w:pPr>
        <w:shd w:fill="F2F2F2" w:val="clear"/>
        <w:spacing w:after="60" w:line="240"/>
      </w:pPr>
      <w:r>
        <w:rPr>
          <w:rFonts w:ascii="Consolas" w:cs="Consolas" w:eastAsia="Consolas" w:hAnsi="Consolas"/>
          <w:sz w:val="20"/>
          <w:szCs w:val="20"/>
        </w:rPr>
        <w:t xml:space="preserve">effect: viewport_1 CR is 0.94pp higher (95% CI: 0.51 to 1.38)</w:t>
      </w:r>
    </w:p>
    <w:p>
      <w:pPr>
        <w:shd w:fill="F2F2F2" w:val="clear"/>
        <w:spacing w:after="60" w:line="240"/>
      </w:pPr>
      <w:r>
        <w:rPr>
          <w:rFonts w:ascii="Consolas" w:cs="Consolas" w:eastAsia="Consolas" w:hAnsi="Consolas"/>
          <w:sz w:val="20"/>
          <w:szCs w:val="20"/>
        </w:rPr>
        <w:t xml:space="preserve">confidence: high</w:t>
      </w:r>
    </w:p>
    <w:p>
      <w:pPr>
        <w:spacing w:after="120" w:line="300"/>
      </w:pPr>
      <w:r>
        <w:rPr>
          <w:rFonts w:ascii="Calibri" w:cs="Calibri" w:eastAsia="Calibri" w:hAnsi="Calibri"/>
          <w:sz w:val="22"/>
          <w:szCs w:val="22"/>
        </w:rPr>
        <w:t xml:space="preserve">No client name, no URL, no copy, no testimonial text, no pricing. Just shape.</w:t>
      </w:r>
    </w:p>
    <w:p>
      <w:pPr>
        <w:pStyle w:val="Heading3"/>
        <w:spacing w:after="100" w:before="200"/>
      </w:pPr>
      <w:r>
        <w:rPr>
          <w:rFonts w:ascii="Calibri" w:cs="Calibri" w:eastAsia="Calibri" w:hAnsi="Calibri"/>
          <w:b/>
          <w:bCs/>
          <w:color w:val="2F5496"/>
          <w:sz w:val="24"/>
          <w:szCs w:val="24"/>
        </w:rPr>
        <w:t xml:space="preserve">11.2.4 Legal action required</w:t>
      </w:r>
    </w:p>
    <w:p>
      <w:pPr>
        <w:spacing w:after="120" w:line="300"/>
      </w:pPr>
      <w:r>
        <w:rPr>
          <w:rFonts w:ascii="Calibri" w:cs="Calibri" w:eastAsia="Calibri" w:hAnsi="Calibri"/>
          <w:sz w:val="22"/>
          <w:szCs w:val="22"/>
        </w:rPr>
        <w:t xml:space="preserve">Before this feature is enabled in production, the Opollo engagement letter and any active MSAs must be amended to include the consent clause. Caleb / Matthew should drive that conversation. Engineering can build the feature behind a feature flag in the meantime.</w:t>
      </w:r>
    </w:p>
    <w:p>
      <w:pPr>
        <w:pStyle w:val="Heading1"/>
        <w:spacing w:after="180" w:before="360"/>
      </w:pPr>
      <w:r>
        <w:rPr>
          <w:rFonts w:ascii="Calibri" w:cs="Calibri" w:eastAsia="Calibri" w:hAnsi="Calibri"/>
          <w:b/>
          <w:bCs/>
          <w:color w:val="1F3864"/>
          <w:sz w:val="32"/>
          <w:szCs w:val="32"/>
        </w:rPr>
        <w:t xml:space="preserve">12. Build Order</w:t>
      </w:r>
    </w:p>
    <w:p>
      <w:pPr>
        <w:spacing w:after="120" w:line="300"/>
      </w:pPr>
      <w:r>
        <w:rPr>
          <w:rFonts w:ascii="Calibri" w:cs="Calibri" w:eastAsia="Calibri" w:hAnsi="Calibri"/>
          <w:sz w:val="22"/>
          <w:szCs w:val="22"/>
        </w:rPr>
        <w:t xml:space="preserve">Three phases. Each phase ends in something demonstrable. Phase 1 is roughly 3–4 weeks of focused work; Phase 2 is similar; Phase 3 is open-ended and depends on Phase 2 results.</w:t>
      </w:r>
    </w:p>
    <w:p>
      <w:pPr>
        <w:pStyle w:val="Heading2"/>
        <w:spacing w:after="140" w:before="280"/>
      </w:pPr>
      <w:r>
        <w:rPr>
          <w:rFonts w:ascii="Calibri" w:cs="Calibri" w:eastAsia="Calibri" w:hAnsi="Calibri"/>
          <w:b/>
          <w:bCs/>
          <w:color w:val="1F3864"/>
          <w:sz w:val="26"/>
          <w:szCs w:val="26"/>
        </w:rPr>
        <w:t xml:space="preserve">12.1 Phase 1 — Read, score, propose (3–4 weeks)</w:t>
      </w:r>
    </w:p>
    <w:p>
      <w:pPr>
        <w:spacing w:after="120" w:line="300"/>
      </w:pPr>
      <w:r>
        <w:rPr>
          <w:rFonts w:ascii="Calibri" w:cs="Calibri" w:eastAsia="Calibri" w:hAnsi="Calibri"/>
          <w:sz w:val="22"/>
          <w:szCs w:val="22"/>
        </w:rPr>
        <w:t xml:space="preserve">Goal: a staff member can connect a client through the onboarding flow (§7), and within 24–72 hours see alignment scores, a populated page browser, and a prioritised list of actionable proposals for landing pages that meet the data thresholds. Healthy pages are explicitly marked as such.</w:t>
      </w:r>
    </w:p>
    <w:p>
      <w:pPr>
        <w:pStyle w:val="ListParagraph"/>
        <w:numPr>
          <w:ilvl w:val="0"/>
          <w:numId w:val="2"/>
        </w:numPr>
        <w:spacing w:after="80" w:line="280"/>
      </w:pPr>
      <w:r>
        <w:rPr>
          <w:rFonts w:ascii="Calibri" w:cs="Calibri" w:eastAsia="Calibri" w:hAnsi="Calibri"/>
          <w:sz w:val="22"/>
          <w:szCs w:val="22"/>
        </w:rPr>
        <w:t xml:space="preserve">Week 1: Schema (including opt_playbooks, opt_client_memory, opt_llm_usage, opt_playbook_calibration), auth wiring, Ads sync job, opt_landing_pages population from Ads URLs, LLM cost tracking infrastructure, onboarding flow scaffold</w:t>
      </w:r>
    </w:p>
    <w:p>
      <w:pPr>
        <w:pStyle w:val="ListParagraph"/>
        <w:numPr>
          <w:ilvl w:val="0"/>
          <w:numId w:val="2"/>
        </w:numPr>
        <w:spacing w:after="80" w:line="280"/>
      </w:pPr>
      <w:r>
        <w:rPr>
          <w:rFonts w:ascii="Calibri" w:cs="Calibri" w:eastAsia="Calibri" w:hAnsi="Calibri"/>
          <w:sz w:val="22"/>
          <w:szCs w:val="22"/>
        </w:rPr>
        <w:t xml:space="preserve">Week 2: Clarity sync, GA4 sync, opt_metrics_daily aggregation, threshold enforcement, page browser dashboard view with all four states (active / healthy / insufficient_data / read_only_external), data-source failure UX per §7.3</w:t>
      </w:r>
    </w:p>
    <w:p>
      <w:pPr>
        <w:pStyle w:val="ListParagraph"/>
        <w:numPr>
          <w:ilvl w:val="0"/>
          <w:numId w:val="2"/>
        </w:numPr>
        <w:spacing w:after="80" w:line="280"/>
      </w:pPr>
      <w:r>
        <w:rPr>
          <w:rFonts w:ascii="Calibri" w:cs="Calibri" w:eastAsia="Calibri" w:hAnsi="Calibri"/>
          <w:sz w:val="22"/>
          <w:szCs w:val="22"/>
        </w:rPr>
        <w:t xml:space="preserve">Week 3: Alignment scoring skill with confidence formula (§9.4.1), score display, evidence linking, the five Phase 1 playbooks seeded into opt_playbooks with conservative impact baselines, technical alerts (§9.6.3)</w:t>
      </w:r>
    </w:p>
    <w:p>
      <w:pPr>
        <w:pStyle w:val="ListParagraph"/>
        <w:numPr>
          <w:ilvl w:val="0"/>
          <w:numId w:val="2"/>
        </w:numPr>
        <w:spacing w:after="80" w:line="280"/>
      </w:pPr>
      <w:r>
        <w:rPr>
          <w:rFonts w:ascii="Calibri" w:cs="Calibri" w:eastAsia="Calibri" w:hAnsi="Calibri"/>
          <w:sz w:val="22"/>
          <w:szCs w:val="22"/>
        </w:rPr>
        <w:t xml:space="preserve">Week 4: Proposal generation skill (playbook-driven), priority score calculation, healthy-page state evaluation (§9.9), proposal list view + review UI, expiry handling, per-client memory feedback loop with reason-based suppression, change_log + manual rollback</w:t>
      </w:r>
    </w:p>
    <w:p>
      <w:pPr>
        <w:pStyle w:val="Heading2"/>
        <w:spacing w:after="140" w:before="280"/>
      </w:pPr>
      <w:r>
        <w:rPr>
          <w:rFonts w:ascii="Calibri" w:cs="Calibri" w:eastAsia="Calibri" w:hAnsi="Calibri"/>
          <w:b/>
          <w:bCs/>
          <w:color w:val="1F3864"/>
          <w:sz w:val="26"/>
          <w:szCs w:val="26"/>
        </w:rPr>
        <w:t xml:space="preserve">12.2 Phase 1.5 — Wire into the Site Builder + staged rollout (2–3 weeks)</w:t>
      </w:r>
    </w:p>
    <w:p>
      <w:pPr>
        <w:spacing w:after="120" w:line="300"/>
      </w:pPr>
      <w:r>
        <w:rPr>
          <w:rFonts w:ascii="Calibri" w:cs="Calibri" w:eastAsia="Calibri" w:hAnsi="Calibri"/>
          <w:sz w:val="22"/>
          <w:szCs w:val="22"/>
        </w:rPr>
        <w:t xml:space="preserve">Goal: an approved proposal is automatically submitted as a brief into the Site Builder generation engine. The Site Builder runs its normal pipeline (theme lock, multi-pass, visual review, WordPress write-back). The Optimisation Engine layers staged traffic rollout on top as a safety net before full A/B testing arrives.</w:t>
      </w:r>
    </w:p>
    <w:p>
      <w:pPr>
        <w:pStyle w:val="ListParagraph"/>
        <w:numPr>
          <w:ilvl w:val="0"/>
          <w:numId w:val="2"/>
        </w:numPr>
        <w:spacing w:after="80" w:line="280"/>
      </w:pPr>
      <w:r>
        <w:rPr>
          <w:rFonts w:ascii="Calibri" w:cs="Calibri" w:eastAsia="Calibri" w:hAnsi="Calibri"/>
          <w:sz w:val="22"/>
          <w:szCs w:val="22"/>
        </w:rPr>
        <w:t xml:space="preserve">Brief construction: convert an approved proposal’s structured change set into a Site Builder brief (brief_shape = landing, with optimisation context attached)</w:t>
      </w:r>
    </w:p>
    <w:p>
      <w:pPr>
        <w:pStyle w:val="ListParagraph"/>
        <w:numPr>
          <w:ilvl w:val="0"/>
          <w:numId w:val="2"/>
        </w:numPr>
        <w:spacing w:after="80" w:line="280"/>
      </w:pPr>
      <w:r>
        <w:rPr>
          <w:rFonts w:ascii="Calibri" w:cs="Calibri" w:eastAsia="Calibri" w:hAnsi="Calibri"/>
          <w:sz w:val="22"/>
          <w:szCs w:val="22"/>
        </w:rPr>
        <w:t xml:space="preserve">Brief submission API integration: submit the brief through the Site Builder’s existing endpoint, capture the run id, monitor for completion</w:t>
      </w:r>
    </w:p>
    <w:p>
      <w:pPr>
        <w:pStyle w:val="ListParagraph"/>
        <w:numPr>
          <w:ilvl w:val="0"/>
          <w:numId w:val="2"/>
        </w:numPr>
        <w:spacing w:after="80" w:line="280"/>
      </w:pPr>
      <w:r>
        <w:rPr>
          <w:rFonts w:ascii="Calibri" w:cs="Calibri" w:eastAsia="Calibri" w:hAnsi="Calibri"/>
          <w:sz w:val="22"/>
          <w:szCs w:val="22"/>
        </w:rPr>
        <w:t xml:space="preserve">Hand-off of the optimisation_proposal_id so post-build reprompts and rollbacks tie back to the proposal in opt_change_log</w:t>
      </w:r>
    </w:p>
    <w:p>
      <w:pPr>
        <w:pStyle w:val="ListParagraph"/>
        <w:numPr>
          <w:ilvl w:val="0"/>
          <w:numId w:val="2"/>
        </w:numPr>
        <w:spacing w:after="80" w:line="280"/>
      </w:pPr>
      <w:r>
        <w:rPr>
          <w:rFonts w:ascii="Calibri" w:cs="Calibri" w:eastAsia="Calibri" w:hAnsi="Calibri"/>
          <w:sz w:val="22"/>
          <w:szCs w:val="22"/>
        </w:rPr>
        <w:t xml:space="preserve">Staged rollout with explicit thresholds (table below)</w:t>
      </w:r>
    </w:p>
    <w:p>
      <w:pPr>
        <w:pStyle w:val="ListParagraph"/>
        <w:numPr>
          <w:ilvl w:val="0"/>
          <w:numId w:val="2"/>
        </w:numPr>
        <w:spacing w:after="80" w:line="280"/>
      </w:pPr>
      <w:r>
        <w:rPr>
          <w:rFonts w:ascii="Calibri" w:cs="Calibri" w:eastAsia="Calibri" w:hAnsi="Calibri"/>
          <w:sz w:val="22"/>
          <w:szCs w:val="22"/>
        </w:rPr>
        <w:t xml:space="preserve">Automatic rollback if the staged window crosses any of the regression thresholds — uses the Site Builder’s existing rollback endpoint</w:t>
      </w:r>
    </w:p>
    <w:p>
      <w:pPr>
        <w:pStyle w:val="ListParagraph"/>
        <w:numPr>
          <w:ilvl w:val="0"/>
          <w:numId w:val="2"/>
        </w:numPr>
        <w:spacing w:after="80" w:line="280"/>
      </w:pPr>
      <w:r>
        <w:rPr>
          <w:rFonts w:ascii="Calibri" w:cs="Calibri" w:eastAsia="Calibri" w:hAnsi="Calibri"/>
          <w:sz w:val="22"/>
          <w:szCs w:val="22"/>
        </w:rPr>
        <w:t xml:space="preserve">Read-only proposals (for external pages) export as a one-page brief PDF for staff to implement manually in whatever tool the page lives in</w:t>
      </w:r>
    </w:p>
    <w:p>
      <w:pPr>
        <w:pStyle w:val="Heading3"/>
        <w:spacing w:after="100" w:before="200"/>
      </w:pPr>
      <w:r>
        <w:rPr>
          <w:rFonts w:ascii="Calibri" w:cs="Calibri" w:eastAsia="Calibri" w:hAnsi="Calibri"/>
          <w:b/>
          <w:bCs/>
          <w:color w:val="2F5496"/>
          <w:sz w:val="24"/>
          <w:szCs w:val="24"/>
        </w:rPr>
        <w:t xml:space="preserve">12.2.1 Staged rollout thresholds</w:t>
      </w:r>
    </w:p>
    <w:p>
      <w:pPr>
        <w:spacing w:after="120" w:line="300"/>
      </w:pPr>
      <w:r>
        <w:rPr>
          <w:rFonts w:ascii="Calibri" w:cs="Calibri" w:eastAsia="Calibri" w:hAnsi="Calibri"/>
          <w:sz w:val="22"/>
          <w:szCs w:val="22"/>
        </w:rPr>
        <w:t xml:space="preserve">v1.2 said ‘monitored for regression’ without defining what regression means. v1.3 makes it numerical so the rollback decision is automatic, deterministic, and auditable.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60"/>
        <w:gridCol w:w="330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Threshold</w:t>
            </w:r>
          </w:p>
        </w:tc>
        <w:tc>
          <w:tcPr>
            <w:tcW w:type="dxa" w:w="3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Default</w:t>
            </w:r>
          </w:p>
        </w:tc>
        <w:tc>
          <w:tcPr>
            <w:tcW w:type="dxa" w:w="33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What it controls</w:t>
            </w:r>
          </w:p>
        </w:tc>
      </w:tr>
      <w:tr>
        <w:trPr>
          <w:tblHeader w:val="false"/>
        </w:trP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Initial traffic split</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20% to new version, 80% to current</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How aggressive the rollout is. Per-client overridable; default conservative.</w:t>
            </w:r>
          </w:p>
        </w:tc>
      </w:tr>
      <w:tr>
        <w:trPr>
          <w:tblHeader w:val="false"/>
        </w:trPr>
        <w:tc>
          <w:tcPr>
            <w:tcW w:type="dxa" w:w="27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Minimum sessions before evaluation</w:t>
            </w:r>
          </w:p>
        </w:tc>
        <w:tc>
          <w:tcPr>
            <w:tcW w:type="dxa" w:w="3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300 on the new version</w:t>
            </w:r>
          </w:p>
        </w:tc>
        <w:tc>
          <w:tcPr>
            <w:tcW w:type="dxa" w:w="3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Below this, results are noise. Wait for sample to accumulate.</w:t>
            </w:r>
          </w:p>
        </w:tc>
      </w:tr>
      <w:tr>
        <w:trPr>
          <w:tblHeader w:val="false"/>
        </w:trP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Minimum conversions before CR-based rollback can fire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10 on the new version</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CR is volatile when conversion volume is low — at 3 conversions out of 300 sessions, a single conversion swings CR by 33%. Without this floor, CR-based rollback would trigger on noise. Below 10 conversions, CR-drop and bounce-spike checks are suspended; only the error-spike check remains active.</w:t>
            </w:r>
          </w:p>
        </w:tc>
      </w:tr>
      <w:tr>
        <w:trPr>
          <w:tblHeader w:val="false"/>
        </w:trPr>
        <w:tc>
          <w:tcPr>
            <w:tcW w:type="dxa" w:w="27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Minimum time floor</w:t>
            </w:r>
          </w:p>
        </w:tc>
        <w:tc>
          <w:tcPr>
            <w:tcW w:type="dxa" w:w="3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48 hours</w:t>
            </w:r>
          </w:p>
        </w:tc>
        <w:tc>
          <w:tcPr>
            <w:tcW w:type="dxa" w:w="3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Even with high traffic, wait at least 2 days to capture daily variation. Whichever of session-floor, conversion-floor, or time-floor takes longest wins.</w:t>
            </w:r>
          </w:p>
        </w:tc>
      </w:tr>
      <w:tr>
        <w:trPr>
          <w:tblHeader w:val="false"/>
        </w:trP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Auto-rollback CR drop</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 15% lower than current version, with statistical significance ≥ 90%</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Hard rollback. The new version is reverted, the proposal is marked status = applied_then_reverted, the playbook’s seed impact estimate is recalibrated downward. Only fires once the conversion floor is met.</w:t>
            </w:r>
          </w:p>
        </w:tc>
      </w:tr>
      <w:tr>
        <w:trPr>
          <w:tblHeader w:val="false"/>
        </w:trPr>
        <w:tc>
          <w:tcPr>
            <w:tcW w:type="dxa" w:w="27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Auto-rollback bounce spike</w:t>
            </w:r>
          </w:p>
        </w:tc>
        <w:tc>
          <w:tcPr>
            <w:tcW w:type="dxa" w:w="3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 25% higher than current version</w:t>
            </w:r>
          </w:p>
        </w:tc>
        <w:tc>
          <w:tcPr>
            <w:tcW w:type="dxa" w:w="3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Hard rollback, same flow. Only fires once the session floor is met.</w:t>
            </w:r>
          </w:p>
        </w:tc>
      </w:tr>
      <w:tr>
        <w:trPr>
          <w:tblHeader w:val="false"/>
        </w:trP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Auto-rollback error spike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Any 5xx response rate &gt; 1% on the new version</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Immediate rollback regardless of session count, conversion count, or time. Indicates a Site Builder generation issue, not a content issue.</w:t>
            </w:r>
          </w:p>
        </w:tc>
      </w:tr>
      <w:tr>
        <w:trPr>
          <w:tblHeader w:val="false"/>
        </w:trPr>
        <w:tc>
          <w:tcPr>
            <w:tcW w:type="dxa" w:w="27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Promotion to 100%</w:t>
            </w:r>
          </w:p>
        </w:tc>
        <w:tc>
          <w:tcPr>
            <w:tcW w:type="dxa" w:w="3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All regression checks clear after the time, session, and conversion floors are met</w:t>
            </w:r>
          </w:p>
        </w:tc>
        <w:tc>
          <w:tcPr>
            <w:tcW w:type="dxa" w:w="3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Move full traffic to the new version. Mark the proposal applied_promoted in opt_change_log.</w:t>
            </w:r>
          </w:p>
        </w:tc>
      </w:tr>
      <w:tr>
        <w:trPr>
          <w:tblHeader w:val="false"/>
        </w:trP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Maximum staged window</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7 days</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If session or conversion floors aren’t reached in 7 days, the page has too little traffic for staged rollout. Promote to 100% with a warning logged.</w:t>
            </w:r>
          </w:p>
        </w:tc>
      </w:tr>
    </w:tbl>
    <w:p>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All thresholds live on opt_clients.staged_rollout_config and are overridable per client. A high-spend client may want a tighter rollback (10% CR drop); a low-volume client may need a longer time floor (96 hours) to accumulate enough data.</w:t>
      </w:r>
    </w:p>
    <w:p>
      <w:pPr>
        <w:pStyle w:val="Heading2"/>
        <w:spacing w:after="140" w:before="280"/>
      </w:pPr>
      <w:r>
        <w:rPr>
          <w:rFonts w:ascii="Calibri" w:cs="Calibri" w:eastAsia="Calibri" w:hAnsi="Calibri"/>
          <w:b/>
          <w:bCs/>
          <w:color w:val="1F3864"/>
          <w:sz w:val="26"/>
          <w:szCs w:val="26"/>
        </w:rPr>
        <w:t xml:space="preserve">12.3 Phase 2 — Test and trigger (3–5 weeks)</w:t>
      </w:r>
    </w:p>
    <w:p>
      <w:pPr>
        <w:spacing w:after="120" w:line="300"/>
      </w:pPr>
      <w:r>
        <w:rPr>
          <w:rFonts w:ascii="Calibri" w:cs="Calibri" w:eastAsia="Calibri" w:hAnsi="Calibri"/>
          <w:sz w:val="22"/>
          <w:szCs w:val="22"/>
        </w:rPr>
        <w:t xml:space="preserve">Goal: A/B testing infrastructure, behaviour-driven proposal triggers, assisted approval for low-risk changes, winning variants feeding back into per-client memory.</w:t>
      </w:r>
    </w:p>
    <w:p>
      <w:pPr>
        <w:pStyle w:val="ListParagraph"/>
        <w:numPr>
          <w:ilvl w:val="0"/>
          <w:numId w:val="2"/>
        </w:numPr>
        <w:spacing w:after="80" w:line="280"/>
      </w:pPr>
      <w:r>
        <w:rPr>
          <w:rFonts w:ascii="Calibri" w:cs="Calibri" w:eastAsia="Calibri" w:hAnsi="Calibri"/>
          <w:sz w:val="22"/>
          <w:szCs w:val="22"/>
        </w:rPr>
        <w:t xml:space="preserve">A/B variant generation skill</w:t>
      </w:r>
    </w:p>
    <w:p>
      <w:pPr>
        <w:pStyle w:val="ListParagraph"/>
        <w:numPr>
          <w:ilvl w:val="0"/>
          <w:numId w:val="2"/>
        </w:numPr>
        <w:spacing w:after="80" w:line="280"/>
      </w:pPr>
      <w:r>
        <w:rPr>
          <w:rFonts w:ascii="Calibri" w:cs="Calibri" w:eastAsia="Calibri" w:hAnsi="Calibri"/>
          <w:sz w:val="22"/>
          <w:szCs w:val="22"/>
        </w:rPr>
        <w:t xml:space="preserve">Traffic split mechanism (URL parameter–based first, path-based later)</w:t>
      </w:r>
    </w:p>
    <w:p>
      <w:pPr>
        <w:pStyle w:val="ListParagraph"/>
        <w:numPr>
          <w:ilvl w:val="0"/>
          <w:numId w:val="2"/>
        </w:numPr>
        <w:spacing w:after="80" w:line="280"/>
      </w:pPr>
      <w:r>
        <w:rPr>
          <w:rFonts w:ascii="Calibri" w:cs="Calibri" w:eastAsia="Calibri" w:hAnsi="Calibri"/>
          <w:sz w:val="22"/>
          <w:szCs w:val="22"/>
        </w:rPr>
        <w:t xml:space="preserve">Winner detection (Bayesian, 95% threshold) with results piped into opt_client_memory.winning_variants</w:t>
      </w:r>
    </w:p>
    <w:p>
      <w:pPr>
        <w:pStyle w:val="ListParagraph"/>
        <w:numPr>
          <w:ilvl w:val="0"/>
          <w:numId w:val="2"/>
        </w:numPr>
        <w:spacing w:after="80" w:line="280"/>
      </w:pPr>
      <w:r>
        <w:rPr>
          <w:rFonts w:ascii="Calibri" w:cs="Calibri" w:eastAsia="Calibri" w:hAnsi="Calibri"/>
          <w:sz w:val="22"/>
          <w:szCs w:val="22"/>
        </w:rPr>
        <w:t xml:space="preserve">Phase 2 playbooks added: rage-click hotspots, dead-click patterns, exit-intent timing</w:t>
      </w:r>
    </w:p>
    <w:p>
      <w:pPr>
        <w:pStyle w:val="ListParagraph"/>
        <w:numPr>
          <w:ilvl w:val="0"/>
          <w:numId w:val="2"/>
        </w:numPr>
        <w:spacing w:after="80" w:line="280"/>
      </w:pPr>
      <w:r>
        <w:rPr>
          <w:rFonts w:ascii="Calibri" w:cs="Calibri" w:eastAsia="Calibri" w:hAnsi="Calibri"/>
          <w:sz w:val="22"/>
          <w:szCs w:val="22"/>
        </w:rPr>
        <w:t xml:space="preserve">Assisted approval mode with per-client override (low-risk changes auto-approve unless the client opts out)</w:t>
      </w:r>
    </w:p>
    <w:p>
      <w:pPr>
        <w:pStyle w:val="Heading2"/>
        <w:spacing w:after="140" w:before="280"/>
      </w:pPr>
      <w:r>
        <w:rPr>
          <w:rFonts w:ascii="Calibri" w:cs="Calibri" w:eastAsia="Calibri" w:hAnsi="Calibri"/>
          <w:b/>
          <w:bCs/>
          <w:color w:val="1F3864"/>
          <w:sz w:val="26"/>
          <w:szCs w:val="26"/>
        </w:rPr>
        <w:t xml:space="preserve">12.4 Phase 3 — Learn (open-ended)</w:t>
      </w:r>
    </w:p>
    <w:p>
      <w:pPr>
        <w:spacing w:after="120" w:line="300"/>
      </w:pPr>
      <w:r>
        <w:rPr>
          <w:rFonts w:ascii="Calibri" w:cs="Calibri" w:eastAsia="Calibri" w:hAnsi="Calibri"/>
          <w:sz w:val="22"/>
          <w:szCs w:val="22"/>
        </w:rPr>
        <w:t xml:space="preserve">Goal: cross-client pattern library populated, patterns applied as priors in proposal generation, optional autonomous mode considered (and likely declined). Gated on Phase 2 maturity, MSA clause adoption, and a Steven decision.</w:t>
      </w:r>
    </w:p>
    <w:p>
      <w:pPr>
        <w:pStyle w:val="Heading1"/>
        <w:spacing w:after="180" w:before="360"/>
      </w:pPr>
      <w:r>
        <w:rPr>
          <w:rFonts w:ascii="Calibri" w:cs="Calibri" w:eastAsia="Calibri" w:hAnsi="Calibri"/>
          <w:b/>
          <w:bCs/>
          <w:color w:val="1F3864"/>
          <w:sz w:val="32"/>
          <w:szCs w:val="32"/>
        </w:rPr>
        <w:t xml:space="preserve">13. Skills</w:t>
      </w:r>
    </w:p>
    <w:p>
      <w:pPr>
        <w:spacing w:after="120" w:line="300"/>
      </w:pPr>
      <w:r>
        <w:rPr>
          <w:rFonts w:ascii="Calibri" w:cs="Calibri" w:eastAsia="Calibri" w:hAnsi="Calibri"/>
          <w:sz w:val="22"/>
          <w:szCs w:val="22"/>
        </w:rPr>
        <w:t xml:space="preserve">The Optimisation Engine introduces several new skills under /skills/optimiser/. Each skill is a folder with a SKILL.md and any scripts/templates it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20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Skill</w:t>
            </w:r>
          </w:p>
        </w:tc>
        <w:tc>
          <w:tcPr>
            <w:tcW w:type="dxa" w:w="5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Purpose</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Phase</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ads-data-reading</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Standard GAQL queries, normalisation patterns, pagination, retry logic</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1</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clarity-data-reading</w:t>
            </w:r>
          </w:p>
        </w:tc>
        <w:tc>
          <w:tcPr>
            <w:tcW w:type="dxa" w:w="5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Clarity API patterns, pagination, daily aggregation</w:t>
            </w:r>
          </w:p>
        </w:tc>
        <w:tc>
          <w:tcPr>
            <w:tcW w:type="dxa" w:w="1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1</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ga4-data-reading</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GA4 Data API patterns, dimension/metric pairings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1</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pagespeed-reading</w:t>
            </w:r>
          </w:p>
        </w:tc>
        <w:tc>
          <w:tcPr>
            <w:tcW w:type="dxa" w:w="5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PageSpeed Insights API patterns, Core Web Vitals extraction, weekly cadence</w:t>
            </w:r>
          </w:p>
        </w:tc>
        <w:tc>
          <w:tcPr>
            <w:tcW w:type="dxa" w:w="1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1</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alignment-scoring</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How to score keyword↔ad↔page alignment with the rules + LLM hybrid approach</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1</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confidence-calculation</w:t>
            </w:r>
          </w:p>
        </w:tc>
        <w:tc>
          <w:tcPr>
            <w:tcW w:type="dxa" w:w="5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Computing the four-factor confidence score (sample, freshness, stability, signal) per §9.4.1</w:t>
            </w:r>
          </w:p>
        </w:tc>
        <w:tc>
          <w:tcPr>
            <w:tcW w:type="dxa" w:w="1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1</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playbook-execution</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How to evaluate a playbook trigger against current data and run its fix template within design constraints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1</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proposal-generation</w:t>
            </w:r>
          </w:p>
        </w:tc>
        <w:tc>
          <w:tcPr>
            <w:tcW w:type="dxa" w:w="5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How to assemble a proposal: priority calculation, evidence linking, risk classification, expiry timestamping</w:t>
            </w:r>
          </w:p>
        </w:tc>
        <w:tc>
          <w:tcPr>
            <w:tcW w:type="dxa" w:w="1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1</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page-content-analysis</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Extracting H1, H2s, primary CTA, offer statement from rendered page HTML</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1</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healthy-state-evaluation</w:t>
            </w:r>
          </w:p>
        </w:tc>
        <w:tc>
          <w:tcPr>
            <w:tcW w:type="dxa" w:w="5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Evaluating whether a page meets the §9.9 healthy criteria; transitioning between states</w:t>
            </w:r>
          </w:p>
        </w:tc>
        <w:tc>
          <w:tcPr>
            <w:tcW w:type="dxa" w:w="1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1</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client-memory-application</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Reading per-client memory and biasing proposal priority and content accordingly; reason-gated suppression logic</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1</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staged-rollout-monitoring</w:t>
            </w:r>
          </w:p>
        </w:tc>
        <w:tc>
          <w:tcPr>
            <w:tcW w:type="dxa" w:w="5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Watching a partial rollout against the §12.2.1 thresholds; triggering automatic rollback when crossed</w:t>
            </w:r>
          </w:p>
        </w:tc>
        <w:tc>
          <w:tcPr>
            <w:tcW w:type="dxa" w:w="1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1.5</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variant-generation</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Generating A/B variants within design constraints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2</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playbook-calibration</w:t>
            </w:r>
          </w:p>
        </w:tc>
        <w:tc>
          <w:tcPr>
            <w:tcW w:type="dxa" w:w="5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Recalibrating playbook seed_impact_range from observed A/B test outcomes (weighted average)</w:t>
            </w:r>
          </w:p>
        </w:tc>
        <w:tc>
          <w:tcPr>
            <w:tcW w:type="dxa" w:w="1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2</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pattern-extraction</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Extracting anonymised patterns from a corpus of test results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3</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pattern-application</w:t>
            </w:r>
          </w:p>
        </w:tc>
        <w:tc>
          <w:tcPr>
            <w:tcW w:type="dxa" w:w="5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Applying pattern library priors to new proposals</w:t>
            </w:r>
          </w:p>
        </w:tc>
        <w:tc>
          <w:tcPr>
            <w:tcW w:type="dxa" w:w="1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3</w:t>
            </w:r>
          </w:p>
        </w:tc>
      </w:tr>
    </w:tbl>
    <w:p>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Each skill is self-contained. Adding a new skill or improving an existing one requires no changes elsewhere in the codebase.</w:t>
      </w:r>
    </w:p>
    <w:p>
      <w:pPr>
        <w:pStyle w:val="Heading1"/>
        <w:spacing w:after="180" w:before="360"/>
      </w:pPr>
      <w:r>
        <w:rPr>
          <w:rFonts w:ascii="Calibri" w:cs="Calibri" w:eastAsia="Calibri" w:hAnsi="Calibri"/>
          <w:b/>
          <w:bCs/>
          <w:color w:val="1F3864"/>
          <w:sz w:val="32"/>
          <w:szCs w:val="32"/>
        </w:rPr>
        <w:t xml:space="preserve">14. Parallel Build Concerns</w:t>
      </w:r>
    </w:p>
    <w:p>
      <w:pPr>
        <w:spacing w:after="120" w:line="300"/>
      </w:pPr>
      <w:r>
        <w:rPr>
          <w:rFonts w:ascii="Calibri" w:cs="Calibri" w:eastAsia="Calibri" w:hAnsi="Calibri"/>
          <w:sz w:val="22"/>
          <w:szCs w:val="22"/>
        </w:rPr>
        <w:t xml:space="preserve">This section addresses the original requirement: ‘able to be built in parallel … important that this new proposal is a separate entity as much as possible.’</w:t>
      </w:r>
    </w:p>
    <w:p>
      <w:pPr>
        <w:pStyle w:val="Heading2"/>
        <w:spacing w:after="140" w:before="280"/>
      </w:pPr>
      <w:r>
        <w:rPr>
          <w:rFonts w:ascii="Calibri" w:cs="Calibri" w:eastAsia="Calibri" w:hAnsi="Calibri"/>
          <w:b/>
          <w:bCs/>
          <w:color w:val="1F3864"/>
          <w:sz w:val="26"/>
          <w:szCs w:val="26"/>
        </w:rPr>
        <w:t xml:space="preserve">14.1 Touchpoints with existing Site Builder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Existing surface</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Touch type</w:t>
            </w:r>
          </w:p>
        </w:tc>
        <w:tc>
          <w:tcPr>
            <w:tcW w:type="dxa" w:w="4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Parallelism risk</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Auth middleware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Read</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None — read-only</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Site Builder generation engine (M12/M13)</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Phase 1.5 dependency: brief submission API + run-status polling. Read site_conventions in Phase 1 for alignment scoring.</w:t>
            </w:r>
          </w:p>
        </w:tc>
        <w:tc>
          <w:tcPr>
            <w:tcW w:type="dxa" w:w="4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Medium-high. M12/M13 must be shipped and stable before Phase 1.5 starts. Phase 1 only reads, which is safe to develop in parallel.</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WordPress connector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Indirect — only via Site Builder. Optimisation Engine never calls connector directly.</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None — fully abstracted by the Site Builder</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site_conventions table</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Read</w:t>
            </w:r>
          </w:p>
        </w:tc>
        <w:tc>
          <w:tcPr>
            <w:tcW w:type="dxa" w:w="4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None — read-only, schema is stable post-M12</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Page versioning + page_history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Read; written by Site Builder during regeneration</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Low — additive use. No schema changes.</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Existing pages table</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Foreign key reference only</w:t>
            </w:r>
          </w:p>
        </w:tc>
        <w:tc>
          <w:tcPr>
            <w:tcW w:type="dxa" w:w="4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None</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Review queue UX components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Reused for proposal review screen</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0"/>
                <w:szCs w:val="20"/>
              </w:rPr>
              <w:t xml:space="preserve">Low — additive component usage. Watch for any breaking changes in the shared components during Week 2 work.</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Supabase project</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New tables only, prefix opt_</w:t>
            </w:r>
          </w:p>
        </w:tc>
        <w:tc>
          <w:tcPr>
            <w:tcW w:type="dxa" w:w="4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b w:val="false"/>
                <w:bCs w:val="false"/>
                <w:sz w:val="20"/>
                <w:szCs w:val="20"/>
              </w:rPr>
              <w:t xml:space="preserve">None</w:t>
            </w:r>
          </w:p>
        </w:tc>
      </w:tr>
    </w:tbl>
    <w:p>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1F3864"/>
          <w:sz w:val="26"/>
          <w:szCs w:val="26"/>
        </w:rPr>
        <w:t xml:space="preserve">14.2 Recommended workflow</w:t>
      </w:r>
    </w:p>
    <w:p>
      <w:pPr>
        <w:pStyle w:val="ListParagraph"/>
        <w:numPr>
          <w:ilvl w:val="0"/>
          <w:numId w:val="2"/>
        </w:numPr>
        <w:spacing w:after="80" w:line="280"/>
      </w:pPr>
      <w:r>
        <w:rPr>
          <w:rFonts w:ascii="Calibri" w:cs="Calibri" w:eastAsia="Calibri" w:hAnsi="Calibri"/>
          <w:sz w:val="22"/>
          <w:szCs w:val="22"/>
        </w:rPr>
        <w:t xml:space="preserve">Branch: feat/optimiser off main. Long-lived but rebased weekly.</w:t>
      </w:r>
    </w:p>
    <w:p>
      <w:pPr>
        <w:pStyle w:val="ListParagraph"/>
        <w:numPr>
          <w:ilvl w:val="0"/>
          <w:numId w:val="2"/>
        </w:numPr>
        <w:spacing w:after="80" w:line="280"/>
      </w:pPr>
      <w:r>
        <w:rPr>
          <w:rFonts w:ascii="Calibri" w:cs="Calibri" w:eastAsia="Calibri" w:hAnsi="Calibri"/>
          <w:sz w:val="22"/>
          <w:szCs w:val="22"/>
        </w:rPr>
        <w:t xml:space="preserve">Worktree: separate worktree from the Week 2 multi-tenant branch so two Claude Code sessions can run concurrently without context pollution.</w:t>
      </w:r>
    </w:p>
    <w:p>
      <w:pPr>
        <w:pStyle w:val="ListParagraph"/>
        <w:numPr>
          <w:ilvl w:val="0"/>
          <w:numId w:val="2"/>
        </w:numPr>
        <w:spacing w:after="80" w:line="280"/>
      </w:pPr>
      <w:r>
        <w:rPr>
          <w:rFonts w:ascii="Calibri" w:cs="Calibri" w:eastAsia="Calibri" w:hAnsi="Calibri"/>
          <w:sz w:val="22"/>
          <w:szCs w:val="22"/>
        </w:rPr>
        <w:t xml:space="preserve">Migrations: each opt_ table in its own migration file with a clear opt_ filename prefix. Easy to review, easy to revert, no merge conflicts with non-optimiser migrations.</w:t>
      </w:r>
    </w:p>
    <w:p>
      <w:pPr>
        <w:pStyle w:val="ListParagraph"/>
        <w:numPr>
          <w:ilvl w:val="0"/>
          <w:numId w:val="2"/>
        </w:numPr>
        <w:spacing w:after="80" w:line="280"/>
      </w:pPr>
      <w:r>
        <w:rPr>
          <w:rFonts w:ascii="Calibri" w:cs="Calibri" w:eastAsia="Calibri" w:hAnsi="Calibri"/>
          <w:sz w:val="22"/>
          <w:szCs w:val="22"/>
        </w:rPr>
        <w:t xml:space="preserve">Tests: under tests/optimiser/. No shared fixtures with existing test suite in Phase 1.</w:t>
      </w:r>
    </w:p>
    <w:p>
      <w:pPr>
        <w:pStyle w:val="ListParagraph"/>
        <w:numPr>
          <w:ilvl w:val="0"/>
          <w:numId w:val="2"/>
        </w:numPr>
        <w:spacing w:after="80" w:line="280"/>
      </w:pPr>
      <w:r>
        <w:rPr>
          <w:rFonts w:ascii="Calibri" w:cs="Calibri" w:eastAsia="Calibri" w:hAnsi="Calibri"/>
          <w:sz w:val="22"/>
          <w:szCs w:val="22"/>
        </w:rPr>
        <w:t xml:space="preserve">Routes: never edit /pages or /sites routes from this module. Only add /optimiser/*.</w:t>
      </w:r>
    </w:p>
    <w:p>
      <w:pPr>
        <w:pStyle w:val="Heading1"/>
        <w:spacing w:after="180" w:before="360"/>
      </w:pPr>
      <w:r>
        <w:rPr>
          <w:rFonts w:ascii="Calibri" w:cs="Calibri" w:eastAsia="Calibri" w:hAnsi="Calibri"/>
          <w:b/>
          <w:bCs/>
          <w:color w:val="1F3864"/>
          <w:sz w:val="32"/>
          <w:szCs w:val="32"/>
        </w:rPr>
        <w:t xml:space="preserve">15. Success Metrics</w:t>
      </w:r>
    </w:p>
    <w:p>
      <w:pPr>
        <w:spacing w:after="120" w:line="300"/>
      </w:pPr>
      <w:r>
        <w:rPr>
          <w:rFonts w:ascii="Calibri" w:cs="Calibri" w:eastAsia="Calibri" w:hAnsi="Calibri"/>
          <w:sz w:val="22"/>
          <w:szCs w:val="22"/>
        </w:rPr>
        <w:t xml:space="preserve">Measured per client after the engine has had at least 30 days of data and at least 3 approved proposals applied.</w:t>
      </w:r>
    </w:p>
    <w:p>
      <w:pPr>
        <w:pStyle w:val="ListParagraph"/>
        <w:numPr>
          <w:ilvl w:val="0"/>
          <w:numId w:val="2"/>
        </w:numPr>
        <w:spacing w:after="80" w:line="280"/>
      </w:pPr>
      <w:r>
        <w:rPr>
          <w:rFonts w:ascii="Calibri" w:cs="Calibri" w:eastAsia="Calibri" w:hAnsi="Calibri"/>
          <w:sz w:val="22"/>
          <w:szCs w:val="22"/>
        </w:rPr>
        <w:t xml:space="preserve">Conversion rate change on optimised pages (vs. pre-optimisation baseline)</w:t>
      </w:r>
    </w:p>
    <w:p>
      <w:pPr>
        <w:pStyle w:val="ListParagraph"/>
        <w:numPr>
          <w:ilvl w:val="0"/>
          <w:numId w:val="2"/>
        </w:numPr>
        <w:spacing w:after="80" w:line="280"/>
      </w:pPr>
      <w:r>
        <w:rPr>
          <w:rFonts w:ascii="Calibri" w:cs="Calibri" w:eastAsia="Calibri" w:hAnsi="Calibri"/>
          <w:sz w:val="22"/>
          <w:szCs w:val="22"/>
        </w:rPr>
        <w:t xml:space="preserve">Cost per lead change</w:t>
      </w:r>
    </w:p>
    <w:p>
      <w:pPr>
        <w:pStyle w:val="ListParagraph"/>
        <w:numPr>
          <w:ilvl w:val="0"/>
          <w:numId w:val="2"/>
        </w:numPr>
        <w:spacing w:after="80" w:line="280"/>
      </w:pPr>
      <w:r>
        <w:rPr>
          <w:rFonts w:ascii="Calibri" w:cs="Calibri" w:eastAsia="Calibri" w:hAnsi="Calibri"/>
          <w:sz w:val="22"/>
          <w:szCs w:val="22"/>
        </w:rPr>
        <w:t xml:space="preserve">Bounce rate change</w:t>
      </w:r>
    </w:p>
    <w:p>
      <w:pPr>
        <w:pStyle w:val="ListParagraph"/>
        <w:numPr>
          <w:ilvl w:val="0"/>
          <w:numId w:val="2"/>
        </w:numPr>
        <w:spacing w:after="80" w:line="280"/>
      </w:pPr>
      <w:r>
        <w:rPr>
          <w:rFonts w:ascii="Calibri" w:cs="Calibri" w:eastAsia="Calibri" w:hAnsi="Calibri"/>
          <w:sz w:val="22"/>
          <w:szCs w:val="22"/>
        </w:rPr>
        <w:t xml:space="preserve">Scroll-depth and engagement-time change (from Clarity / GA4)</w:t>
      </w:r>
    </w:p>
    <w:p>
      <w:pPr>
        <w:pStyle w:val="ListParagraph"/>
        <w:numPr>
          <w:ilvl w:val="0"/>
          <w:numId w:val="2"/>
        </w:numPr>
        <w:spacing w:after="80" w:line="280"/>
      </w:pPr>
      <w:r>
        <w:rPr>
          <w:rFonts w:ascii="Calibri" w:cs="Calibri" w:eastAsia="Calibri" w:hAnsi="Calibri"/>
          <w:sz w:val="22"/>
          <w:szCs w:val="22"/>
        </w:rPr>
        <w:t xml:space="preserve">Number of approved vs. rejected proposals (signal of engine usefulness vs. noise)</w:t>
      </w:r>
    </w:p>
    <w:p>
      <w:pPr>
        <w:pStyle w:val="ListParagraph"/>
        <w:numPr>
          <w:ilvl w:val="0"/>
          <w:numId w:val="2"/>
        </w:numPr>
        <w:spacing w:after="80" w:line="280"/>
      </w:pPr>
      <w:r>
        <w:rPr>
          <w:rFonts w:ascii="Calibri" w:cs="Calibri" w:eastAsia="Calibri" w:hAnsi="Calibri"/>
          <w:sz w:val="22"/>
          <w:szCs w:val="22"/>
        </w:rPr>
        <w:t xml:space="preserve">Time saved per staff member per week (self-reported, captured monthly)</w:t>
      </w:r>
    </w:p>
    <w:p>
      <w:pPr>
        <w:pStyle w:val="ListParagraph"/>
        <w:numPr>
          <w:ilvl w:val="0"/>
          <w:numId w:val="2"/>
        </w:numPr>
        <w:spacing w:after="80" w:line="280"/>
      </w:pPr>
      <w:r>
        <w:rPr>
          <w:rFonts w:ascii="Calibri" w:cs="Calibri" w:eastAsia="Calibri" w:hAnsi="Calibri"/>
          <w:sz w:val="22"/>
          <w:szCs w:val="22"/>
        </w:rPr>
        <w:t xml:space="preserve">Number of A/B tests with statistically meaningful winners (Phase 2+)</w:t>
      </w:r>
    </w:p>
    <w:p>
      <w:pPr>
        <w:pStyle w:val="Heading1"/>
        <w:spacing w:after="180" w:before="360"/>
      </w:pPr>
      <w:r>
        <w:rPr>
          <w:rFonts w:ascii="Calibri" w:cs="Calibri" w:eastAsia="Calibri" w:hAnsi="Calibri"/>
          <w:b/>
          <w:bCs/>
          <w:color w:val="1F3864"/>
          <w:sz w:val="32"/>
          <w:szCs w:val="32"/>
        </w:rPr>
        <w:t xml:space="preserve">16. Open Questions</w:t>
      </w:r>
    </w:p>
    <w:p>
      <w:pPr>
        <w:spacing w:after="120" w:line="300"/>
      </w:pPr>
      <w:r>
        <w:rPr>
          <w:rFonts w:ascii="Calibri" w:cs="Calibri" w:eastAsia="Calibri" w:hAnsi="Calibri"/>
          <w:sz w:val="22"/>
          <w:szCs w:val="22"/>
        </w:rPr>
        <w:t xml:space="preserve">Items that need a decision before or during build, flagged here so they don’t get lost. Several v1.0–v1.2 questions are partly or fully resolved in v1.3; remaining work is noted.</w:t>
      </w:r>
    </w:p>
    <w:p>
      <w:pPr>
        <w:pStyle w:val="ListParagraph"/>
        <w:numPr>
          <w:ilvl w:val="0"/>
          <w:numId w:val="2"/>
        </w:numPr>
        <w:spacing w:after="80" w:line="280"/>
      </w:pPr>
      <w:r>
        <w:rPr>
          <w:rFonts w:ascii="Calibri" w:cs="Calibri" w:eastAsia="Calibri" w:hAnsi="Calibri"/>
          <w:b/>
          <w:bCs/>
          <w:sz w:val="22"/>
          <w:szCs w:val="22"/>
        </w:rPr>
        <w:t xml:space="preserve">Q1. </w:t>
      </w:r>
      <w:r>
        <w:rPr>
          <w:rFonts w:ascii="Calibri" w:cs="Calibri" w:eastAsia="Calibri" w:hAnsi="Calibri"/>
          <w:sz w:val="22"/>
          <w:szCs w:val="22"/>
        </w:rPr>
        <w:t xml:space="preserve">Pricing / packaging — is this an Opollo internal tool, a billable add-on per client, or a productised offering? Affects UI polish, onboarding investment, and the LLM cost ceiling default. Decision needed before Phase 1.5.</w:t>
      </w:r>
    </w:p>
    <w:p>
      <w:pPr>
        <w:pStyle w:val="ListParagraph"/>
        <w:numPr>
          <w:ilvl w:val="0"/>
          <w:numId w:val="2"/>
        </w:numPr>
        <w:spacing w:after="80" w:line="280"/>
      </w:pPr>
      <w:r>
        <w:rPr>
          <w:rFonts w:ascii="Calibri" w:cs="Calibri" w:eastAsia="Calibri" w:hAnsi="Calibri"/>
          <w:b/>
          <w:bCs/>
          <w:sz w:val="22"/>
          <w:szCs w:val="22"/>
        </w:rPr>
        <w:t xml:space="preserve">Q2. </w:t>
      </w:r>
      <w:r>
        <w:rPr>
          <w:rFonts w:ascii="Calibri" w:cs="Calibri" w:eastAsia="Calibri" w:hAnsi="Calibri"/>
          <w:sz w:val="22"/>
          <w:szCs w:val="22"/>
        </w:rPr>
        <w:t xml:space="preserve">Feature flag system — does the existing Site Builder have one? If not, what we build for the optimiser flags will probably be reused.</w:t>
      </w:r>
    </w:p>
    <w:p>
      <w:pPr>
        <w:pStyle w:val="ListParagraph"/>
        <w:numPr>
          <w:ilvl w:val="0"/>
          <w:numId w:val="2"/>
        </w:numPr>
        <w:spacing w:after="80" w:line="280"/>
      </w:pPr>
      <w:r>
        <w:rPr>
          <w:rFonts w:ascii="Calibri" w:cs="Calibri" w:eastAsia="Calibri" w:hAnsi="Calibri"/>
          <w:b/>
          <w:bCs/>
          <w:sz w:val="22"/>
          <w:szCs w:val="22"/>
        </w:rPr>
        <w:t xml:space="preserve">Q3. </w:t>
      </w:r>
      <w:r>
        <w:rPr>
          <w:rFonts w:ascii="Calibri" w:cs="Calibri" w:eastAsia="Calibri" w:hAnsi="Calibri"/>
          <w:sz w:val="22"/>
          <w:szCs w:val="22"/>
        </w:rPr>
        <w:t xml:space="preserve">MSA clause wording for cross-client consent — needs Caleb / Matthew input. Not blocking until Phase 3.</w:t>
      </w:r>
    </w:p>
    <w:p>
      <w:pPr>
        <w:pStyle w:val="ListParagraph"/>
        <w:numPr>
          <w:ilvl w:val="0"/>
          <w:numId w:val="2"/>
        </w:numPr>
        <w:spacing w:after="80" w:line="280"/>
      </w:pPr>
      <w:r>
        <w:rPr>
          <w:rFonts w:ascii="Calibri" w:cs="Calibri" w:eastAsia="Calibri" w:hAnsi="Calibri"/>
          <w:b/>
          <w:bCs/>
          <w:sz w:val="22"/>
          <w:szCs w:val="22"/>
        </w:rPr>
        <w:t xml:space="preserve">Q4. </w:t>
      </w:r>
      <w:r>
        <w:rPr>
          <w:rFonts w:ascii="Calibri" w:cs="Calibri" w:eastAsia="Calibri" w:hAnsi="Calibri"/>
          <w:sz w:val="22"/>
          <w:szCs w:val="22"/>
        </w:rPr>
        <w:t xml:space="preserve">LeadSource integration timing — does it land in Phase 2 or wait for Phase 3?</w:t>
      </w:r>
    </w:p>
    <w:p>
      <w:pPr>
        <w:pStyle w:val="ListParagraph"/>
        <w:numPr>
          <w:ilvl w:val="0"/>
          <w:numId w:val="2"/>
        </w:numPr>
        <w:spacing w:after="80" w:line="280"/>
      </w:pPr>
      <w:r>
        <w:rPr>
          <w:rFonts w:ascii="Calibri" w:cs="Calibri" w:eastAsia="Calibri" w:hAnsi="Calibri"/>
          <w:b/>
          <w:bCs/>
          <w:sz w:val="22"/>
          <w:szCs w:val="22"/>
        </w:rPr>
        <w:t xml:space="preserve">Q5. </w:t>
      </w:r>
      <w:r>
        <w:rPr>
          <w:rFonts w:ascii="Calibri" w:cs="Calibri" w:eastAsia="Calibri" w:hAnsi="Calibri"/>
          <w:sz w:val="22"/>
          <w:szCs w:val="22"/>
        </w:rPr>
        <w:t xml:space="preserve">Resolved in v1.3 §7.3 — each connector failure now has a defined resolution path. Remaining work is UI design only, not architecture.</w:t>
      </w:r>
    </w:p>
    <w:p>
      <w:pPr>
        <w:pStyle w:val="ListParagraph"/>
        <w:numPr>
          <w:ilvl w:val="0"/>
          <w:numId w:val="2"/>
        </w:numPr>
        <w:spacing w:after="80" w:line="280"/>
      </w:pPr>
      <w:r>
        <w:rPr>
          <w:rFonts w:ascii="Calibri" w:cs="Calibri" w:eastAsia="Calibri" w:hAnsi="Calibri"/>
          <w:b/>
          <w:bCs/>
          <w:sz w:val="22"/>
          <w:szCs w:val="22"/>
        </w:rPr>
        <w:t xml:space="preserve">Q6. </w:t>
      </w:r>
      <w:r>
        <w:rPr>
          <w:rFonts w:ascii="Calibri" w:cs="Calibri" w:eastAsia="Calibri" w:hAnsi="Calibri"/>
          <w:sz w:val="22"/>
          <w:szCs w:val="22"/>
        </w:rPr>
        <w:t xml:space="preserve">Audit log retention — change_log is append-only; what’s the retention policy? Forever, or compacted after N years?</w:t>
      </w:r>
    </w:p>
    <w:p>
      <w:pPr>
        <w:pStyle w:val="ListParagraph"/>
        <w:numPr>
          <w:ilvl w:val="0"/>
          <w:numId w:val="2"/>
        </w:numPr>
        <w:spacing w:after="80" w:line="280"/>
      </w:pPr>
      <w:r>
        <w:rPr>
          <w:rFonts w:ascii="Calibri" w:cs="Calibri" w:eastAsia="Calibri" w:hAnsi="Calibri"/>
          <w:b/>
          <w:bCs/>
          <w:sz w:val="22"/>
          <w:szCs w:val="22"/>
        </w:rPr>
        <w:t xml:space="preserve">Q7. </w:t>
      </w:r>
      <w:r>
        <w:rPr>
          <w:rFonts w:ascii="Calibri" w:cs="Calibri" w:eastAsia="Calibri" w:hAnsi="Calibri"/>
          <w:sz w:val="22"/>
          <w:szCs w:val="22"/>
        </w:rPr>
        <w:t xml:space="preserve">Partly resolved in v1.3 §9.4.2 — the calibration mechanism handles per-playbook accuracy automatically once Phase 2 A/B tests resolve. Remaining question: at what point do we manually retire a playbook that consistently underperforms its calibrated baseline? Needs a threshold (e.g. observed mean &lt; 50% of seed for 30+ tests) and a process.</w:t>
      </w:r>
    </w:p>
    <w:p>
      <w:pPr>
        <w:pStyle w:val="ListParagraph"/>
        <w:numPr>
          <w:ilvl w:val="0"/>
          <w:numId w:val="2"/>
        </w:numPr>
        <w:spacing w:after="80" w:line="280"/>
      </w:pPr>
      <w:r>
        <w:rPr>
          <w:rFonts w:ascii="Calibri" w:cs="Calibri" w:eastAsia="Calibri" w:hAnsi="Calibri"/>
          <w:b/>
          <w:bCs/>
          <w:sz w:val="22"/>
          <w:szCs w:val="22"/>
        </w:rPr>
        <w:t xml:space="preserve">Q8. </w:t>
      </w:r>
      <w:r>
        <w:rPr>
          <w:rFonts w:ascii="Calibri" w:cs="Calibri" w:eastAsia="Calibri" w:hAnsi="Calibri"/>
          <w:sz w:val="22"/>
          <w:szCs w:val="22"/>
        </w:rPr>
        <w:t xml:space="preserve">Onboarding gate sequencing — should onboarding allow staff to skip a step (e.g. ‘install Clarity later’) and proceed with degraded analysis, or hard-block until each step verifies? §7.1 currently implies hard-block; some clients may resist installing Clarity at all. Needs a product call.</w:t>
      </w:r>
    </w:p>
    <w:p>
      <w:pPr>
        <w:pStyle w:val="Heading1"/>
        <w:spacing w:after="180" w:before="360"/>
      </w:pPr>
      <w:r>
        <w:rPr>
          <w:rFonts w:ascii="Calibri" w:cs="Calibri" w:eastAsia="Calibri" w:hAnsi="Calibri"/>
          <w:b/>
          <w:bCs/>
          <w:color w:val="1F3864"/>
          <w:sz w:val="32"/>
          <w:szCs w:val="32"/>
        </w:rPr>
        <w:t xml:space="preserve">17. What This Document Is Not</w:t>
      </w:r>
    </w:p>
    <w:p>
      <w:pPr>
        <w:spacing w:after="120" w:line="300"/>
      </w:pPr>
      <w:r>
        <w:rPr>
          <w:rFonts w:ascii="Calibri" w:cs="Calibri" w:eastAsia="Calibri" w:hAnsi="Calibri"/>
          <w:sz w:val="22"/>
          <w:szCs w:val="22"/>
        </w:rPr>
        <w:t xml:space="preserve">To set expectations:</w:t>
      </w:r>
    </w:p>
    <w:p>
      <w:pPr>
        <w:pStyle w:val="ListParagraph"/>
        <w:numPr>
          <w:ilvl w:val="0"/>
          <w:numId w:val="2"/>
        </w:numPr>
        <w:spacing w:after="80" w:line="280"/>
      </w:pPr>
      <w:r>
        <w:rPr>
          <w:rFonts w:ascii="Calibri" w:cs="Calibri" w:eastAsia="Calibri" w:hAnsi="Calibri"/>
          <w:sz w:val="22"/>
          <w:szCs w:val="22"/>
        </w:rPr>
        <w:t xml:space="preserve">Not an implementation guide. It’s a spec. The implementation is a separate doc Claude Code will produce as it builds, week by week.</w:t>
      </w:r>
    </w:p>
    <w:p>
      <w:pPr>
        <w:pStyle w:val="ListParagraph"/>
        <w:numPr>
          <w:ilvl w:val="0"/>
          <w:numId w:val="2"/>
        </w:numPr>
        <w:spacing w:after="80" w:line="280"/>
      </w:pPr>
      <w:r>
        <w:rPr>
          <w:rFonts w:ascii="Calibri" w:cs="Calibri" w:eastAsia="Calibri" w:hAnsi="Calibri"/>
          <w:sz w:val="22"/>
          <w:szCs w:val="22"/>
        </w:rPr>
        <w:t xml:space="preserve">Not a sales pitch. There are no claimed conversion uplifts in this document because we don’t have data yet. Real numbers come after Phase 1 ships against Planet6 and SecureTech.</w:t>
      </w:r>
    </w:p>
    <w:p>
      <w:pPr>
        <w:pStyle w:val="ListParagraph"/>
        <w:numPr>
          <w:ilvl w:val="0"/>
          <w:numId w:val="2"/>
        </w:numPr>
        <w:spacing w:after="80" w:line="280"/>
      </w:pPr>
      <w:r>
        <w:rPr>
          <w:rFonts w:ascii="Calibri" w:cs="Calibri" w:eastAsia="Calibri" w:hAnsi="Calibri"/>
          <w:sz w:val="22"/>
          <w:szCs w:val="22"/>
        </w:rPr>
        <w:t xml:space="preserve">Not a UI design. The proposal review and approval workflow is described in §9.3 and §9.8 but not designed pixel-by-pixel. UI work is a Caleb-led pass that builds on the Site Builder’s existing review-queue components rather than starting from scratch.</w:t>
      </w:r>
    </w:p>
    <w:p>
      <w:pPr>
        <w:pStyle w:val="ListParagraph"/>
        <w:numPr>
          <w:ilvl w:val="0"/>
          <w:numId w:val="2"/>
        </w:numPr>
        <w:spacing w:after="80" w:line="280"/>
      </w:pPr>
      <w:r>
        <w:rPr>
          <w:rFonts w:ascii="Calibri" w:cs="Calibri" w:eastAsia="Calibri" w:hAnsi="Calibri"/>
          <w:sz w:val="22"/>
          <w:szCs w:val="22"/>
        </w:rPr>
        <w:t xml:space="preserve">Not a final answer on autonomous mode. That conversation is deliberately deferred.</w:t>
      </w:r>
    </w:p>
    <w:p>
      <w:r>
        <w:rPr>
          <w:rFonts w:ascii="Calibri" w:cs="Calibri" w:eastAsia="Calibri" w:hAnsi="Calibri"/>
          <w:sz w:val="22"/>
          <w:szCs w:val="22"/>
        </w:rPr>
        <w:t xml:space="preserve"/>
      </w:r>
    </w:p>
    <w:p>
      <w:pPr>
        <w:spacing w:before="400"/>
        <w:jc w:val="center"/>
      </w:pPr>
      <w:r>
        <w:rPr>
          <w:rFonts w:ascii="Calibri" w:cs="Calibri" w:eastAsia="Calibri" w:hAnsi="Calibri"/>
          <w:i/>
          <w:iCs/>
          <w:color w:val="808080"/>
          <w:sz w:val="20"/>
          <w:szCs w:val="20"/>
        </w:rPr>
        <w:t xml:space="preserve">— end of specification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Optimisation Engine — Spec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Autonomous Landing Page Optimisation Engine — Spec</dc:title>
  <dc:creator>Steven Morey, Opollo</dc:creator>
  <cp:lastModifiedBy>Un-named</cp:lastModifiedBy>
  <cp:revision>1</cp:revision>
  <dcterms:created xsi:type="dcterms:W3CDTF">2026-04-29T04:22:24.490Z</dcterms:created>
  <dcterms:modified xsi:type="dcterms:W3CDTF">2026-04-29T04:22:24.491Z</dcterms:modified>
</cp:coreProperties>
</file>

<file path=docProps/custom.xml><?xml version="1.0" encoding="utf-8"?>
<Properties xmlns="http://schemas.openxmlformats.org/officeDocument/2006/custom-properties" xmlns:vt="http://schemas.openxmlformats.org/officeDocument/2006/docPropsVTypes"/>
</file>