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402FD" w:rsidRPr="00C402FD" w:rsidRDefault="00C402FD" w:rsidP="00C402FD">
      <w:pPr>
        <w:spacing w:before="100" w:beforeAutospacing="1" w:after="100" w:afterAutospacing="1"/>
        <w:outlineLvl w:val="2"/>
        <w:rPr>
          <w:rFonts w:ascii="Times New Roman" w:eastAsia="Times New Roman" w:hAnsi="Times New Roman" w:cs="Times New Roman"/>
          <w:b/>
          <w:bCs/>
          <w:kern w:val="0"/>
          <w:sz w:val="27"/>
          <w:szCs w:val="27"/>
          <w:lang w:val="fr-GA" w:eastAsia="fr-FR"/>
          <w14:ligatures w14:val="none"/>
        </w:rPr>
      </w:pPr>
      <w:r w:rsidRPr="00C402FD">
        <w:rPr>
          <w:rFonts w:ascii="Times New Roman" w:eastAsia="Times New Roman" w:hAnsi="Times New Roman" w:cs="Times New Roman"/>
          <w:b/>
          <w:bCs/>
          <w:kern w:val="0"/>
          <w:sz w:val="27"/>
          <w:szCs w:val="27"/>
          <w:lang w:val="fr-GA" w:eastAsia="fr-FR"/>
          <w14:ligatures w14:val="none"/>
        </w:rPr>
        <w:t>Fonctionnalités et usages de Hosto du point de vue du gouvernement</w:t>
      </w:r>
    </w:p>
    <w:p w:rsidR="00C402FD" w:rsidRPr="00C402FD" w:rsidRDefault="00C402FD" w:rsidP="00C402FD">
      <w:p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kern w:val="0"/>
          <w:lang w:val="fr-GA" w:eastAsia="fr-FR"/>
          <w14:ligatures w14:val="none"/>
        </w:rPr>
        <w:t xml:space="preserve">Hosto peut être un </w:t>
      </w:r>
      <w:r w:rsidRPr="00C402FD">
        <w:rPr>
          <w:rFonts w:ascii="Times New Roman" w:eastAsia="Times New Roman" w:hAnsi="Times New Roman" w:cs="Times New Roman"/>
          <w:b/>
          <w:bCs/>
          <w:kern w:val="0"/>
          <w:lang w:val="fr-GA" w:eastAsia="fr-FR"/>
          <w14:ligatures w14:val="none"/>
        </w:rPr>
        <w:t>outil stratégique</w:t>
      </w:r>
      <w:r w:rsidRPr="00C402FD">
        <w:rPr>
          <w:rFonts w:ascii="Times New Roman" w:eastAsia="Times New Roman" w:hAnsi="Times New Roman" w:cs="Times New Roman"/>
          <w:kern w:val="0"/>
          <w:lang w:val="fr-GA" w:eastAsia="fr-FR"/>
          <w14:ligatures w14:val="none"/>
        </w:rPr>
        <w:t xml:space="preserve"> pour le gouvernement dans plusieurs domaines de la santé publique, notamment pour l’amélioration des services de santé, la gestion des ressources médicales et le suivi des politiques de santé. Voici quelques fonctionnalités clés et leurs usages pour le gouvernement :</w:t>
      </w:r>
    </w:p>
    <w:p w:rsidR="00C402FD" w:rsidRPr="00C402FD" w:rsidRDefault="00870F98" w:rsidP="00C402FD">
      <w:pPr>
        <w:rPr>
          <w:rFonts w:ascii="Times New Roman" w:eastAsia="Times New Roman" w:hAnsi="Times New Roman" w:cs="Times New Roman"/>
          <w:kern w:val="0"/>
          <w:lang w:val="fr-GA" w:eastAsia="fr-FR"/>
          <w14:ligatures w14:val="none"/>
        </w:rPr>
      </w:pPr>
      <w:r w:rsidRPr="00870F98">
        <w:rPr>
          <w:rFonts w:ascii="Times New Roman" w:eastAsia="Times New Roman" w:hAnsi="Times New Roman" w:cs="Times New Roman"/>
          <w:noProof/>
          <w:kern w:val="0"/>
          <w:lang w:val="fr-GA" w:eastAsia="fr-FR"/>
        </w:rPr>
        <w:pict>
          <v:rect id="_x0000_i1034" alt="" style="width:451.3pt;height:.05pt;mso-width-percent:0;mso-height-percent:0;mso-width-percent:0;mso-height-percent:0" o:hralign="center" o:hrstd="t" o:hr="t" fillcolor="#a0a0a0" stroked="f"/>
        </w:pict>
      </w:r>
    </w:p>
    <w:p w:rsidR="00C402FD" w:rsidRPr="00C402FD" w:rsidRDefault="00C402FD" w:rsidP="00C402FD">
      <w:pPr>
        <w:spacing w:before="100" w:beforeAutospacing="1" w:after="100" w:afterAutospacing="1"/>
        <w:outlineLvl w:val="2"/>
        <w:rPr>
          <w:rFonts w:ascii="Times New Roman" w:eastAsia="Times New Roman" w:hAnsi="Times New Roman" w:cs="Times New Roman"/>
          <w:b/>
          <w:bCs/>
          <w:kern w:val="0"/>
          <w:sz w:val="27"/>
          <w:szCs w:val="27"/>
          <w:lang w:val="fr-GA" w:eastAsia="fr-FR"/>
          <w14:ligatures w14:val="none"/>
        </w:rPr>
      </w:pPr>
      <w:r w:rsidRPr="00C402FD">
        <w:rPr>
          <w:rFonts w:ascii="Times New Roman" w:eastAsia="Times New Roman" w:hAnsi="Times New Roman" w:cs="Times New Roman"/>
          <w:b/>
          <w:bCs/>
          <w:kern w:val="0"/>
          <w:sz w:val="27"/>
          <w:szCs w:val="27"/>
          <w:lang w:val="fr-GA" w:eastAsia="fr-FR"/>
          <w14:ligatures w14:val="none"/>
        </w:rPr>
        <w:t>1. Outil de gestion des structures de santé</w:t>
      </w:r>
    </w:p>
    <w:p w:rsidR="00C402FD" w:rsidRPr="00C402FD" w:rsidRDefault="00C402FD" w:rsidP="00C402FD">
      <w:pPr>
        <w:numPr>
          <w:ilvl w:val="0"/>
          <w:numId w:val="1"/>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Gestion centralisée des hôpitaux et cliniques</w:t>
      </w:r>
      <w:r w:rsidRPr="00C402FD">
        <w:rPr>
          <w:rFonts w:ascii="Times New Roman" w:eastAsia="Times New Roman" w:hAnsi="Times New Roman" w:cs="Times New Roman"/>
          <w:kern w:val="0"/>
          <w:lang w:val="fr-GA" w:eastAsia="fr-FR"/>
          <w14:ligatures w14:val="none"/>
        </w:rPr>
        <w:t xml:space="preserve"> : Permet de suivre en temps réel les activités des structures de santé publiques et privées (services disponibles, flux de patients, équipements médicaux).</w:t>
      </w:r>
    </w:p>
    <w:p w:rsidR="00C402FD" w:rsidRPr="00C402FD" w:rsidRDefault="00C402FD" w:rsidP="00C402FD">
      <w:pPr>
        <w:numPr>
          <w:ilvl w:val="0"/>
          <w:numId w:val="1"/>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Optimisation des ressources médicales</w:t>
      </w:r>
      <w:r w:rsidRPr="00C402FD">
        <w:rPr>
          <w:rFonts w:ascii="Times New Roman" w:eastAsia="Times New Roman" w:hAnsi="Times New Roman" w:cs="Times New Roman"/>
          <w:kern w:val="0"/>
          <w:lang w:val="fr-GA" w:eastAsia="fr-FR"/>
          <w14:ligatures w14:val="none"/>
        </w:rPr>
        <w:t xml:space="preserve"> : Suivi du personnel médical, gestion du matériel, gestion des stocks de médicaments et des consommables.</w:t>
      </w:r>
    </w:p>
    <w:p w:rsidR="00C402FD" w:rsidRPr="00C402FD" w:rsidRDefault="00C402FD" w:rsidP="00C402FD">
      <w:pPr>
        <w:numPr>
          <w:ilvl w:val="0"/>
          <w:numId w:val="1"/>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Gestion des hôpitaux publics et optimisation des financements</w:t>
      </w:r>
      <w:r w:rsidRPr="00C402FD">
        <w:rPr>
          <w:rFonts w:ascii="Times New Roman" w:eastAsia="Times New Roman" w:hAnsi="Times New Roman" w:cs="Times New Roman"/>
          <w:kern w:val="0"/>
          <w:lang w:val="fr-GA" w:eastAsia="fr-FR"/>
          <w14:ligatures w14:val="none"/>
        </w:rPr>
        <w:t xml:space="preserve"> : Réduction des pertes et meilleure allocation des budgets.</w:t>
      </w:r>
    </w:p>
    <w:p w:rsidR="00C402FD" w:rsidRPr="00C402FD" w:rsidRDefault="00870F98" w:rsidP="00C402FD">
      <w:pPr>
        <w:rPr>
          <w:rFonts w:ascii="Times New Roman" w:eastAsia="Times New Roman" w:hAnsi="Times New Roman" w:cs="Times New Roman"/>
          <w:kern w:val="0"/>
          <w:lang w:val="fr-GA" w:eastAsia="fr-FR"/>
          <w14:ligatures w14:val="none"/>
        </w:rPr>
      </w:pPr>
      <w:r w:rsidRPr="00870F98">
        <w:rPr>
          <w:rFonts w:ascii="Times New Roman" w:eastAsia="Times New Roman" w:hAnsi="Times New Roman" w:cs="Times New Roman"/>
          <w:noProof/>
          <w:kern w:val="0"/>
          <w:lang w:val="fr-GA" w:eastAsia="fr-FR"/>
        </w:rPr>
        <w:pict>
          <v:rect id="_x0000_i1033" alt="" style="width:451.3pt;height:.05pt;mso-width-percent:0;mso-height-percent:0;mso-width-percent:0;mso-height-percent:0" o:hralign="center" o:hrstd="t" o:hr="t" fillcolor="#a0a0a0" stroked="f"/>
        </w:pict>
      </w:r>
    </w:p>
    <w:p w:rsidR="00C402FD" w:rsidRPr="00C402FD" w:rsidRDefault="00C402FD" w:rsidP="00C402FD">
      <w:pPr>
        <w:spacing w:before="100" w:beforeAutospacing="1" w:after="100" w:afterAutospacing="1"/>
        <w:outlineLvl w:val="2"/>
        <w:rPr>
          <w:rFonts w:ascii="Times New Roman" w:eastAsia="Times New Roman" w:hAnsi="Times New Roman" w:cs="Times New Roman"/>
          <w:b/>
          <w:bCs/>
          <w:kern w:val="0"/>
          <w:sz w:val="27"/>
          <w:szCs w:val="27"/>
          <w:lang w:val="fr-GA" w:eastAsia="fr-FR"/>
          <w14:ligatures w14:val="none"/>
        </w:rPr>
      </w:pPr>
      <w:r w:rsidRPr="00C402FD">
        <w:rPr>
          <w:rFonts w:ascii="Times New Roman" w:eastAsia="Times New Roman" w:hAnsi="Times New Roman" w:cs="Times New Roman"/>
          <w:b/>
          <w:bCs/>
          <w:kern w:val="0"/>
          <w:sz w:val="27"/>
          <w:szCs w:val="27"/>
          <w:lang w:val="fr-GA" w:eastAsia="fr-FR"/>
          <w14:ligatures w14:val="none"/>
        </w:rPr>
        <w:t>2. Surveillance et analyse des données de santé publique</w:t>
      </w:r>
    </w:p>
    <w:p w:rsidR="00C402FD" w:rsidRPr="00C402FD" w:rsidRDefault="00C402FD" w:rsidP="00C402FD">
      <w:pPr>
        <w:numPr>
          <w:ilvl w:val="0"/>
          <w:numId w:val="2"/>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Outil statistique et de veille sanitaire</w:t>
      </w:r>
      <w:r w:rsidRPr="00C402FD">
        <w:rPr>
          <w:rFonts w:ascii="Times New Roman" w:eastAsia="Times New Roman" w:hAnsi="Times New Roman" w:cs="Times New Roman"/>
          <w:kern w:val="0"/>
          <w:lang w:val="fr-GA" w:eastAsia="fr-FR"/>
          <w14:ligatures w14:val="none"/>
        </w:rPr>
        <w:t xml:space="preserve"> : Données en temps réel sur l’état de santé des populations, détection des maladies émergentes et suivi des épidémies grâce aux tableaux de bord analytiques.</w:t>
      </w:r>
    </w:p>
    <w:p w:rsidR="00C402FD" w:rsidRPr="00C402FD" w:rsidRDefault="00C402FD" w:rsidP="00C402FD">
      <w:pPr>
        <w:numPr>
          <w:ilvl w:val="0"/>
          <w:numId w:val="2"/>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Suivi des maladies chroniques</w:t>
      </w:r>
      <w:r w:rsidRPr="00C402FD">
        <w:rPr>
          <w:rFonts w:ascii="Times New Roman" w:eastAsia="Times New Roman" w:hAnsi="Times New Roman" w:cs="Times New Roman"/>
          <w:kern w:val="0"/>
          <w:lang w:val="fr-GA" w:eastAsia="fr-FR"/>
          <w14:ligatures w14:val="none"/>
        </w:rPr>
        <w:t xml:space="preserve"> : Identification des tendances de santé publique, suivi des patients atteints de pathologies de longue durée (diabète, hypertension, VIH, etc.).</w:t>
      </w:r>
    </w:p>
    <w:p w:rsidR="00C402FD" w:rsidRPr="00C402FD" w:rsidRDefault="00C402FD" w:rsidP="00C402FD">
      <w:pPr>
        <w:numPr>
          <w:ilvl w:val="0"/>
          <w:numId w:val="2"/>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Évaluation des politiques de santé</w:t>
      </w:r>
      <w:r w:rsidRPr="00C402FD">
        <w:rPr>
          <w:rFonts w:ascii="Times New Roman" w:eastAsia="Times New Roman" w:hAnsi="Times New Roman" w:cs="Times New Roman"/>
          <w:kern w:val="0"/>
          <w:lang w:val="fr-GA" w:eastAsia="fr-FR"/>
          <w14:ligatures w14:val="none"/>
        </w:rPr>
        <w:t xml:space="preserve"> : Aide à la prise de décision basée sur des données précises, permettant de piloter les réformes du secteur.</w:t>
      </w:r>
    </w:p>
    <w:p w:rsidR="00C402FD" w:rsidRPr="00C402FD" w:rsidRDefault="00870F98" w:rsidP="00C402FD">
      <w:pPr>
        <w:rPr>
          <w:rFonts w:ascii="Times New Roman" w:eastAsia="Times New Roman" w:hAnsi="Times New Roman" w:cs="Times New Roman"/>
          <w:kern w:val="0"/>
          <w:lang w:val="fr-GA" w:eastAsia="fr-FR"/>
          <w14:ligatures w14:val="none"/>
        </w:rPr>
      </w:pPr>
      <w:r w:rsidRPr="00870F98">
        <w:rPr>
          <w:rFonts w:ascii="Times New Roman" w:eastAsia="Times New Roman" w:hAnsi="Times New Roman" w:cs="Times New Roman"/>
          <w:noProof/>
          <w:kern w:val="0"/>
          <w:lang w:val="fr-GA" w:eastAsia="fr-FR"/>
        </w:rPr>
        <w:pict>
          <v:rect id="_x0000_i1032" alt="" style="width:451.3pt;height:.05pt;mso-width-percent:0;mso-height-percent:0;mso-width-percent:0;mso-height-percent:0" o:hralign="center" o:hrstd="t" o:hr="t" fillcolor="#a0a0a0" stroked="f"/>
        </w:pict>
      </w:r>
    </w:p>
    <w:p w:rsidR="00C402FD" w:rsidRPr="00C402FD" w:rsidRDefault="00C402FD" w:rsidP="00C402FD">
      <w:pPr>
        <w:spacing w:before="100" w:beforeAutospacing="1" w:after="100" w:afterAutospacing="1"/>
        <w:outlineLvl w:val="2"/>
        <w:rPr>
          <w:rFonts w:ascii="Times New Roman" w:eastAsia="Times New Roman" w:hAnsi="Times New Roman" w:cs="Times New Roman"/>
          <w:b/>
          <w:bCs/>
          <w:kern w:val="0"/>
          <w:sz w:val="27"/>
          <w:szCs w:val="27"/>
          <w:lang w:val="fr-GA" w:eastAsia="fr-FR"/>
          <w14:ligatures w14:val="none"/>
        </w:rPr>
      </w:pPr>
      <w:r w:rsidRPr="00C402FD">
        <w:rPr>
          <w:rFonts w:ascii="Times New Roman" w:eastAsia="Times New Roman" w:hAnsi="Times New Roman" w:cs="Times New Roman"/>
          <w:b/>
          <w:bCs/>
          <w:kern w:val="0"/>
          <w:sz w:val="27"/>
          <w:szCs w:val="27"/>
          <w:lang w:val="fr-GA" w:eastAsia="fr-FR"/>
          <w14:ligatures w14:val="none"/>
        </w:rPr>
        <w:t>3. Extension de la couverture médicale nationale</w:t>
      </w:r>
    </w:p>
    <w:p w:rsidR="00C402FD" w:rsidRPr="00C402FD" w:rsidRDefault="00C402FD" w:rsidP="00C402FD">
      <w:pPr>
        <w:numPr>
          <w:ilvl w:val="0"/>
          <w:numId w:val="3"/>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Déploiement de la télémédecine</w:t>
      </w:r>
      <w:r w:rsidRPr="00C402FD">
        <w:rPr>
          <w:rFonts w:ascii="Times New Roman" w:eastAsia="Times New Roman" w:hAnsi="Times New Roman" w:cs="Times New Roman"/>
          <w:kern w:val="0"/>
          <w:lang w:val="fr-GA" w:eastAsia="fr-FR"/>
          <w14:ligatures w14:val="none"/>
        </w:rPr>
        <w:t xml:space="preserve"> : Permet de couvrir les zones rurales et enclavées avec un accès facilité aux consultations à distance.</w:t>
      </w:r>
    </w:p>
    <w:p w:rsidR="00C402FD" w:rsidRPr="00C402FD" w:rsidRDefault="00C402FD" w:rsidP="00C402FD">
      <w:pPr>
        <w:numPr>
          <w:ilvl w:val="0"/>
          <w:numId w:val="3"/>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Consultation en ligne et télé-expertise</w:t>
      </w:r>
      <w:r w:rsidRPr="00C402FD">
        <w:rPr>
          <w:rFonts w:ascii="Times New Roman" w:eastAsia="Times New Roman" w:hAnsi="Times New Roman" w:cs="Times New Roman"/>
          <w:kern w:val="0"/>
          <w:lang w:val="fr-GA" w:eastAsia="fr-FR"/>
          <w14:ligatures w14:val="none"/>
        </w:rPr>
        <w:t xml:space="preserve"> : Possibilité pour les médecins de zones reculées de collaborer avec des spécialistes en ville pour un meilleur diagnostic et prise en charge.</w:t>
      </w:r>
    </w:p>
    <w:p w:rsidR="00C402FD" w:rsidRPr="00C402FD" w:rsidRDefault="00C402FD" w:rsidP="00C402FD">
      <w:pPr>
        <w:numPr>
          <w:ilvl w:val="0"/>
          <w:numId w:val="3"/>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Réduction des inégalités d’accès aux soins</w:t>
      </w:r>
      <w:r w:rsidRPr="00C402FD">
        <w:rPr>
          <w:rFonts w:ascii="Times New Roman" w:eastAsia="Times New Roman" w:hAnsi="Times New Roman" w:cs="Times New Roman"/>
          <w:kern w:val="0"/>
          <w:lang w:val="fr-GA" w:eastAsia="fr-FR"/>
          <w14:ligatures w14:val="none"/>
        </w:rPr>
        <w:t xml:space="preserve"> : Hosto favorise la mise en réseau des structures et assure un meilleur suivi des patients éloignés des centres hospitaliers.</w:t>
      </w:r>
    </w:p>
    <w:p w:rsidR="00C402FD" w:rsidRPr="00C402FD" w:rsidRDefault="00870F98" w:rsidP="00C402FD">
      <w:pPr>
        <w:rPr>
          <w:rFonts w:ascii="Times New Roman" w:eastAsia="Times New Roman" w:hAnsi="Times New Roman" w:cs="Times New Roman"/>
          <w:kern w:val="0"/>
          <w:lang w:val="fr-GA" w:eastAsia="fr-FR"/>
          <w14:ligatures w14:val="none"/>
        </w:rPr>
      </w:pPr>
      <w:r w:rsidRPr="00870F98">
        <w:rPr>
          <w:rFonts w:ascii="Times New Roman" w:eastAsia="Times New Roman" w:hAnsi="Times New Roman" w:cs="Times New Roman"/>
          <w:noProof/>
          <w:kern w:val="0"/>
          <w:lang w:val="fr-GA" w:eastAsia="fr-FR"/>
        </w:rPr>
        <w:pict>
          <v:rect id="_x0000_i1031" alt="" style="width:451.3pt;height:.05pt;mso-width-percent:0;mso-height-percent:0;mso-width-percent:0;mso-height-percent:0" o:hralign="center" o:hrstd="t" o:hr="t" fillcolor="#a0a0a0" stroked="f"/>
        </w:pict>
      </w:r>
    </w:p>
    <w:p w:rsidR="00C402FD" w:rsidRPr="00C402FD" w:rsidRDefault="00C402FD" w:rsidP="00C402FD">
      <w:pPr>
        <w:spacing w:before="100" w:beforeAutospacing="1" w:after="100" w:afterAutospacing="1"/>
        <w:outlineLvl w:val="2"/>
        <w:rPr>
          <w:rFonts w:ascii="Times New Roman" w:eastAsia="Times New Roman" w:hAnsi="Times New Roman" w:cs="Times New Roman"/>
          <w:b/>
          <w:bCs/>
          <w:kern w:val="0"/>
          <w:sz w:val="27"/>
          <w:szCs w:val="27"/>
          <w:lang w:val="fr-GA" w:eastAsia="fr-FR"/>
          <w14:ligatures w14:val="none"/>
        </w:rPr>
      </w:pPr>
      <w:r w:rsidRPr="00C402FD">
        <w:rPr>
          <w:rFonts w:ascii="Times New Roman" w:eastAsia="Times New Roman" w:hAnsi="Times New Roman" w:cs="Times New Roman"/>
          <w:b/>
          <w:bCs/>
          <w:kern w:val="0"/>
          <w:sz w:val="27"/>
          <w:szCs w:val="27"/>
          <w:lang w:val="fr-GA" w:eastAsia="fr-FR"/>
          <w14:ligatures w14:val="none"/>
        </w:rPr>
        <w:t>4. Numérisation et traçabilité des services de santé</w:t>
      </w:r>
    </w:p>
    <w:p w:rsidR="00C402FD" w:rsidRPr="00C402FD" w:rsidRDefault="00C402FD" w:rsidP="00C402FD">
      <w:pPr>
        <w:numPr>
          <w:ilvl w:val="0"/>
          <w:numId w:val="4"/>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Dossier médical électronique (DME)</w:t>
      </w:r>
      <w:r w:rsidRPr="00C402FD">
        <w:rPr>
          <w:rFonts w:ascii="Times New Roman" w:eastAsia="Times New Roman" w:hAnsi="Times New Roman" w:cs="Times New Roman"/>
          <w:kern w:val="0"/>
          <w:lang w:val="fr-GA" w:eastAsia="fr-FR"/>
          <w14:ligatures w14:val="none"/>
        </w:rPr>
        <w:t xml:space="preserve"> : Stockage sécurisé des dossiers des patients, facilitant le partage d’informations entre les hôpitaux et les professionnels de santé.</w:t>
      </w:r>
    </w:p>
    <w:p w:rsidR="00C402FD" w:rsidRPr="00C402FD" w:rsidRDefault="00C402FD" w:rsidP="00C402FD">
      <w:pPr>
        <w:numPr>
          <w:ilvl w:val="0"/>
          <w:numId w:val="4"/>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lastRenderedPageBreak/>
        <w:t>Gestion des ordonnances et prescriptions médicales</w:t>
      </w:r>
      <w:r w:rsidRPr="00C402FD">
        <w:rPr>
          <w:rFonts w:ascii="Times New Roman" w:eastAsia="Times New Roman" w:hAnsi="Times New Roman" w:cs="Times New Roman"/>
          <w:kern w:val="0"/>
          <w:lang w:val="fr-GA" w:eastAsia="fr-FR"/>
          <w14:ligatures w14:val="none"/>
        </w:rPr>
        <w:t xml:space="preserve"> : Réduction des fraudes et des erreurs médicales, simplification de l’accès aux médicaments.</w:t>
      </w:r>
    </w:p>
    <w:p w:rsidR="00C402FD" w:rsidRPr="00C402FD" w:rsidRDefault="00C402FD" w:rsidP="00C402FD">
      <w:pPr>
        <w:numPr>
          <w:ilvl w:val="0"/>
          <w:numId w:val="4"/>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Optimisation des parcours de soins</w:t>
      </w:r>
      <w:r w:rsidRPr="00C402FD">
        <w:rPr>
          <w:rFonts w:ascii="Times New Roman" w:eastAsia="Times New Roman" w:hAnsi="Times New Roman" w:cs="Times New Roman"/>
          <w:kern w:val="0"/>
          <w:lang w:val="fr-GA" w:eastAsia="fr-FR"/>
          <w14:ligatures w14:val="none"/>
        </w:rPr>
        <w:t xml:space="preserve"> : Réduction du temps d’attente et meilleure gestion des rendez-vous médicaux.</w:t>
      </w:r>
    </w:p>
    <w:p w:rsidR="00C402FD" w:rsidRPr="00C402FD" w:rsidRDefault="00870F98" w:rsidP="00C402FD">
      <w:pPr>
        <w:rPr>
          <w:rFonts w:ascii="Times New Roman" w:eastAsia="Times New Roman" w:hAnsi="Times New Roman" w:cs="Times New Roman"/>
          <w:kern w:val="0"/>
          <w:lang w:val="fr-GA" w:eastAsia="fr-FR"/>
          <w14:ligatures w14:val="none"/>
        </w:rPr>
      </w:pPr>
      <w:r w:rsidRPr="00870F98">
        <w:rPr>
          <w:rFonts w:ascii="Times New Roman" w:eastAsia="Times New Roman" w:hAnsi="Times New Roman" w:cs="Times New Roman"/>
          <w:noProof/>
          <w:kern w:val="0"/>
          <w:lang w:val="fr-GA" w:eastAsia="fr-FR"/>
        </w:rPr>
        <w:pict>
          <v:rect id="_x0000_i1030" alt="" style="width:451.3pt;height:.05pt;mso-width-percent:0;mso-height-percent:0;mso-width-percent:0;mso-height-percent:0" o:hralign="center" o:hrstd="t" o:hr="t" fillcolor="#a0a0a0" stroked="f"/>
        </w:pict>
      </w:r>
    </w:p>
    <w:p w:rsidR="00C402FD" w:rsidRPr="00C402FD" w:rsidRDefault="00C402FD" w:rsidP="00C402FD">
      <w:pPr>
        <w:spacing w:before="100" w:beforeAutospacing="1" w:after="100" w:afterAutospacing="1"/>
        <w:outlineLvl w:val="2"/>
        <w:rPr>
          <w:rFonts w:ascii="Times New Roman" w:eastAsia="Times New Roman" w:hAnsi="Times New Roman" w:cs="Times New Roman"/>
          <w:b/>
          <w:bCs/>
          <w:kern w:val="0"/>
          <w:sz w:val="27"/>
          <w:szCs w:val="27"/>
          <w:lang w:val="fr-GA" w:eastAsia="fr-FR"/>
          <w14:ligatures w14:val="none"/>
        </w:rPr>
      </w:pPr>
      <w:r w:rsidRPr="00C402FD">
        <w:rPr>
          <w:rFonts w:ascii="Times New Roman" w:eastAsia="Times New Roman" w:hAnsi="Times New Roman" w:cs="Times New Roman"/>
          <w:b/>
          <w:bCs/>
          <w:kern w:val="0"/>
          <w:sz w:val="27"/>
          <w:szCs w:val="27"/>
          <w:lang w:val="fr-GA" w:eastAsia="fr-FR"/>
          <w14:ligatures w14:val="none"/>
        </w:rPr>
        <w:t>5. Amélioration de l’assurance maladie et du financement de la santé</w:t>
      </w:r>
    </w:p>
    <w:p w:rsidR="00C402FD" w:rsidRPr="00C402FD" w:rsidRDefault="00C402FD" w:rsidP="00C402FD">
      <w:pPr>
        <w:numPr>
          <w:ilvl w:val="0"/>
          <w:numId w:val="5"/>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Optimisation de l’assurance maladie publique</w:t>
      </w:r>
      <w:r w:rsidRPr="00C402FD">
        <w:rPr>
          <w:rFonts w:ascii="Times New Roman" w:eastAsia="Times New Roman" w:hAnsi="Times New Roman" w:cs="Times New Roman"/>
          <w:kern w:val="0"/>
          <w:lang w:val="fr-GA" w:eastAsia="fr-FR"/>
          <w14:ligatures w14:val="none"/>
        </w:rPr>
        <w:t xml:space="preserve"> : Hosto permet un suivi en temps réel des remboursements et des prises en charge des patients par les organismes d’assurance santé.</w:t>
      </w:r>
    </w:p>
    <w:p w:rsidR="00C402FD" w:rsidRPr="00C402FD" w:rsidRDefault="00C402FD" w:rsidP="00C402FD">
      <w:pPr>
        <w:numPr>
          <w:ilvl w:val="0"/>
          <w:numId w:val="5"/>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Suivi des dépenses de santé</w:t>
      </w:r>
      <w:r w:rsidRPr="00C402FD">
        <w:rPr>
          <w:rFonts w:ascii="Times New Roman" w:eastAsia="Times New Roman" w:hAnsi="Times New Roman" w:cs="Times New Roman"/>
          <w:kern w:val="0"/>
          <w:lang w:val="fr-GA" w:eastAsia="fr-FR"/>
          <w14:ligatures w14:val="none"/>
        </w:rPr>
        <w:t xml:space="preserve"> : Contrôle de l’utilisation des budgets alloués aux hôpitaux publics et suivi de l’efficacité des investissements.</w:t>
      </w:r>
    </w:p>
    <w:p w:rsidR="00C402FD" w:rsidRPr="00C402FD" w:rsidRDefault="00C402FD" w:rsidP="00C402FD">
      <w:pPr>
        <w:numPr>
          <w:ilvl w:val="0"/>
          <w:numId w:val="5"/>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Réduction des coûts de soins</w:t>
      </w:r>
      <w:r w:rsidRPr="00C402FD">
        <w:rPr>
          <w:rFonts w:ascii="Times New Roman" w:eastAsia="Times New Roman" w:hAnsi="Times New Roman" w:cs="Times New Roman"/>
          <w:kern w:val="0"/>
          <w:lang w:val="fr-GA" w:eastAsia="fr-FR"/>
          <w14:ligatures w14:val="none"/>
        </w:rPr>
        <w:t xml:space="preserve"> : Meilleure planification et rationalisation des dépenses de santé publique.</w:t>
      </w:r>
    </w:p>
    <w:p w:rsidR="00C402FD" w:rsidRPr="00C402FD" w:rsidRDefault="00870F98" w:rsidP="00C402FD">
      <w:pPr>
        <w:rPr>
          <w:rFonts w:ascii="Times New Roman" w:eastAsia="Times New Roman" w:hAnsi="Times New Roman" w:cs="Times New Roman"/>
          <w:kern w:val="0"/>
          <w:lang w:val="fr-GA" w:eastAsia="fr-FR"/>
          <w14:ligatures w14:val="none"/>
        </w:rPr>
      </w:pPr>
      <w:r w:rsidRPr="00870F98">
        <w:rPr>
          <w:rFonts w:ascii="Times New Roman" w:eastAsia="Times New Roman" w:hAnsi="Times New Roman" w:cs="Times New Roman"/>
          <w:noProof/>
          <w:kern w:val="0"/>
          <w:lang w:val="fr-GA" w:eastAsia="fr-FR"/>
        </w:rPr>
        <w:pict>
          <v:rect id="_x0000_i1029" alt="" style="width:451.3pt;height:.05pt;mso-width-percent:0;mso-height-percent:0;mso-width-percent:0;mso-height-percent:0" o:hralign="center" o:hrstd="t" o:hr="t" fillcolor="#a0a0a0" stroked="f"/>
        </w:pict>
      </w:r>
    </w:p>
    <w:p w:rsidR="00C402FD" w:rsidRPr="00C402FD" w:rsidRDefault="00C402FD" w:rsidP="00C402FD">
      <w:pPr>
        <w:spacing w:before="100" w:beforeAutospacing="1" w:after="100" w:afterAutospacing="1"/>
        <w:outlineLvl w:val="2"/>
        <w:rPr>
          <w:rFonts w:ascii="Times New Roman" w:eastAsia="Times New Roman" w:hAnsi="Times New Roman" w:cs="Times New Roman"/>
          <w:b/>
          <w:bCs/>
          <w:kern w:val="0"/>
          <w:sz w:val="27"/>
          <w:szCs w:val="27"/>
          <w:lang w:val="fr-GA" w:eastAsia="fr-FR"/>
          <w14:ligatures w14:val="none"/>
        </w:rPr>
      </w:pPr>
      <w:r w:rsidRPr="00C402FD">
        <w:rPr>
          <w:rFonts w:ascii="Times New Roman" w:eastAsia="Times New Roman" w:hAnsi="Times New Roman" w:cs="Times New Roman"/>
          <w:b/>
          <w:bCs/>
          <w:kern w:val="0"/>
          <w:sz w:val="27"/>
          <w:szCs w:val="27"/>
          <w:lang w:val="fr-GA" w:eastAsia="fr-FR"/>
          <w14:ligatures w14:val="none"/>
        </w:rPr>
        <w:t>6. Gestion des urgences et interventions médicales</w:t>
      </w:r>
    </w:p>
    <w:p w:rsidR="00C402FD" w:rsidRPr="00C402FD" w:rsidRDefault="00C402FD" w:rsidP="00C402FD">
      <w:pPr>
        <w:numPr>
          <w:ilvl w:val="0"/>
          <w:numId w:val="6"/>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Service d’urgence et d’évacuation sanitaire</w:t>
      </w:r>
      <w:r w:rsidRPr="00C402FD">
        <w:rPr>
          <w:rFonts w:ascii="Times New Roman" w:eastAsia="Times New Roman" w:hAnsi="Times New Roman" w:cs="Times New Roman"/>
          <w:kern w:val="0"/>
          <w:lang w:val="fr-GA" w:eastAsia="fr-FR"/>
          <w14:ligatures w14:val="none"/>
        </w:rPr>
        <w:t xml:space="preserve"> : Localisation rapide des ambulances disponibles, optimisation des délais d’intervention.</w:t>
      </w:r>
    </w:p>
    <w:p w:rsidR="00C402FD" w:rsidRPr="00C402FD" w:rsidRDefault="00C402FD" w:rsidP="00C402FD">
      <w:pPr>
        <w:numPr>
          <w:ilvl w:val="0"/>
          <w:numId w:val="6"/>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Coordination des campagnes de vaccination et de prévention</w:t>
      </w:r>
      <w:r w:rsidRPr="00C402FD">
        <w:rPr>
          <w:rFonts w:ascii="Times New Roman" w:eastAsia="Times New Roman" w:hAnsi="Times New Roman" w:cs="Times New Roman"/>
          <w:kern w:val="0"/>
          <w:lang w:val="fr-GA" w:eastAsia="fr-FR"/>
          <w14:ligatures w14:val="none"/>
        </w:rPr>
        <w:t xml:space="preserve"> : Suivi des populations vaccinées, déploiement des campagnes sanitaires en fonction des besoins.</w:t>
      </w:r>
    </w:p>
    <w:p w:rsidR="00C402FD" w:rsidRPr="00C402FD" w:rsidRDefault="00C402FD" w:rsidP="00C402FD">
      <w:pPr>
        <w:numPr>
          <w:ilvl w:val="0"/>
          <w:numId w:val="6"/>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Plateforme d’alerte pour crises sanitaires</w:t>
      </w:r>
      <w:r w:rsidRPr="00C402FD">
        <w:rPr>
          <w:rFonts w:ascii="Times New Roman" w:eastAsia="Times New Roman" w:hAnsi="Times New Roman" w:cs="Times New Roman"/>
          <w:kern w:val="0"/>
          <w:lang w:val="fr-GA" w:eastAsia="fr-FR"/>
          <w14:ligatures w14:val="none"/>
        </w:rPr>
        <w:t xml:space="preserve"> : Détection rapide et réaction efficace face aux épidémies, catastrophes naturelles ou crises sanitaires.</w:t>
      </w:r>
    </w:p>
    <w:p w:rsidR="00C402FD" w:rsidRPr="00C402FD" w:rsidRDefault="00870F98" w:rsidP="00C402FD">
      <w:pPr>
        <w:rPr>
          <w:rFonts w:ascii="Times New Roman" w:eastAsia="Times New Roman" w:hAnsi="Times New Roman" w:cs="Times New Roman"/>
          <w:kern w:val="0"/>
          <w:lang w:val="fr-GA" w:eastAsia="fr-FR"/>
          <w14:ligatures w14:val="none"/>
        </w:rPr>
      </w:pPr>
      <w:r w:rsidRPr="00870F98">
        <w:rPr>
          <w:rFonts w:ascii="Times New Roman" w:eastAsia="Times New Roman" w:hAnsi="Times New Roman" w:cs="Times New Roman"/>
          <w:noProof/>
          <w:kern w:val="0"/>
          <w:lang w:val="fr-GA" w:eastAsia="fr-FR"/>
        </w:rPr>
        <w:pict>
          <v:rect id="_x0000_i1028" alt="" style="width:451.3pt;height:.05pt;mso-width-percent:0;mso-height-percent:0;mso-width-percent:0;mso-height-percent:0" o:hralign="center" o:hrstd="t" o:hr="t" fillcolor="#a0a0a0" stroked="f"/>
        </w:pict>
      </w:r>
    </w:p>
    <w:p w:rsidR="00C402FD" w:rsidRPr="00C402FD" w:rsidRDefault="00C402FD" w:rsidP="00C402FD">
      <w:pPr>
        <w:spacing w:before="100" w:beforeAutospacing="1" w:after="100" w:afterAutospacing="1"/>
        <w:outlineLvl w:val="2"/>
        <w:rPr>
          <w:rFonts w:ascii="Times New Roman" w:eastAsia="Times New Roman" w:hAnsi="Times New Roman" w:cs="Times New Roman"/>
          <w:b/>
          <w:bCs/>
          <w:kern w:val="0"/>
          <w:sz w:val="27"/>
          <w:szCs w:val="27"/>
          <w:lang w:val="fr-GA" w:eastAsia="fr-FR"/>
          <w14:ligatures w14:val="none"/>
        </w:rPr>
      </w:pPr>
      <w:r w:rsidRPr="00C402FD">
        <w:rPr>
          <w:rFonts w:ascii="Times New Roman" w:eastAsia="Times New Roman" w:hAnsi="Times New Roman" w:cs="Times New Roman"/>
          <w:b/>
          <w:bCs/>
          <w:kern w:val="0"/>
          <w:sz w:val="27"/>
          <w:szCs w:val="27"/>
          <w:lang w:val="fr-GA" w:eastAsia="fr-FR"/>
          <w14:ligatures w14:val="none"/>
        </w:rPr>
        <w:t>7. Suivi et amélioration de la qualité des soins</w:t>
      </w:r>
    </w:p>
    <w:p w:rsidR="00C402FD" w:rsidRPr="00C402FD" w:rsidRDefault="00C402FD" w:rsidP="00C402FD">
      <w:pPr>
        <w:numPr>
          <w:ilvl w:val="0"/>
          <w:numId w:val="7"/>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Évaluation de la satisfaction des patients</w:t>
      </w:r>
      <w:r w:rsidRPr="00C402FD">
        <w:rPr>
          <w:rFonts w:ascii="Times New Roman" w:eastAsia="Times New Roman" w:hAnsi="Times New Roman" w:cs="Times New Roman"/>
          <w:kern w:val="0"/>
          <w:lang w:val="fr-GA" w:eastAsia="fr-FR"/>
          <w14:ligatures w14:val="none"/>
        </w:rPr>
        <w:t xml:space="preserve"> : Module de notation des établissements et professionnels de santé, permettant une amélioration continue du service public de santé.</w:t>
      </w:r>
    </w:p>
    <w:p w:rsidR="00C402FD" w:rsidRPr="00C402FD" w:rsidRDefault="00C402FD" w:rsidP="00C402FD">
      <w:pPr>
        <w:numPr>
          <w:ilvl w:val="0"/>
          <w:numId w:val="7"/>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Réduction des fraudes médicales</w:t>
      </w:r>
      <w:r w:rsidRPr="00C402FD">
        <w:rPr>
          <w:rFonts w:ascii="Times New Roman" w:eastAsia="Times New Roman" w:hAnsi="Times New Roman" w:cs="Times New Roman"/>
          <w:kern w:val="0"/>
          <w:lang w:val="fr-GA" w:eastAsia="fr-FR"/>
          <w14:ligatures w14:val="none"/>
        </w:rPr>
        <w:t xml:space="preserve"> : Traçabilité des actes médicaux, lutte contre les faux certificats et abus dans le système de santé.</w:t>
      </w:r>
    </w:p>
    <w:p w:rsidR="00C402FD" w:rsidRPr="00C402FD" w:rsidRDefault="00870F98" w:rsidP="00C402FD">
      <w:pPr>
        <w:rPr>
          <w:rFonts w:ascii="Times New Roman" w:eastAsia="Times New Roman" w:hAnsi="Times New Roman" w:cs="Times New Roman"/>
          <w:kern w:val="0"/>
          <w:lang w:val="fr-GA" w:eastAsia="fr-FR"/>
          <w14:ligatures w14:val="none"/>
        </w:rPr>
      </w:pPr>
      <w:r w:rsidRPr="00870F98">
        <w:rPr>
          <w:rFonts w:ascii="Times New Roman" w:eastAsia="Times New Roman" w:hAnsi="Times New Roman" w:cs="Times New Roman"/>
          <w:noProof/>
          <w:kern w:val="0"/>
          <w:lang w:val="fr-GA" w:eastAsia="fr-FR"/>
        </w:rPr>
        <w:pict>
          <v:rect id="_x0000_i1027" alt="" style="width:451.3pt;height:.05pt;mso-width-percent:0;mso-height-percent:0;mso-width-percent:0;mso-height-percent:0" o:hralign="center" o:hrstd="t" o:hr="t" fillcolor="#a0a0a0" stroked="f"/>
        </w:pict>
      </w:r>
    </w:p>
    <w:p w:rsidR="00C402FD" w:rsidRPr="00C402FD" w:rsidRDefault="00C402FD" w:rsidP="00C402FD">
      <w:pPr>
        <w:spacing w:before="100" w:beforeAutospacing="1" w:after="100" w:afterAutospacing="1"/>
        <w:outlineLvl w:val="2"/>
        <w:rPr>
          <w:rFonts w:ascii="Times New Roman" w:eastAsia="Times New Roman" w:hAnsi="Times New Roman" w:cs="Times New Roman"/>
          <w:b/>
          <w:bCs/>
          <w:kern w:val="0"/>
          <w:sz w:val="27"/>
          <w:szCs w:val="27"/>
          <w:lang w:val="fr-GA" w:eastAsia="fr-FR"/>
          <w14:ligatures w14:val="none"/>
        </w:rPr>
      </w:pPr>
      <w:r w:rsidRPr="00C402FD">
        <w:rPr>
          <w:rFonts w:ascii="Times New Roman" w:eastAsia="Times New Roman" w:hAnsi="Times New Roman" w:cs="Times New Roman"/>
          <w:b/>
          <w:bCs/>
          <w:kern w:val="0"/>
          <w:sz w:val="27"/>
          <w:szCs w:val="27"/>
          <w:lang w:val="fr-GA" w:eastAsia="fr-FR"/>
          <w14:ligatures w14:val="none"/>
        </w:rPr>
        <w:t>8. Facilitation du paiement et de l’accès aux soins</w:t>
      </w:r>
    </w:p>
    <w:p w:rsidR="00C402FD" w:rsidRPr="00C402FD" w:rsidRDefault="00C402FD" w:rsidP="00C402FD">
      <w:pPr>
        <w:numPr>
          <w:ilvl w:val="0"/>
          <w:numId w:val="8"/>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Paiement électronique des consultations et médicaments</w:t>
      </w:r>
      <w:r w:rsidRPr="00C402FD">
        <w:rPr>
          <w:rFonts w:ascii="Times New Roman" w:eastAsia="Times New Roman" w:hAnsi="Times New Roman" w:cs="Times New Roman"/>
          <w:kern w:val="0"/>
          <w:lang w:val="fr-GA" w:eastAsia="fr-FR"/>
          <w14:ligatures w14:val="none"/>
        </w:rPr>
        <w:t xml:space="preserve"> : Sécurisation des transactions, simplification des paiements pour les patients et réduction de la corruption dans les structures publiques.</w:t>
      </w:r>
    </w:p>
    <w:p w:rsidR="00C402FD" w:rsidRPr="00C402FD" w:rsidRDefault="00C402FD" w:rsidP="00C402FD">
      <w:pPr>
        <w:numPr>
          <w:ilvl w:val="0"/>
          <w:numId w:val="8"/>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Aide médicale et financement participatif des soins</w:t>
      </w:r>
      <w:r w:rsidRPr="00C402FD">
        <w:rPr>
          <w:rFonts w:ascii="Times New Roman" w:eastAsia="Times New Roman" w:hAnsi="Times New Roman" w:cs="Times New Roman"/>
          <w:kern w:val="0"/>
          <w:lang w:val="fr-GA" w:eastAsia="fr-FR"/>
          <w14:ligatures w14:val="none"/>
        </w:rPr>
        <w:t xml:space="preserve"> : Possibilité pour les citoyens et les ONG de contribuer financièrement aux soins des patients en difficulté.</w:t>
      </w:r>
    </w:p>
    <w:p w:rsidR="00C402FD" w:rsidRPr="00C402FD" w:rsidRDefault="00870F98" w:rsidP="00C402FD">
      <w:pPr>
        <w:rPr>
          <w:rFonts w:ascii="Times New Roman" w:eastAsia="Times New Roman" w:hAnsi="Times New Roman" w:cs="Times New Roman"/>
          <w:kern w:val="0"/>
          <w:lang w:val="fr-GA" w:eastAsia="fr-FR"/>
          <w14:ligatures w14:val="none"/>
        </w:rPr>
      </w:pPr>
      <w:r w:rsidRPr="00870F98">
        <w:rPr>
          <w:rFonts w:ascii="Times New Roman" w:eastAsia="Times New Roman" w:hAnsi="Times New Roman" w:cs="Times New Roman"/>
          <w:noProof/>
          <w:kern w:val="0"/>
          <w:lang w:val="fr-GA" w:eastAsia="fr-FR"/>
        </w:rPr>
        <w:pict>
          <v:rect id="_x0000_i1026" alt="" style="width:451.3pt;height:.05pt;mso-width-percent:0;mso-height-percent:0;mso-width-percent:0;mso-height-percent:0" o:hralign="center" o:hrstd="t" o:hr="t" fillcolor="#a0a0a0" stroked="f"/>
        </w:pict>
      </w:r>
    </w:p>
    <w:p w:rsidR="00C402FD" w:rsidRPr="00C402FD" w:rsidRDefault="00C402FD" w:rsidP="00C402FD">
      <w:pPr>
        <w:spacing w:before="100" w:beforeAutospacing="1" w:after="100" w:afterAutospacing="1"/>
        <w:outlineLvl w:val="2"/>
        <w:rPr>
          <w:rFonts w:ascii="Times New Roman" w:eastAsia="Times New Roman" w:hAnsi="Times New Roman" w:cs="Times New Roman"/>
          <w:b/>
          <w:bCs/>
          <w:kern w:val="0"/>
          <w:sz w:val="27"/>
          <w:szCs w:val="27"/>
          <w:lang w:val="fr-GA" w:eastAsia="fr-FR"/>
          <w14:ligatures w14:val="none"/>
        </w:rPr>
      </w:pPr>
      <w:r w:rsidRPr="00C402FD">
        <w:rPr>
          <w:rFonts w:ascii="Times New Roman" w:eastAsia="Times New Roman" w:hAnsi="Times New Roman" w:cs="Times New Roman"/>
          <w:b/>
          <w:bCs/>
          <w:kern w:val="0"/>
          <w:sz w:val="27"/>
          <w:szCs w:val="27"/>
          <w:lang w:val="fr-GA" w:eastAsia="fr-FR"/>
          <w14:ligatures w14:val="none"/>
        </w:rPr>
        <w:lastRenderedPageBreak/>
        <w:t>9. Coordination et communication entre acteurs de la santé</w:t>
      </w:r>
    </w:p>
    <w:p w:rsidR="00C402FD" w:rsidRPr="00C402FD" w:rsidRDefault="00C402FD" w:rsidP="00C402FD">
      <w:pPr>
        <w:numPr>
          <w:ilvl w:val="0"/>
          <w:numId w:val="9"/>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Amélioration des interactions entre usagers, professionnels et gouvernants</w:t>
      </w:r>
      <w:r w:rsidRPr="00C402FD">
        <w:rPr>
          <w:rFonts w:ascii="Times New Roman" w:eastAsia="Times New Roman" w:hAnsi="Times New Roman" w:cs="Times New Roman"/>
          <w:kern w:val="0"/>
          <w:lang w:val="fr-GA" w:eastAsia="fr-FR"/>
          <w14:ligatures w14:val="none"/>
        </w:rPr>
        <w:t xml:space="preserve"> : Meilleure transparence dans la gestion du système de santé.</w:t>
      </w:r>
    </w:p>
    <w:p w:rsidR="00C402FD" w:rsidRPr="00C402FD" w:rsidRDefault="00C402FD" w:rsidP="00C402FD">
      <w:pPr>
        <w:numPr>
          <w:ilvl w:val="0"/>
          <w:numId w:val="9"/>
        </w:num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b/>
          <w:bCs/>
          <w:kern w:val="0"/>
          <w:lang w:val="fr-GA" w:eastAsia="fr-FR"/>
          <w14:ligatures w14:val="none"/>
        </w:rPr>
        <w:t>Mise en réseau des médecins et établissements de santé</w:t>
      </w:r>
      <w:r w:rsidRPr="00C402FD">
        <w:rPr>
          <w:rFonts w:ascii="Times New Roman" w:eastAsia="Times New Roman" w:hAnsi="Times New Roman" w:cs="Times New Roman"/>
          <w:kern w:val="0"/>
          <w:lang w:val="fr-GA" w:eastAsia="fr-FR"/>
          <w14:ligatures w14:val="none"/>
        </w:rPr>
        <w:t xml:space="preserve"> : Plateforme favorisant la collaboration entre hôpitaux et professionnels de santé pour un partage d'expertise.</w:t>
      </w:r>
    </w:p>
    <w:p w:rsidR="00C402FD" w:rsidRPr="00C402FD" w:rsidRDefault="00870F98" w:rsidP="00C402FD">
      <w:pPr>
        <w:rPr>
          <w:rFonts w:ascii="Times New Roman" w:eastAsia="Times New Roman" w:hAnsi="Times New Roman" w:cs="Times New Roman"/>
          <w:kern w:val="0"/>
          <w:lang w:val="fr-GA" w:eastAsia="fr-FR"/>
          <w14:ligatures w14:val="none"/>
        </w:rPr>
      </w:pPr>
      <w:r w:rsidRPr="00870F98">
        <w:rPr>
          <w:rFonts w:ascii="Times New Roman" w:eastAsia="Times New Roman" w:hAnsi="Times New Roman" w:cs="Times New Roman"/>
          <w:noProof/>
          <w:kern w:val="0"/>
          <w:lang w:val="fr-GA" w:eastAsia="fr-FR"/>
        </w:rPr>
        <w:pict>
          <v:rect id="_x0000_i1025" alt="" style="width:451.3pt;height:.05pt;mso-width-percent:0;mso-height-percent:0;mso-width-percent:0;mso-height-percent:0" o:hralign="center" o:hrstd="t" o:hr="t" fillcolor="#a0a0a0" stroked="f"/>
        </w:pict>
      </w:r>
    </w:p>
    <w:p w:rsidR="00C402FD" w:rsidRPr="00C402FD" w:rsidRDefault="00C402FD" w:rsidP="00C402FD">
      <w:pPr>
        <w:spacing w:before="100" w:beforeAutospacing="1" w:after="100" w:afterAutospacing="1"/>
        <w:outlineLvl w:val="2"/>
        <w:rPr>
          <w:rFonts w:ascii="Times New Roman" w:eastAsia="Times New Roman" w:hAnsi="Times New Roman" w:cs="Times New Roman"/>
          <w:b/>
          <w:bCs/>
          <w:kern w:val="0"/>
          <w:sz w:val="27"/>
          <w:szCs w:val="27"/>
          <w:lang w:val="fr-GA" w:eastAsia="fr-FR"/>
          <w14:ligatures w14:val="none"/>
        </w:rPr>
      </w:pPr>
      <w:r w:rsidRPr="00C402FD">
        <w:rPr>
          <w:rFonts w:ascii="Times New Roman" w:eastAsia="Times New Roman" w:hAnsi="Times New Roman" w:cs="Times New Roman"/>
          <w:b/>
          <w:bCs/>
          <w:kern w:val="0"/>
          <w:sz w:val="27"/>
          <w:szCs w:val="27"/>
          <w:lang w:val="fr-GA" w:eastAsia="fr-FR"/>
          <w14:ligatures w14:val="none"/>
        </w:rPr>
        <w:t>Conclusion</w:t>
      </w:r>
    </w:p>
    <w:p w:rsidR="00C402FD" w:rsidRPr="00C402FD" w:rsidRDefault="00C402FD" w:rsidP="00C402FD">
      <w:pPr>
        <w:spacing w:before="100" w:beforeAutospacing="1" w:after="100" w:afterAutospacing="1"/>
        <w:rPr>
          <w:rFonts w:ascii="Times New Roman" w:eastAsia="Times New Roman" w:hAnsi="Times New Roman" w:cs="Times New Roman"/>
          <w:kern w:val="0"/>
          <w:lang w:val="fr-GA" w:eastAsia="fr-FR"/>
          <w14:ligatures w14:val="none"/>
        </w:rPr>
      </w:pPr>
      <w:r w:rsidRPr="00C402FD">
        <w:rPr>
          <w:rFonts w:ascii="Times New Roman" w:eastAsia="Times New Roman" w:hAnsi="Times New Roman" w:cs="Times New Roman"/>
          <w:kern w:val="0"/>
          <w:lang w:val="fr-GA" w:eastAsia="fr-FR"/>
          <w14:ligatures w14:val="none"/>
        </w:rPr>
        <w:t xml:space="preserve">Hosto constitue un </w:t>
      </w:r>
      <w:r w:rsidRPr="00C402FD">
        <w:rPr>
          <w:rFonts w:ascii="Times New Roman" w:eastAsia="Times New Roman" w:hAnsi="Times New Roman" w:cs="Times New Roman"/>
          <w:b/>
          <w:bCs/>
          <w:kern w:val="0"/>
          <w:lang w:val="fr-GA" w:eastAsia="fr-FR"/>
          <w14:ligatures w14:val="none"/>
        </w:rPr>
        <w:t>levier stratégique pour le gouvernement</w:t>
      </w:r>
      <w:r w:rsidRPr="00C402FD">
        <w:rPr>
          <w:rFonts w:ascii="Times New Roman" w:eastAsia="Times New Roman" w:hAnsi="Times New Roman" w:cs="Times New Roman"/>
          <w:kern w:val="0"/>
          <w:lang w:val="fr-GA" w:eastAsia="fr-FR"/>
          <w14:ligatures w14:val="none"/>
        </w:rPr>
        <w:t xml:space="preserve"> en matière de modernisation du système de santé, d’optimisation des ressources et de suivi des politiques publiques. En intégrant cette solution, l’État peut améliorer l’accès aux soins, rationaliser les coûts et offrir une meilleure prise en charge des populations, notamment dans les zones reculées.</w:t>
      </w:r>
    </w:p>
    <w:p w:rsidR="00531258" w:rsidRPr="00C402FD" w:rsidRDefault="00531258">
      <w:pPr>
        <w:rPr>
          <w:lang w:val="fr-GA"/>
        </w:rPr>
      </w:pPr>
    </w:p>
    <w:sectPr w:rsidR="00531258" w:rsidRPr="00C402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E59"/>
    <w:multiLevelType w:val="multilevel"/>
    <w:tmpl w:val="3C5A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44D58"/>
    <w:multiLevelType w:val="multilevel"/>
    <w:tmpl w:val="CAF6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96A94"/>
    <w:multiLevelType w:val="multilevel"/>
    <w:tmpl w:val="14BA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F3651"/>
    <w:multiLevelType w:val="multilevel"/>
    <w:tmpl w:val="10A0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34A36"/>
    <w:multiLevelType w:val="multilevel"/>
    <w:tmpl w:val="776C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07275"/>
    <w:multiLevelType w:val="multilevel"/>
    <w:tmpl w:val="761C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883D6A"/>
    <w:multiLevelType w:val="multilevel"/>
    <w:tmpl w:val="92B4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757C9"/>
    <w:multiLevelType w:val="multilevel"/>
    <w:tmpl w:val="0CB6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BE2E67"/>
    <w:multiLevelType w:val="multilevel"/>
    <w:tmpl w:val="D654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905337">
    <w:abstractNumId w:val="8"/>
  </w:num>
  <w:num w:numId="2" w16cid:durableId="651056325">
    <w:abstractNumId w:val="4"/>
  </w:num>
  <w:num w:numId="3" w16cid:durableId="1559510549">
    <w:abstractNumId w:val="6"/>
  </w:num>
  <w:num w:numId="4" w16cid:durableId="71783844">
    <w:abstractNumId w:val="7"/>
  </w:num>
  <w:num w:numId="5" w16cid:durableId="1064985031">
    <w:abstractNumId w:val="2"/>
  </w:num>
  <w:num w:numId="6" w16cid:durableId="1628585340">
    <w:abstractNumId w:val="5"/>
  </w:num>
  <w:num w:numId="7" w16cid:durableId="189298747">
    <w:abstractNumId w:val="0"/>
  </w:num>
  <w:num w:numId="8" w16cid:durableId="1495104347">
    <w:abstractNumId w:val="3"/>
  </w:num>
  <w:num w:numId="9" w16cid:durableId="956832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2FD"/>
    <w:rsid w:val="00531258"/>
    <w:rsid w:val="00870F98"/>
    <w:rsid w:val="00C402FD"/>
    <w:rsid w:val="00D24435"/>
  </w:rsids>
  <m:mathPr>
    <m:mathFont m:val="Cambria Math"/>
    <m:brkBin m:val="before"/>
    <m:brkBinSub m:val="--"/>
    <m:smallFrac m:val="0"/>
    <m:dispDef/>
    <m:lMargin m:val="0"/>
    <m:rMargin m:val="0"/>
    <m:defJc m:val="centerGroup"/>
    <m:wrapIndent m:val="1440"/>
    <m:intLim m:val="subSup"/>
    <m:naryLim m:val="undOvr"/>
  </m:mathPr>
  <w:themeFontLang w:val="fr-G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6FA3A3-A446-BF4B-83D0-519F81B1B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G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3">
    <w:name w:val="heading 3"/>
    <w:basedOn w:val="Normal"/>
    <w:link w:val="Titre3Car"/>
    <w:uiPriority w:val="9"/>
    <w:qFormat/>
    <w:rsid w:val="00C402FD"/>
    <w:pPr>
      <w:spacing w:before="100" w:beforeAutospacing="1" w:after="100" w:afterAutospacing="1"/>
      <w:outlineLvl w:val="2"/>
    </w:pPr>
    <w:rPr>
      <w:rFonts w:ascii="Times New Roman" w:eastAsia="Times New Roman" w:hAnsi="Times New Roman" w:cs="Times New Roman"/>
      <w:b/>
      <w:bCs/>
      <w:kern w:val="0"/>
      <w:sz w:val="27"/>
      <w:szCs w:val="27"/>
      <w:lang w:val="fr-GA"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C402FD"/>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C402FD"/>
    <w:pPr>
      <w:spacing w:before="100" w:beforeAutospacing="1" w:after="100" w:afterAutospacing="1"/>
    </w:pPr>
    <w:rPr>
      <w:rFonts w:ascii="Times New Roman" w:eastAsia="Times New Roman" w:hAnsi="Times New Roman" w:cs="Times New Roman"/>
      <w:kern w:val="0"/>
      <w:lang w:val="fr-GA" w:eastAsia="fr-FR"/>
      <w14:ligatures w14:val="none"/>
    </w:rPr>
  </w:style>
  <w:style w:type="character" w:styleId="lev">
    <w:name w:val="Strong"/>
    <w:basedOn w:val="Policepardfaut"/>
    <w:uiPriority w:val="22"/>
    <w:qFormat/>
    <w:rsid w:val="00C402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368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828</Words>
  <Characters>4157</Characters>
  <Application>Microsoft Office Word</Application>
  <DocSecurity>0</DocSecurity>
  <Lines>277</Lines>
  <Paragraphs>151</Paragraphs>
  <ScaleCrop>false</ScaleCrop>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Support IT FRATEL</dc:creator>
  <cp:keywords/>
  <dc:description/>
  <cp:lastModifiedBy>Support IT FRATEL</cp:lastModifiedBy>
  <cp:revision>1</cp:revision>
  <dcterms:created xsi:type="dcterms:W3CDTF">2025-03-11T15:59:00Z</dcterms:created>
  <dcterms:modified xsi:type="dcterms:W3CDTF">2025-03-11T16:00:00Z</dcterms:modified>
</cp:coreProperties>
</file>