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 conception - Stratégie et Gouvernance</w:t>
      </w:r>
    </w:p>
    <w:p>
      <w:pPr>
        <w:pStyle w:val="Heading1"/>
      </w:pPr>
      <w:r>
        <w:t>1. Positionnement</w:t>
      </w:r>
    </w:p>
    <w:p>
      <w:r>
        <w:t>Module de pilotage stratégique aligné avec les objectifs organisationnels et connecté aux projets PMP.</w:t>
      </w:r>
    </w:p>
    <w:p>
      <w:pPr>
        <w:pStyle w:val="Heading1"/>
      </w:pPr>
      <w:r>
        <w:t>2. Périmètre fonctionnel</w:t>
      </w:r>
    </w:p>
    <w:p>
      <w:r>
        <w:t>Axes stratégiques, objectifs, KPI, gouvernance, décisions, évaluations.</w:t>
      </w:r>
    </w:p>
    <w:p>
      <w:pPr>
        <w:pStyle w:val="Heading1"/>
      </w:pPr>
      <w:r>
        <w:t>3. Architecture</w:t>
      </w:r>
    </w:p>
    <w:p>
      <w:r>
        <w:t>Référentiel stratégique, KPI Engine, Gouvernance, Evaluation.</w:t>
      </w:r>
    </w:p>
    <w:p>
      <w:pPr>
        <w:pStyle w:val="Heading1"/>
      </w:pPr>
      <w:r>
        <w:t>4. Intégration ERP</w:t>
      </w:r>
    </w:p>
    <w:p>
      <w:r>
        <w:t>Connexion avec projets, budgets, utilisateurs sans duplication.</w:t>
      </w:r>
    </w:p>
    <w:p>
      <w:pPr>
        <w:pStyle w:val="Heading1"/>
      </w:pPr>
      <w:r>
        <w:t>5. Règles de gestion</w:t>
      </w:r>
    </w:p>
    <w:p>
      <w:r>
        <w:t>Objectifs liés à projets, KPI obligatoires, historisation des décisions.</w:t>
      </w:r>
    </w:p>
    <w:p>
      <w:pPr>
        <w:pStyle w:val="Heading1"/>
      </w:pPr>
      <w:r>
        <w:t>6. Tableaux de bord</w:t>
      </w:r>
    </w:p>
    <w:p>
      <w:r>
        <w:t>Dashboard DG, managers, suivi KPI et projets.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