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8EA" w:rsidRPr="00A8434C" w:rsidRDefault="001578EA" w:rsidP="001578EA">
      <w:pPr>
        <w:spacing w:after="27" w:line="259" w:lineRule="auto"/>
        <w:ind w:left="0" w:right="4" w:firstLine="0"/>
        <w:jc w:val="center"/>
        <w:rPr>
          <w:sz w:val="28"/>
          <w:lang w:val="ru-RU"/>
        </w:rPr>
      </w:pPr>
      <w:r>
        <w:rPr>
          <w:i/>
          <w:sz w:val="28"/>
          <w:lang w:val="ru-RU"/>
        </w:rPr>
        <w:t>Занятие № 5</w:t>
      </w:r>
      <w:r w:rsidRPr="00A8434C">
        <w:rPr>
          <w:i/>
          <w:sz w:val="28"/>
          <w:lang w:val="ru-RU"/>
        </w:rPr>
        <w:t xml:space="preserve"> </w:t>
      </w:r>
    </w:p>
    <w:p w:rsidR="001578EA" w:rsidRPr="00A8434C" w:rsidRDefault="001578EA" w:rsidP="001578EA">
      <w:pPr>
        <w:spacing w:after="5" w:line="268" w:lineRule="auto"/>
        <w:ind w:right="0"/>
        <w:jc w:val="left"/>
        <w:rPr>
          <w:sz w:val="28"/>
          <w:lang w:val="ru-RU"/>
        </w:rPr>
      </w:pPr>
      <w:r w:rsidRPr="00A8434C">
        <w:rPr>
          <w:i/>
          <w:sz w:val="28"/>
          <w:lang w:val="ru-RU"/>
        </w:rPr>
        <w:t xml:space="preserve">Номер учебной группы </w:t>
      </w:r>
      <w:r w:rsidRPr="00A8434C">
        <w:rPr>
          <w:i/>
          <w:sz w:val="28"/>
          <w:u w:val="single"/>
          <w:lang w:val="ru-RU"/>
        </w:rPr>
        <w:t>П-1</w:t>
      </w:r>
      <w:r>
        <w:rPr>
          <w:i/>
          <w:sz w:val="28"/>
          <w:u w:val="single"/>
          <w:lang w:val="ru-RU"/>
        </w:rPr>
        <w:t>6</w:t>
      </w:r>
    </w:p>
    <w:p w:rsidR="001578EA" w:rsidRDefault="001578EA" w:rsidP="001578EA">
      <w:pPr>
        <w:spacing w:after="20" w:line="240" w:lineRule="auto"/>
        <w:ind w:right="0"/>
        <w:rPr>
          <w:i/>
          <w:sz w:val="28"/>
          <w:u w:val="single" w:color="000000"/>
          <w:lang w:val="ru-RU"/>
        </w:rPr>
      </w:pPr>
      <w:r w:rsidRPr="00A8434C">
        <w:rPr>
          <w:i/>
          <w:sz w:val="28"/>
          <w:lang w:val="ru-RU"/>
        </w:rPr>
        <w:t>Фамилия, инициалы учащегося</w:t>
      </w:r>
      <w:r w:rsidRPr="00A8434C">
        <w:rPr>
          <w:i/>
          <w:sz w:val="28"/>
          <w:u w:val="single" w:color="000000"/>
          <w:lang w:val="ru-RU"/>
        </w:rPr>
        <w:t xml:space="preserve"> </w:t>
      </w:r>
      <w:proofErr w:type="spellStart"/>
      <w:r>
        <w:rPr>
          <w:i/>
          <w:sz w:val="28"/>
          <w:u w:val="single" w:color="000000"/>
          <w:lang w:val="ru-RU"/>
        </w:rPr>
        <w:t>Цупа</w:t>
      </w:r>
      <w:proofErr w:type="spellEnd"/>
      <w:r>
        <w:rPr>
          <w:i/>
          <w:sz w:val="28"/>
          <w:u w:val="single" w:color="000000"/>
          <w:lang w:val="ru-RU"/>
        </w:rPr>
        <w:t xml:space="preserve"> Дарья Сергеевна</w:t>
      </w:r>
    </w:p>
    <w:p w:rsidR="001578EA" w:rsidRDefault="001578EA" w:rsidP="001578EA">
      <w:pPr>
        <w:spacing w:after="20" w:line="240" w:lineRule="auto"/>
        <w:ind w:left="0" w:right="0" w:firstLine="0"/>
        <w:rPr>
          <w:i/>
          <w:sz w:val="28"/>
          <w:u w:val="single" w:color="000000"/>
          <w:lang w:val="ru-RU"/>
        </w:rPr>
      </w:pPr>
      <w:r w:rsidRPr="00A8434C">
        <w:rPr>
          <w:i/>
          <w:sz w:val="28"/>
          <w:lang w:val="ru-RU"/>
        </w:rPr>
        <w:t xml:space="preserve">Дата выполнения работы </w:t>
      </w:r>
      <w:r>
        <w:rPr>
          <w:i/>
          <w:sz w:val="28"/>
          <w:u w:val="single" w:color="000000"/>
          <w:lang w:val="ru-RU"/>
        </w:rPr>
        <w:t>12.11.2022</w:t>
      </w:r>
    </w:p>
    <w:p w:rsidR="001578EA" w:rsidRPr="00567D6A" w:rsidRDefault="001578EA" w:rsidP="001578EA">
      <w:pPr>
        <w:spacing w:after="20" w:line="240" w:lineRule="auto"/>
        <w:ind w:right="0"/>
        <w:rPr>
          <w:i/>
          <w:sz w:val="28"/>
          <w:u w:val="single" w:color="000000"/>
          <w:lang w:val="ru-RU"/>
        </w:rPr>
      </w:pPr>
      <w:r w:rsidRPr="00A8434C">
        <w:rPr>
          <w:i/>
          <w:sz w:val="28"/>
          <w:lang w:val="ru-RU"/>
        </w:rPr>
        <w:t>Тема работы</w:t>
      </w:r>
      <w:r>
        <w:rPr>
          <w:i/>
          <w:sz w:val="28"/>
          <w:lang w:val="ru-RU"/>
        </w:rPr>
        <w:t>:</w:t>
      </w:r>
      <w:r w:rsidRPr="00A8434C">
        <w:rPr>
          <w:lang w:val="ru-RU"/>
        </w:rPr>
        <w:t xml:space="preserve"> </w:t>
      </w:r>
      <w:r w:rsidRPr="0043432F">
        <w:rPr>
          <w:i/>
          <w:iCs/>
          <w:sz w:val="28"/>
          <w:szCs w:val="24"/>
          <w:u w:val="single"/>
          <w:lang w:val="ru-RU"/>
        </w:rPr>
        <w:t>«Моделирование бизнес-процессов»</w:t>
      </w:r>
    </w:p>
    <w:p w:rsidR="001578EA" w:rsidRDefault="001578EA" w:rsidP="001578EA">
      <w:pPr>
        <w:ind w:right="1"/>
        <w:jc w:val="center"/>
        <w:rPr>
          <w:sz w:val="28"/>
          <w:szCs w:val="28"/>
          <w:lang w:val="ru-RU"/>
        </w:rPr>
      </w:pPr>
      <w:r w:rsidRPr="001C75D2">
        <w:rPr>
          <w:i/>
          <w:sz w:val="28"/>
          <w:szCs w:val="28"/>
          <w:lang w:val="ru-RU" w:eastAsia="ru-RU"/>
        </w:rPr>
        <w:t>Результат выполнения работы</w:t>
      </w:r>
    </w:p>
    <w:p w:rsidR="001578EA" w:rsidRPr="00A54635" w:rsidRDefault="001578EA" w:rsidP="001578EA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 w:rsidRPr="00A54635">
        <w:rPr>
          <w:rFonts w:ascii="Times New Roman" w:hAnsi="Times New Roman"/>
          <w:b/>
          <w:sz w:val="28"/>
          <w:szCs w:val="28"/>
        </w:rPr>
        <w:t>Задание 1.</w:t>
      </w:r>
    </w:p>
    <w:p w:rsidR="001578EA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Открыла ссылку на сайт </w:t>
      </w:r>
      <w:r w:rsidRPr="00A002CB">
        <w:rPr>
          <w:rFonts w:ascii="Times New Roman" w:hAnsi="Times New Roman"/>
          <w:sz w:val="28"/>
          <w:szCs w:val="28"/>
        </w:rPr>
        <w:t>(</w:t>
      </w:r>
      <w:hyperlink r:id="rId4" w:history="1">
        <w:r w:rsidRPr="00A002CB">
          <w:rPr>
            <w:rFonts w:ascii="Times New Roman" w:hAnsi="Times New Roman"/>
            <w:sz w:val="28"/>
            <w:szCs w:val="28"/>
          </w:rPr>
          <w:t>https://www.elma-bpm.ru/journal/urok-1-vvod-v-notaciyu-bpmn/#</w:t>
        </w:r>
      </w:hyperlink>
      <w:r w:rsidRPr="00A002C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 Изучила теоретический материал, состоящий из 8-ми уроков.</w:t>
      </w:r>
    </w:p>
    <w:p w:rsidR="001578EA" w:rsidRDefault="001578EA" w:rsidP="001578EA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2.</w:t>
      </w:r>
    </w:p>
    <w:p w:rsidR="001578EA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Отразила основные элементы, применяемые при построении бизнес-модели.</w:t>
      </w:r>
    </w:p>
    <w:p w:rsidR="001578EA" w:rsidRDefault="001578EA" w:rsidP="001578EA">
      <w:pPr>
        <w:pStyle w:val="a3"/>
        <w:jc w:val="both"/>
        <w:rPr>
          <w:rFonts w:ascii="Times New Roman" w:hAnsi="Times New Roman"/>
          <w:b/>
          <w:i/>
          <w:sz w:val="28"/>
          <w:szCs w:val="28"/>
        </w:rPr>
      </w:pPr>
      <w:r w:rsidRPr="00A002CB">
        <w:rPr>
          <w:rFonts w:ascii="Times New Roman" w:hAnsi="Times New Roman"/>
          <w:b/>
          <w:i/>
          <w:sz w:val="28"/>
          <w:szCs w:val="28"/>
        </w:rPr>
        <w:t>Конспект</w:t>
      </w:r>
    </w:p>
    <w:p w:rsidR="001578EA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E467B4">
        <w:rPr>
          <w:rFonts w:ascii="Times New Roman" w:hAnsi="Times New Roman"/>
          <w:sz w:val="28"/>
          <w:szCs w:val="28"/>
        </w:rPr>
        <w:t>Нотация BPMN описывает условные обозначения для отображения бизнес-процессов в виде диаграмм бизнес-процессов.</w:t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Чтение процесса всегда начинается со </w:t>
      </w:r>
      <w:r w:rsidRPr="003E6C88">
        <w:rPr>
          <w:rFonts w:ascii="Times New Roman" w:hAnsi="Times New Roman"/>
          <w:b/>
          <w:sz w:val="28"/>
          <w:szCs w:val="28"/>
        </w:rPr>
        <w:t>Стартового события</w:t>
      </w:r>
      <w:r w:rsidRPr="008F5264">
        <w:rPr>
          <w:rFonts w:ascii="Times New Roman" w:hAnsi="Times New Roman"/>
          <w:sz w:val="28"/>
          <w:szCs w:val="28"/>
        </w:rPr>
        <w:t> (зеленого кружка).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55320" cy="5562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Далее от Стартового события выполнение процесса идет по линиям (Поток операций) до </w:t>
      </w:r>
      <w:r w:rsidRPr="003E6C88">
        <w:rPr>
          <w:rFonts w:ascii="Times New Roman" w:hAnsi="Times New Roman"/>
          <w:b/>
          <w:sz w:val="28"/>
          <w:szCs w:val="28"/>
        </w:rPr>
        <w:t>Конечного события</w:t>
      </w:r>
      <w:r w:rsidRPr="008F5264">
        <w:rPr>
          <w:rFonts w:ascii="Times New Roman" w:hAnsi="Times New Roman"/>
          <w:sz w:val="28"/>
          <w:szCs w:val="28"/>
        </w:rPr>
        <w:t> (красный кружок), их может быть несколько.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47700" cy="5867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Элементарное Действие выражается в выполнении одной единственной Задачи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8F5264">
        <w:rPr>
          <w:rFonts w:ascii="Times New Roman" w:hAnsi="Times New Roman"/>
          <w:sz w:val="28"/>
          <w:szCs w:val="28"/>
        </w:rPr>
        <w:t>Графически </w:t>
      </w:r>
      <w:r w:rsidRPr="00556867">
        <w:rPr>
          <w:rFonts w:ascii="Times New Roman" w:hAnsi="Times New Roman"/>
          <w:b/>
          <w:sz w:val="28"/>
          <w:szCs w:val="28"/>
        </w:rPr>
        <w:t>Задача</w:t>
      </w:r>
      <w:r>
        <w:rPr>
          <w:rFonts w:ascii="Times New Roman" w:hAnsi="Times New Roman"/>
          <w:sz w:val="28"/>
          <w:szCs w:val="28"/>
        </w:rPr>
        <w:t xml:space="preserve"> изображается </w:t>
      </w:r>
      <w:r w:rsidRPr="008F5264">
        <w:rPr>
          <w:rFonts w:ascii="Times New Roman" w:hAnsi="Times New Roman"/>
          <w:sz w:val="28"/>
          <w:szCs w:val="28"/>
        </w:rPr>
        <w:t>в виде прямоугольника с закругленными углами.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975360" cy="647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Другой элемент нотации, часто используемый в описании процессов –</w:t>
      </w:r>
      <w:r w:rsidRPr="00556867">
        <w:rPr>
          <w:rFonts w:ascii="Times New Roman" w:hAnsi="Times New Roman"/>
          <w:b/>
          <w:sz w:val="28"/>
          <w:szCs w:val="28"/>
        </w:rPr>
        <w:t>Шлюзы (Условия)</w:t>
      </w:r>
      <w:r w:rsidRPr="008F5264">
        <w:rPr>
          <w:rFonts w:ascii="Times New Roman" w:hAnsi="Times New Roman"/>
          <w:sz w:val="28"/>
          <w:szCs w:val="28"/>
        </w:rPr>
        <w:t>. Графический элемент Шлюза представляет собой небольшой ромб</w:t>
      </w:r>
      <w:r>
        <w:rPr>
          <w:rFonts w:ascii="Times New Roman" w:hAnsi="Times New Roman"/>
          <w:sz w:val="28"/>
          <w:szCs w:val="28"/>
        </w:rPr>
        <w:t>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701040" cy="640080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Шлюзы используются для контроля расхождений и схождений потока операций в рамках процесса.</w:t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 xml:space="preserve">Кроме Стартового и Конечного события, в описании бизнес-процессов используются </w:t>
      </w:r>
      <w:r w:rsidRPr="00556867">
        <w:rPr>
          <w:rFonts w:ascii="Times New Roman" w:hAnsi="Times New Roman"/>
          <w:b/>
          <w:sz w:val="28"/>
          <w:szCs w:val="28"/>
        </w:rPr>
        <w:t>Промежуточные события.</w:t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lastRenderedPageBreak/>
        <w:t xml:space="preserve">Промежуточное событие изображается в виде круга со свободным центром. Для отличия от Стартового и Конечного типов Событий, изображение круга </w:t>
      </w:r>
      <w:r w:rsidRPr="00556867">
        <w:rPr>
          <w:rFonts w:ascii="Times New Roman" w:hAnsi="Times New Roman"/>
          <w:b/>
          <w:sz w:val="28"/>
          <w:szCs w:val="28"/>
        </w:rPr>
        <w:t>Промежуточное событие</w:t>
      </w:r>
      <w:r w:rsidRPr="008F5264">
        <w:rPr>
          <w:rFonts w:ascii="Times New Roman" w:hAnsi="Times New Roman"/>
          <w:sz w:val="28"/>
          <w:szCs w:val="28"/>
        </w:rPr>
        <w:t xml:space="preserve"> выполнено двойной тонкой линией.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62940" cy="548640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 xml:space="preserve">Стартовое событие-сообщение показывает, что от участника поступает </w:t>
      </w:r>
      <w:r w:rsidRPr="00556867">
        <w:rPr>
          <w:rFonts w:ascii="Times New Roman" w:hAnsi="Times New Roman"/>
          <w:b/>
          <w:sz w:val="28"/>
          <w:szCs w:val="28"/>
        </w:rPr>
        <w:t>Сообщение</w:t>
      </w:r>
      <w:r w:rsidRPr="008F5264">
        <w:rPr>
          <w:rFonts w:ascii="Times New Roman" w:hAnsi="Times New Roman"/>
          <w:sz w:val="28"/>
          <w:szCs w:val="28"/>
        </w:rPr>
        <w:t>, которое инициирует запуск Процесса</w:t>
      </w:r>
      <w:r>
        <w:rPr>
          <w:rFonts w:ascii="Times New Roman" w:hAnsi="Times New Roman"/>
          <w:sz w:val="28"/>
          <w:szCs w:val="28"/>
        </w:rPr>
        <w:t>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71500" cy="533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Стартовое событие-таймер</w:t>
      </w:r>
      <w:r w:rsidRPr="008F5264">
        <w:rPr>
          <w:rFonts w:ascii="Times New Roman" w:hAnsi="Times New Roman"/>
          <w:sz w:val="28"/>
          <w:szCs w:val="28"/>
        </w:rPr>
        <w:t> позволяет запустить процесс по таймеру в определённый момент времени</w:t>
      </w:r>
      <w:r>
        <w:rPr>
          <w:rFonts w:ascii="Times New Roman" w:hAnsi="Times New Roman"/>
          <w:sz w:val="28"/>
          <w:szCs w:val="28"/>
        </w:rPr>
        <w:t>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86740" cy="53340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Конечное событие-сообщение</w:t>
      </w:r>
      <w:r w:rsidRPr="008F5264">
        <w:rPr>
          <w:rFonts w:ascii="Times New Roman" w:hAnsi="Times New Roman"/>
          <w:sz w:val="28"/>
          <w:szCs w:val="28"/>
        </w:rPr>
        <w:t> служит для указания того, что Участник отправил Сообщение в момент завершения Процесса.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09600" cy="5638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Маркер часов</w:t>
      </w:r>
      <w:r w:rsidRPr="008F5264">
        <w:rPr>
          <w:rFonts w:ascii="Times New Roman" w:hAnsi="Times New Roman"/>
          <w:sz w:val="28"/>
          <w:szCs w:val="28"/>
        </w:rPr>
        <w:t xml:space="preserve"> показывает, что используется событие-таймер.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09600" cy="5181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Маркер конверта</w:t>
      </w:r>
      <w:r w:rsidRPr="008F5264">
        <w:rPr>
          <w:rFonts w:ascii="Times New Roman" w:hAnsi="Times New Roman"/>
          <w:sz w:val="28"/>
          <w:szCs w:val="28"/>
        </w:rPr>
        <w:t xml:space="preserve"> определяет Промежуточное событие типа «Сообщение», которое используется для отправки сообщения другому участнику Процесса.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09600" cy="6248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Исключающие Шлюзы</w:t>
      </w:r>
      <w:r w:rsidRPr="008F5264">
        <w:rPr>
          <w:rFonts w:ascii="Times New Roman" w:hAnsi="Times New Roman"/>
          <w:sz w:val="28"/>
          <w:szCs w:val="28"/>
        </w:rPr>
        <w:t> включаются в состав бизнес-процесса для разделения Потока операций на несколько альтернативных маршрутов.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701040" cy="61722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С помощью </w:t>
      </w:r>
      <w:r w:rsidRPr="00556867">
        <w:rPr>
          <w:rFonts w:ascii="Times New Roman" w:hAnsi="Times New Roman"/>
          <w:b/>
          <w:sz w:val="28"/>
          <w:szCs w:val="28"/>
        </w:rPr>
        <w:t>Параллельного Шлюза</w:t>
      </w:r>
      <w:r w:rsidRPr="008F5264">
        <w:rPr>
          <w:rFonts w:ascii="Times New Roman" w:hAnsi="Times New Roman"/>
          <w:sz w:val="28"/>
          <w:szCs w:val="28"/>
        </w:rPr>
        <w:t> параллельные маршруты создаются без необходимости проверки каких-либо условий.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723900" cy="7315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56867">
        <w:rPr>
          <w:rFonts w:ascii="Times New Roman" w:hAnsi="Times New Roman"/>
          <w:b/>
          <w:sz w:val="28"/>
          <w:szCs w:val="28"/>
        </w:rPr>
        <w:t>Неисключающие</w:t>
      </w:r>
      <w:proofErr w:type="spellEnd"/>
      <w:r w:rsidRPr="00556867">
        <w:rPr>
          <w:rFonts w:ascii="Times New Roman" w:hAnsi="Times New Roman"/>
          <w:b/>
          <w:sz w:val="28"/>
          <w:szCs w:val="28"/>
        </w:rPr>
        <w:t> Шлюзы</w:t>
      </w:r>
      <w:r w:rsidRPr="008F5264">
        <w:rPr>
          <w:rFonts w:ascii="Times New Roman" w:hAnsi="Times New Roman"/>
          <w:sz w:val="28"/>
          <w:szCs w:val="28"/>
        </w:rPr>
        <w:t> используются для разделения потока операций на несколько альтернативных и параллельных маршрутов.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701040" cy="63246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Для отображения взаимодействия между участниками бизнес-процесса в </w:t>
      </w:r>
      <w:hyperlink r:id="rId18" w:history="1">
        <w:r w:rsidRPr="008F5264">
          <w:rPr>
            <w:rFonts w:ascii="Times New Roman" w:hAnsi="Times New Roman"/>
            <w:sz w:val="28"/>
            <w:szCs w:val="28"/>
          </w:rPr>
          <w:t>нотации BPMN</w:t>
        </w:r>
      </w:hyperlink>
      <w:r w:rsidRPr="008F5264">
        <w:rPr>
          <w:rFonts w:ascii="Times New Roman" w:hAnsi="Times New Roman"/>
          <w:sz w:val="28"/>
          <w:szCs w:val="28"/>
        </w:rPr>
        <w:t> используются элементы </w:t>
      </w:r>
      <w:r w:rsidRPr="00556867">
        <w:rPr>
          <w:rFonts w:ascii="Times New Roman" w:hAnsi="Times New Roman"/>
          <w:b/>
          <w:sz w:val="28"/>
          <w:szCs w:val="28"/>
        </w:rPr>
        <w:t>Пул и Дорожка.</w:t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 xml:space="preserve">в определение элемента </w:t>
      </w:r>
      <w:r w:rsidRPr="00556867">
        <w:rPr>
          <w:rFonts w:ascii="Times New Roman" w:hAnsi="Times New Roman"/>
          <w:b/>
          <w:sz w:val="28"/>
          <w:szCs w:val="28"/>
        </w:rPr>
        <w:t>Пул</w:t>
      </w:r>
      <w:r w:rsidRPr="008F5264">
        <w:rPr>
          <w:rFonts w:ascii="Times New Roman" w:hAnsi="Times New Roman"/>
          <w:sz w:val="28"/>
          <w:szCs w:val="28"/>
        </w:rPr>
        <w:t xml:space="preserve"> вкладывают понятие области процесса (совокупность всех действий и ответственных за их выполнение лиц).</w:t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Дорожка</w:t>
      </w:r>
      <w:r w:rsidRPr="008F5264">
        <w:rPr>
          <w:rFonts w:ascii="Times New Roman" w:hAnsi="Times New Roman"/>
          <w:sz w:val="28"/>
          <w:szCs w:val="28"/>
        </w:rPr>
        <w:t> часто используют в качестве внутренних ролей (Зоны Ответственности), что представляет собой распределение обязанностей среди участников процесса (менеджер, директор и т.п.).</w:t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Дорожка</w:t>
      </w:r>
      <w:r w:rsidRPr="008F5264">
        <w:rPr>
          <w:rFonts w:ascii="Times New Roman" w:hAnsi="Times New Roman"/>
          <w:sz w:val="28"/>
          <w:szCs w:val="28"/>
        </w:rPr>
        <w:t xml:space="preserve"> представляет собой прямоугольник, в котором описываются все действия ответственного за выполнение задач лица.</w:t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BPMN выделяет несколько типов Задач, что позволяет описывать различия в присущем им поведении, характерные для каждого из типов. Тип Задачи определяется маркерами внутри графического элемента.</w:t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 xml:space="preserve">Графически </w:t>
      </w:r>
      <w:r w:rsidRPr="00556867">
        <w:rPr>
          <w:rFonts w:ascii="Times New Roman" w:hAnsi="Times New Roman"/>
          <w:b/>
          <w:sz w:val="28"/>
          <w:szCs w:val="28"/>
        </w:rPr>
        <w:t>пользовательская Задача</w:t>
      </w:r>
      <w:r w:rsidRPr="008F5264">
        <w:rPr>
          <w:rFonts w:ascii="Times New Roman" w:hAnsi="Times New Roman"/>
          <w:sz w:val="28"/>
          <w:szCs w:val="28"/>
        </w:rPr>
        <w:t> отображается в виде прямоугольника с закругленными углами, который выполнен одинарной тонкой линией, и отличается от других типов Задач наличием маркера в виде верхней части фигуры человека.</w:t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Пользовательская Задача</w:t>
      </w:r>
      <w:r w:rsidRPr="008F5264">
        <w:rPr>
          <w:rFonts w:ascii="Times New Roman" w:hAnsi="Times New Roman"/>
          <w:sz w:val="28"/>
          <w:szCs w:val="28"/>
        </w:rPr>
        <w:t> представляет собой задачу, типичную для технологического процесса (упорядоченной последовательности взаимосвязанных действий), где человек выступает в роли исполнителя</w:t>
      </w:r>
      <w:r>
        <w:rPr>
          <w:rFonts w:ascii="Times New Roman" w:hAnsi="Times New Roman"/>
          <w:sz w:val="28"/>
          <w:szCs w:val="28"/>
        </w:rPr>
        <w:t>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914400" cy="6019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Ручное выполнение</w:t>
      </w:r>
      <w:r w:rsidRPr="008F5264">
        <w:rPr>
          <w:rFonts w:ascii="Times New Roman" w:hAnsi="Times New Roman"/>
          <w:sz w:val="28"/>
          <w:szCs w:val="28"/>
        </w:rPr>
        <w:t> представляет собой Задачу, выполнение которой подразумевает действия человека и исключает использование каких-либо автоматизированных механизмов исполнения или приложений.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914400" cy="579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Задача-сценарий</w:t>
      </w:r>
      <w:r w:rsidRPr="008F5264">
        <w:rPr>
          <w:rFonts w:ascii="Times New Roman" w:hAnsi="Times New Roman"/>
          <w:sz w:val="28"/>
          <w:szCs w:val="28"/>
        </w:rPr>
        <w:t> обозначает выполнение в процессе некоторого автоматизированного действия.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922020" cy="5867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Подпроцессы</w:t>
      </w:r>
      <w:r w:rsidRPr="008F5264">
        <w:rPr>
          <w:rFonts w:ascii="Times New Roman" w:hAnsi="Times New Roman"/>
          <w:sz w:val="28"/>
          <w:szCs w:val="28"/>
        </w:rPr>
        <w:t> используется в основном в двух случаях:</w:t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1. Для декомпозиции и повышения читаемост</w:t>
      </w:r>
      <w:r>
        <w:rPr>
          <w:rFonts w:ascii="Times New Roman" w:hAnsi="Times New Roman"/>
          <w:sz w:val="28"/>
          <w:szCs w:val="28"/>
        </w:rPr>
        <w:t>и и наглядности схем (диаграмм).</w:t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2. Для описания повторяющихся действий. Единожды описанный Подпроцесс может многократно вызываться (использоваться) внутри различных процессов.</w:t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Свёрнутый Подпроцесс</w:t>
      </w:r>
      <w:r w:rsidRPr="008F5264">
        <w:rPr>
          <w:rFonts w:ascii="Times New Roman" w:hAnsi="Times New Roman"/>
          <w:sz w:val="28"/>
          <w:szCs w:val="28"/>
        </w:rPr>
        <w:t> графически изображается в виде прямоугольника с маркером «+».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975360" cy="632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Событийным Подпроцессом</w:t>
      </w:r>
      <w:r w:rsidRPr="008F5264">
        <w:rPr>
          <w:rFonts w:ascii="Times New Roman" w:hAnsi="Times New Roman"/>
          <w:sz w:val="28"/>
          <w:szCs w:val="28"/>
        </w:rPr>
        <w:t xml:space="preserve"> называется специфический Подпроцесс, используемый внутри Процесса (Подпроцесса).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922020" cy="594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Транзакцией</w:t>
      </w:r>
      <w:r w:rsidRPr="008F5264">
        <w:rPr>
          <w:rFonts w:ascii="Times New Roman" w:hAnsi="Times New Roman"/>
          <w:sz w:val="28"/>
          <w:szCs w:val="28"/>
        </w:rPr>
        <w:t> называется специфический тип Подпроцесса, который демонстрирует определенное поведение, контролируемое посредством протокола транзакции.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005840" cy="6629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Спонтанным Подпроцессом</w:t>
      </w:r>
      <w:r w:rsidRPr="008F5264">
        <w:rPr>
          <w:rFonts w:ascii="Times New Roman" w:hAnsi="Times New Roman"/>
          <w:sz w:val="28"/>
          <w:szCs w:val="28"/>
        </w:rPr>
        <w:t> называется особый тип Подпроцесса, представляющий собой группу действий, взаимоотношения между которыми не поддаются строго регламентированным правилам.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861060" cy="632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Поток сообщений</w:t>
      </w:r>
      <w:r w:rsidRPr="008F5264">
        <w:rPr>
          <w:rFonts w:ascii="Times New Roman" w:hAnsi="Times New Roman"/>
          <w:sz w:val="28"/>
          <w:szCs w:val="28"/>
        </w:rPr>
        <w:t> используется для отображения того порядка, в котором происходит обмен сообщениями (информацией, данными) между двумя заинтересованными сторонами, готовыми как отсылать, так и получать эти сообщения.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790700" cy="373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Получение сообщений</w:t>
      </w:r>
      <w:r w:rsidRPr="008F5264">
        <w:rPr>
          <w:rFonts w:ascii="Times New Roman" w:hAnsi="Times New Roman"/>
          <w:sz w:val="28"/>
          <w:szCs w:val="28"/>
        </w:rPr>
        <w:t> представляет собой простую Задачу, суть которой заключается в получении сообщения, которое должно поступить от внешнего участника процесса (имеющего отношение к данному бизнес-процессу).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967740" cy="6172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Отправка сообщений</w:t>
      </w:r>
      <w:r w:rsidRPr="008F5264">
        <w:rPr>
          <w:rFonts w:ascii="Times New Roman" w:hAnsi="Times New Roman"/>
          <w:sz w:val="28"/>
          <w:szCs w:val="28"/>
        </w:rPr>
        <w:t> представляет собой Задачу, суть которой заключается в отправке сообщения внешнему участнику процесса (имеющему отношение к данному бизнес-процессу).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899160" cy="601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Группа</w:t>
      </w:r>
      <w:r w:rsidRPr="008F5264">
        <w:rPr>
          <w:rFonts w:ascii="Times New Roman" w:hAnsi="Times New Roman"/>
          <w:sz w:val="28"/>
          <w:szCs w:val="28"/>
        </w:rPr>
        <w:t> позволяет объединять различные действия, но не влияет на поток управления в диаграмме.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739140" cy="5638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lastRenderedPageBreak/>
        <w:t>Текстовые аннотации</w:t>
      </w:r>
      <w:r w:rsidRPr="008F5264">
        <w:rPr>
          <w:rFonts w:ascii="Times New Roman" w:hAnsi="Times New Roman"/>
          <w:sz w:val="28"/>
          <w:szCs w:val="28"/>
        </w:rPr>
        <w:t> используются для уточнения значения элементов диаграммы (добавления комментариев, пояснений и другой текстовой информации) и повышения её информативности и лёгкость для понимания любым бизнес-пользователем.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249680" cy="8763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Ассоциация</w:t>
      </w:r>
      <w:r w:rsidRPr="008F5264">
        <w:rPr>
          <w:rFonts w:ascii="Times New Roman" w:hAnsi="Times New Roman"/>
          <w:sz w:val="28"/>
          <w:szCs w:val="28"/>
        </w:rPr>
        <w:t> - используется для установки соответствия между какой-либо информацией и Артефактом и элементами потока (события, действия, шлюзы).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377440" cy="2057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При необходимости Ассоциация может указывать направление потока (например, потока Данных). Тогда графический элемент Ассоциации отображается со стрелкой.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644140" cy="3124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Объект данных</w:t>
      </w:r>
      <w:r w:rsidRPr="008F5264">
        <w:rPr>
          <w:rFonts w:ascii="Times New Roman" w:hAnsi="Times New Roman"/>
          <w:sz w:val="28"/>
          <w:szCs w:val="28"/>
        </w:rPr>
        <w:t> представляет собой информацию, которая обрабатывается в ходе процесса.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02920" cy="57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F56257">
        <w:rPr>
          <w:rFonts w:ascii="Times New Roman" w:hAnsi="Times New Roman"/>
          <w:b/>
          <w:sz w:val="28"/>
          <w:szCs w:val="28"/>
        </w:rPr>
        <w:t>Хранилище данных</w:t>
      </w:r>
      <w:r w:rsidRPr="00556867">
        <w:rPr>
          <w:rFonts w:ascii="Times New Roman" w:hAnsi="Times New Roman"/>
          <w:sz w:val="28"/>
          <w:szCs w:val="28"/>
        </w:rPr>
        <w:t> </w:t>
      </w:r>
      <w:r w:rsidRPr="008F5264">
        <w:rPr>
          <w:rFonts w:ascii="Times New Roman" w:hAnsi="Times New Roman"/>
          <w:sz w:val="28"/>
          <w:szCs w:val="28"/>
        </w:rPr>
        <w:t xml:space="preserve">используется для моделирования </w:t>
      </w:r>
      <w:proofErr w:type="spellStart"/>
      <w:r w:rsidRPr="008F5264">
        <w:rPr>
          <w:rFonts w:ascii="Times New Roman" w:hAnsi="Times New Roman"/>
          <w:sz w:val="28"/>
          <w:szCs w:val="28"/>
        </w:rPr>
        <w:t>межпроцессного</w:t>
      </w:r>
      <w:proofErr w:type="spellEnd"/>
      <w:r w:rsidRPr="008F5264">
        <w:rPr>
          <w:rFonts w:ascii="Times New Roman" w:hAnsi="Times New Roman"/>
          <w:sz w:val="28"/>
          <w:szCs w:val="28"/>
        </w:rPr>
        <w:t xml:space="preserve"> взаимодействия через данные, что невозможно исполнить с помощью Объектов данных, которые применяются только в рамках одной оркестровки (процесса/подпроцесса).</w:t>
      </w:r>
    </w:p>
    <w:p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70560" cy="624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EA" w:rsidRDefault="001578EA" w:rsidP="001578EA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1578EA" w:rsidRDefault="001578EA" w:rsidP="001578EA">
      <w:pPr>
        <w:ind w:right="1"/>
        <w:rPr>
          <w:sz w:val="28"/>
          <w:szCs w:val="28"/>
          <w:lang w:val="ru-RU"/>
        </w:rPr>
      </w:pPr>
      <w:r w:rsidRPr="00F46B4A">
        <w:rPr>
          <w:b/>
          <w:sz w:val="28"/>
          <w:szCs w:val="28"/>
          <w:lang w:val="ru-RU"/>
        </w:rPr>
        <w:t xml:space="preserve">Задание 3. </w:t>
      </w:r>
      <w:r>
        <w:rPr>
          <w:sz w:val="28"/>
          <w:szCs w:val="28"/>
          <w:lang w:val="be-BY"/>
        </w:rPr>
        <w:t>Состав</w:t>
      </w:r>
      <w:r w:rsidRPr="00F46B4A">
        <w:rPr>
          <w:sz w:val="28"/>
          <w:szCs w:val="28"/>
          <w:lang w:val="ru-RU"/>
        </w:rPr>
        <w:t>ил</w:t>
      </w:r>
      <w:r>
        <w:rPr>
          <w:sz w:val="28"/>
          <w:szCs w:val="28"/>
          <w:lang w:val="ru-RU"/>
        </w:rPr>
        <w:t>а</w:t>
      </w:r>
      <w:r w:rsidRPr="00F46B4A">
        <w:rPr>
          <w:sz w:val="28"/>
          <w:szCs w:val="28"/>
          <w:lang w:val="ru-RU"/>
        </w:rPr>
        <w:t xml:space="preserve"> бизнес-модель на основании разрабатываемого ТЗ.</w:t>
      </w:r>
    </w:p>
    <w:p w:rsidR="001578EA" w:rsidRPr="001578EA" w:rsidRDefault="001578EA" w:rsidP="001578EA">
      <w:pPr>
        <w:ind w:right="1"/>
        <w:rPr>
          <w:sz w:val="28"/>
          <w:szCs w:val="28"/>
          <w:lang w:val="ru-RU"/>
        </w:rPr>
      </w:pPr>
      <w:r>
        <w:fldChar w:fldCharType="begin"/>
      </w:r>
      <w:r>
        <w:instrText xml:space="preserve"> INCLUDEPICTURE "https://sun9-1.userapi.com/impg/v9DgpWBsKh8g6dMVuKmGOfeRjwRQHT_WMNf7xQ/9FrbIovsdQ4.jpg?size=679x325&amp;quality=96&amp;sign=068fb8a603eaef05a1a6823ee350564f&amp;type=album"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56.6pt;height:219pt">
            <v:imagedata r:id="rId35" r:href="rId36"/>
          </v:shape>
        </w:pict>
      </w:r>
      <w:r>
        <w:fldChar w:fldCharType="end"/>
      </w:r>
      <w:bookmarkStart w:id="0" w:name="_GoBack"/>
      <w:bookmarkEnd w:id="0"/>
    </w:p>
    <w:sectPr w:rsidR="001578EA" w:rsidRPr="001578EA">
      <w:pgSz w:w="11904" w:h="16838"/>
      <w:pgMar w:top="1140" w:right="842" w:bottom="116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EA"/>
    <w:rsid w:val="0015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3A2A"/>
  <w15:chartTrackingRefBased/>
  <w15:docId w15:val="{1A612B47-185F-48B7-8AF9-85AB1886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78EA"/>
    <w:pPr>
      <w:spacing w:after="12" w:line="270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78EA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elma-bpm.ru/product/bpm/bpmn.html" TargetMode="External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https://sun9-1.userapi.com/impg/v9DgpWBsKh8g6dMVuKmGOfeRjwRQHT_WMNf7xQ/9FrbIovsdQ4.jpg?size=679x325&amp;quality=96&amp;sign=068fb8a603eaef05a1a6823ee350564f&amp;type=albu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hyperlink" Target="https://www.elma-bpm.ru/journal/urok-1-vvod-v-notaciyu-bpmn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2022-11-12T05:16:00Z</dcterms:created>
  <dcterms:modified xsi:type="dcterms:W3CDTF">2022-11-12T05:17:00Z</dcterms:modified>
</cp:coreProperties>
</file>