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</w:rPr>
        <w:t>晶片表 Microchip Registry</w:t>
      </w:r>
    </w:p>
    <w:p>
      <w:r>
        <w:rPr>
          <w:rFonts w:ascii="Microsoft JhengHei" w:hAnsi="Microsoft JhengHei" w:eastAsia="Microsoft JhengHei"/>
          <w:i/>
        </w:rPr>
        <w:t>寵物晶片（Microchip）欄位規格與示範資料表。示範租戶：小小貓屋。</w:t>
      </w:r>
    </w:p>
    <w:p>
      <w:pPr>
        <w:pStyle w:val="Heading1"/>
      </w:pPr>
      <w:r>
        <w:t>概述</w:t>
      </w:r>
    </w:p>
    <w:p>
      <w:r>
        <w:t>晶片號碼是寵物在官方登記體系中的唯一識別依據，也是寵物管理模組 Pet 實體的關鍵欄位。本文件定義晶片資料的欄位規格、驗證規則與狀態機，並以示範租戶「小小貓屋」的貓咪資料作為範例，供後續資料庫設計、API 設計與官方登記助手引用。</w:t>
      </w:r>
    </w:p>
    <w:p>
      <w:r>
        <w:rPr>
          <w:rFonts w:ascii="Microsoft JhengHei" w:hAnsi="Microsoft JhengHei" w:eastAsia="Microsoft JhengHei"/>
          <w:b/>
        </w:rPr>
        <w:t>⚠️ 本文件中的所有寵物、晶片號碼與人物皆為虛構示範資料，僅供文件說明使用。</w:t>
      </w:r>
    </w:p>
    <w:p>
      <w:pPr>
        <w:pStyle w:val="Heading1"/>
      </w:pPr>
      <w:r>
        <w:t>欄位定義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型別（概念）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必填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ChipNumber（Branded Type）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晶片號碼，ISO 11784/11785 規範之 15 碼數字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對應的寵物（Aggregate Root: Pet）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晶片植入日期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implantClinic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植入動物醫院 / 診所名稱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veterinarian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執行植入之獸醫師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registrationStatus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登記狀態：未登記 / 已登記 / 轉讓中 / 已註銷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registeredAt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官方登記完成日期（已登記時必填）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登記飼主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所屬租戶，所有查詢一律帶入（Multi-Tenant 隔離）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deletedAt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 | null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軟刪除標記，預設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createdAt / updatedAt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建立 / 更新時間</w:t>
            </w:r>
          </w:p>
        </w:tc>
      </w:tr>
    </w:tbl>
    <w:p>
      <w:pPr>
        <w:pStyle w:val="Heading1"/>
      </w:pPr>
      <w:r>
        <w:t>驗證規則</w:t>
      </w:r>
    </w:p>
    <w:p>
      <w:pPr>
        <w:pStyle w:val="ListNumber"/>
      </w:pPr>
      <w:r>
        <w:t>格式：晶片號碼必須為 15 碼純數字（ISO 11784/11785），輸入時以 schema（如 Zod）驗證後才進入 Domain。</w:t>
      </w:r>
    </w:p>
    <w:p>
      <w:pPr>
        <w:pStyle w:val="ListNumber"/>
      </w:pPr>
      <w:r>
        <w:t>唯一性：晶片號碼於全系統唯一；查詢與寫入一律帶 tenantId，禁止跨租戶存取。</w:t>
      </w:r>
    </w:p>
    <w:p>
      <w:pPr>
        <w:pStyle w:val="ListNumber"/>
      </w:pPr>
      <w:r>
        <w:t>狀態轉移：僅允許狀態機定義的轉移；已註銷為終態。</w:t>
      </w:r>
    </w:p>
    <w:p>
      <w:pPr>
        <w:pStyle w:val="ListNumber"/>
      </w:pPr>
      <w:r>
        <w:t>軟刪除：不做實體刪除；所有查詢預設排除 deletedAt 非空之資料。</w:t>
      </w:r>
    </w:p>
    <w:p>
      <w:pPr>
        <w:pStyle w:val="ListNumber"/>
      </w:pPr>
      <w:r>
        <w:t>稽核：晶片資料之建立 / 修改 / 註銷 / 還原皆須寫入 Audit Log。</w:t>
      </w:r>
    </w:p>
    <w:p>
      <w:pPr>
        <w:pStyle w:val="ListNumber"/>
      </w:pPr>
      <w:r>
        <w:t>權限：讀寫皆受 RBAC 控管，預設拒絕（Deny by default）。</w:t>
      </w:r>
    </w:p>
    <w:p>
      <w:pPr>
        <w:pStyle w:val="Heading1"/>
      </w:pPr>
      <w:r>
        <w:t>登記狀態機</w:t>
      </w:r>
    </w:p>
    <w:p>
      <w:r>
        <w:t>未登記 →（完成官方登記）→ 已登記 →（申請轉讓）→ 轉讓中 →（轉讓完成）→ 已登記；已登記 →（註銷登記）→ 已註銷（終態）。</w:t>
      </w:r>
    </w:p>
    <w:p>
      <w:pPr>
        <w:pStyle w:val="Heading1"/>
      </w:pPr>
      <w:r>
        <w:t>示範資料：小小貓屋 晶片表</w:t>
      </w:r>
    </w:p>
    <w:p>
      <w:r>
        <w:t>租戶：小小貓屋（示範）｜資料截止：2026-07-02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#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寵物名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品種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性別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出生日期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晶片號碼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植入院所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登記狀態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登記飼主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麻糬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2024-03-15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2024-06-20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湯圓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2024-05-02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2024-08-11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布丁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美國短毛貓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2025-01-08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2025-04-03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奶蓋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2025-02-14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2025-05-19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轉讓中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 → 王小姐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芝麻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蘇格蘭摺耳貓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2025-06-30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2025-09-25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雪球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波斯貓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2025-11-20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2026-02-27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可可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孟加拉貓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2026-01-05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</w:tbl>
    <w:p/>
    <w:p>
      <w:r>
        <w:rPr>
          <w:rFonts w:ascii="Microsoft JhengHei" w:hAnsi="Microsoft JhengHei" w:eastAsia="Microsoft JhengHei"/>
          <w:i/>
          <w:sz w:val="18"/>
        </w:rPr>
        <w:t>本文件屬於 PetFlow Enterprise 官方文件。狀態：草稿（Draft）。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