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Wholesale Stock Management SaaS — Scope Draft</w:t>
      </w:r>
    </w:p>
    <w:p>
      <w:pPr/>
      <w:r>
        <w:t xml:space="preserve">Oct 27, 2026</w:t>
      </w:r>
      <w:r>
        <w:t xml:space="preserve"> · </w:t>
      </w:r>
      <w:r>
        <w:t xml:space="preserve">@Oporo.ke</w:t>
      </w:r>
    </w:p>
    <w:p>
      <w:pPr>
        <w:pStyle w:val="Heading2"/>
      </w:pPr>
      <w:r>
        <w:t xml:space="preserve">What we're building</w:t>
      </w:r>
    </w:p>
    <w:p>
      <w:pPr>
        <w:pStyle w:val="ListParagraph"/>
        <w:numPr>
          <w:ilvl w:val="0"/>
          <w:numId w:val="2"/>
        </w:numPr>
      </w:pPr>
      <w:r>
        <w:t xml:space="preserve">Multi-tenant SaaS stock management for wholesalers (alcohol first; pharmacy and general later)</w:t>
      </w:r>
    </w:p>
    <w:p>
      <w:pPr>
        <w:pStyle w:val="ListParagraph"/>
        <w:numPr>
          <w:ilvl w:val="0"/>
          <w:numId w:val="2"/>
        </w:numPr>
      </w:pPr>
      <w:r>
        <w:t xml:space="preserve">Fast counter sales: customer says what they want, clerk keys it in, receipt prints on thermal printer</w:t>
      </w:r>
    </w:p>
    <w:p>
      <w:pPr>
        <w:pStyle w:val="ListParagraph"/>
        <w:numPr>
          <w:ilvl w:val="0"/>
          <w:numId w:val="2"/>
        </w:numPr>
      </w:pPr>
      <w:r>
        <w:t xml:space="preserve">Correct handling of nested packaging (box → six-pack → bottle; crate → 20/25 bottles)</w:t>
      </w:r>
    </w:p>
    <w:p>
      <w:pPr>
        <w:pStyle w:val="ListParagraph"/>
        <w:numPr>
          <w:ilvl w:val="0"/>
          <w:numId w:val="2"/>
        </w:numPr>
      </w:pPr>
      <w:r>
        <w:t xml:space="preserve">Fast product/price lookup, easy quotations</w:t>
      </w:r>
    </w:p>
    <w:p>
      <w:pPr>
        <w:pStyle w:val="ListParagraph"/>
        <w:numPr>
          <w:ilvl w:val="0"/>
          <w:numId w:val="2"/>
        </w:numPr>
      </w:pPr>
      <w:r>
        <w:t xml:space="preserve">Full stock management around it</w:t>
      </w:r>
    </w:p>
    <w:p>
      <w:pPr>
        <w:pStyle w:val="ListParagraph"/>
        <w:numPr>
          <w:ilvl w:val="0"/>
          <w:numId w:val="2"/>
        </w:numPr>
      </w:pPr>
      <w:r>
        <w:t xml:space="preserve">Backend in Axum (Postgres), frontend in Angular, built step by step as the A–Z Axum learning project</w:t>
      </w:r>
    </w:p>
    <w:p>
      <w:pPr>
        <w:pStyle w:val="Heading2"/>
      </w:pPr>
      <w:r>
        <w:t xml:space="preserve">Core design decision: packaging</w:t>
      </w:r>
    </w:p>
    <w:p>
      <w:pPr>
        <w:pStyle w:val="ListParagraph"/>
        <w:numPr>
          <w:ilvl w:val="0"/>
          <w:numId w:val="3"/>
        </w:numPr>
      </w:pPr>
      <w:r>
        <w:t xml:space="preserve">Stock stored in </w:t>
      </w:r>
      <w:r>
        <w:rPr>
          <w:b/>
        </w:rPr>
        <w:t xml:space="preserve">one base unit</w:t>
      </w:r>
      <w:r>
        <w:t xml:space="preserve"> per product (e.g. bottle). Never store "2 crates + 5 bottles"</w:t>
      </w:r>
    </w:p>
    <w:p>
      <w:pPr>
        <w:pStyle w:val="ListParagraph"/>
        <w:numPr>
          <w:ilvl w:val="0"/>
          <w:numId w:val="3"/>
        </w:numPr>
      </w:pPr>
      <w:r>
        <w:t xml:space="preserve">Each product has </w:t>
      </w:r>
      <w:r>
        <w:rPr>
          <w:b/>
        </w:rPr>
        <w:t xml:space="preserve">pack levels</w:t>
      </w:r>
      <w:r>
        <w:t xml:space="preserve">: bottle = 1, six-pack = 6, box = 4 six-packs = 24, crate = 25</w:t>
      </w:r>
    </w:p>
    <w:p>
      <w:pPr>
        <w:pStyle w:val="ListParagraph"/>
        <w:numPr>
          <w:ilvl w:val="0"/>
          <w:numId w:val="3"/>
        </w:numPr>
      </w:pPr>
      <w:r>
        <w:t xml:space="preserve">Each pack level has: name, quantity in base units, own selling price, own barcode</w:t>
      </w:r>
    </w:p>
    <w:p>
      <w:pPr>
        <w:pStyle w:val="ListParagraph"/>
        <w:numPr>
          <w:ilvl w:val="0"/>
          <w:numId w:val="3"/>
        </w:numPr>
      </w:pPr>
      <w:r>
        <w:t xml:space="preserve">Sale line: "3 crates" → system converts to base units for stock, prices at crate price</w:t>
      </w:r>
    </w:p>
    <w:p>
      <w:pPr>
        <w:pStyle w:val="ListParagraph"/>
        <w:numPr>
          <w:ilvl w:val="0"/>
          <w:numId w:val="3"/>
        </w:numPr>
      </w:pPr>
      <w:r>
        <w:t xml:space="preserve">Stock display converts back: "1,203 bottles = 48 crates + 3 bottles"</w:t>
      </w:r>
    </w:p>
    <w:p>
      <w:pPr>
        <w:pStyle w:val="ListParagraph"/>
        <w:numPr>
          <w:ilvl w:val="0"/>
          <w:numId w:val="3"/>
        </w:numPr>
      </w:pPr>
      <w:r>
        <w:t xml:space="preserve">Break-bulk: opening a box is just selling at a lower level; no manual "unpack" step needed (optional audit record)</w:t>
      </w:r>
    </w:p>
    <w:p>
      <w:pPr>
        <w:pStyle w:val="Heading2"/>
      </w:pPr>
      <w:r>
        <w:t xml:space="preserve">Modules</w:t>
      </w:r>
    </w:p>
    <w:p>
      <w:pPr>
        <w:pStyle w:val="Heading3"/>
      </w:pPr>
      <w:r>
        <w:t xml:space="preserve">MVP</w:t>
      </w:r>
    </w:p>
    <w:p>
      <w:pPr>
        <w:pStyle w:val="ListParagraph"/>
        <w:numPr>
          <w:ilvl w:val="0"/>
          <w:numId w:val="4"/>
        </w:numPr>
      </w:pPr>
      <w:r>
        <w:t xml:space="preserve">Tenants (flat subscription), branches (single shop or multi-branch), users, roles/permissions</w:t>
      </w:r>
    </w:p>
    <w:p>
      <w:pPr>
        <w:pStyle w:val="ListParagraph"/>
        <w:numPr>
          <w:ilvl w:val="0"/>
          <w:numId w:val="4"/>
        </w:numPr>
      </w:pPr>
      <w:r>
        <w:t xml:space="preserve">Products, categories, pack levels, barcodes per pack level</w:t>
      </w:r>
    </w:p>
    <w:p>
      <w:pPr>
        <w:pStyle w:val="ListParagraph"/>
        <w:numPr>
          <w:ilvl w:val="0"/>
          <w:numId w:val="4"/>
        </w:numPr>
      </w:pPr>
      <w:r>
        <w:t xml:space="preserve">Pricing: per pack level; optional price tiers (retail/wholesale/custom) — tenant setting chooses</w:t>
      </w:r>
    </w:p>
    <w:p>
      <w:pPr>
        <w:pStyle w:val="ListParagraph"/>
        <w:numPr>
          <w:ilvl w:val="0"/>
          <w:numId w:val="4"/>
        </w:numPr>
      </w:pPr>
      <w:r>
        <w:t xml:space="preserve">Fast POS screen: search by name/code/barcode scanner, keyboard-driven</w:t>
      </w:r>
    </w:p>
    <w:p>
      <w:pPr>
        <w:pStyle w:val="ListParagraph"/>
        <w:numPr>
          <w:ilvl w:val="0"/>
          <w:numId w:val="4"/>
        </w:numPr>
      </w:pPr>
      <w:r>
        <w:t xml:space="preserve">Offline selling at the counter, sync when internet returns</w:t>
      </w:r>
    </w:p>
    <w:p>
      <w:pPr>
        <w:pStyle w:val="ListParagraph"/>
        <w:numPr>
          <w:ilvl w:val="0"/>
          <w:numId w:val="4"/>
        </w:numPr>
      </w:pPr>
      <w:r>
        <w:t xml:space="preserve">Sales + receipts (thermal 58/80 mm), VAT-inclusive prices, excise shown where required</w:t>
      </w:r>
    </w:p>
    <w:p>
      <w:pPr>
        <w:pStyle w:val="ListParagraph"/>
        <w:numPr>
          <w:ilvl w:val="0"/>
          <w:numId w:val="4"/>
        </w:numPr>
      </w:pPr>
      <w:r>
        <w:t xml:space="preserve">Fiscal-integration ready: tax data stored per sale line, fiscal adapter interface in the backend (no TRA/KRA connection yet)</w:t>
      </w:r>
    </w:p>
    <w:p>
      <w:pPr>
        <w:pStyle w:val="ListParagraph"/>
        <w:numPr>
          <w:ilvl w:val="0"/>
          <w:numId w:val="4"/>
        </w:numPr>
      </w:pPr>
      <w:r>
        <w:t xml:space="preserve">Quotations → convert to sale</w:t>
      </w:r>
    </w:p>
    <w:p>
      <w:pPr>
        <w:pStyle w:val="ListParagraph"/>
        <w:numPr>
          <w:ilvl w:val="0"/>
          <w:numId w:val="4"/>
        </w:numPr>
      </w:pPr>
      <w:r>
        <w:t xml:space="preserve">Customers; credit sales as a tenant setting, with per-customer credit limits and balances</w:t>
      </w:r>
    </w:p>
    <w:p>
      <w:pPr>
        <w:pStyle w:val="ListParagraph"/>
        <w:numPr>
          <w:ilvl w:val="0"/>
          <w:numId w:val="4"/>
        </w:numPr>
      </w:pPr>
      <w:r>
        <w:t xml:space="preserve">Payments: cash, mobile money, bank, credit; split payments</w:t>
      </w:r>
    </w:p>
    <w:p>
      <w:pPr>
        <w:pStyle w:val="ListParagraph"/>
        <w:numPr>
          <w:ilvl w:val="0"/>
          <w:numId w:val="4"/>
        </w:numPr>
      </w:pPr>
      <w:r>
        <w:t xml:space="preserve">Stock: purchases/receiving (GRN), adjustments, stock counts, low-stock alerts</w:t>
      </w:r>
    </w:p>
    <w:p>
      <w:pPr>
        <w:pStyle w:val="ListParagraph"/>
        <w:numPr>
          <w:ilvl w:val="0"/>
          <w:numId w:val="4"/>
        </w:numPr>
      </w:pPr>
      <w:r>
        <w:t xml:space="preserve">Branch stock transfers (when tenant has more than one branch)</w:t>
      </w:r>
    </w:p>
    <w:p>
      <w:pPr>
        <w:pStyle w:val="ListParagraph"/>
        <w:numPr>
          <w:ilvl w:val="0"/>
          <w:numId w:val="4"/>
        </w:numPr>
      </w:pPr>
      <w:r>
        <w:t xml:space="preserve">Suppliers</w:t>
      </w:r>
    </w:p>
    <w:p>
      <w:pPr>
        <w:pStyle w:val="ListParagraph"/>
        <w:numPr>
          <w:ilvl w:val="0"/>
          <w:numId w:val="4"/>
        </w:numPr>
      </w:pPr>
      <w:r>
        <w:t xml:space="preserve">Reports: daily sales, stock on hand, stock movement, profit, cashier shifts</w:t>
      </w:r>
    </w:p>
    <w:p>
      <w:pPr>
        <w:pStyle w:val="Heading3"/>
      </w:pPr>
      <w:r>
        <w:t xml:space="preserve">Alcohol-specific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Returnable empties (crates) — in MVP</w:t>
      </w:r>
      <w:r>
        <w:t xml:space="preserve">: deposits charged and refunded, empties stock per customer</w:t>
      </w:r>
    </w:p>
    <w:p>
      <w:pPr>
        <w:pStyle w:val="ListParagraph"/>
        <w:numPr>
          <w:ilvl w:val="0"/>
          <w:numId w:val="5"/>
        </w:numPr>
      </w:pPr>
      <w:r>
        <w:t xml:space="preserve">Price changes by date (frequent supplier price changes)</w:t>
      </w:r>
    </w:p>
    <w:p>
      <w:pPr>
        <w:pStyle w:val="Heading3"/>
      </w:pPr>
      <w:r>
        <w:t xml:space="preserve">Later</w:t>
      </w:r>
    </w:p>
    <w:p>
      <w:pPr>
        <w:pStyle w:val="ListParagraph"/>
        <w:numPr>
          <w:ilvl w:val="0"/>
          <w:numId w:val="6"/>
        </w:numPr>
      </w:pPr>
      <w:r>
        <w:t xml:space="preserve">Fiscal integration: TRA VFD/EFD (Tanzania), KRA eTIMS (Kenya), plugged into the fiscal adapter</w:t>
      </w:r>
    </w:p>
    <w:p>
      <w:pPr>
        <w:pStyle w:val="ListParagraph"/>
        <w:numPr>
          <w:ilvl w:val="0"/>
          <w:numId w:val="6"/>
        </w:numPr>
      </w:pPr>
      <w:r>
        <w:t xml:space="preserve">Pharmacy: batch numbers, expiry dates, FEFO, controlled-drug records</w:t>
      </w:r>
    </w:p>
    <w:p>
      <w:pPr>
        <w:pStyle w:val="ListParagraph"/>
        <w:numPr>
          <w:ilvl w:val="0"/>
          <w:numId w:val="6"/>
        </w:numPr>
      </w:pPr>
      <w:r>
        <w:t xml:space="preserve">Purchase orders</w:t>
      </w:r>
    </w:p>
    <w:p>
      <w:pPr>
        <w:pStyle w:val="ListParagraph"/>
        <w:numPr>
          <w:ilvl w:val="0"/>
          <w:numId w:val="6"/>
        </w:numPr>
      </w:pPr>
      <w:r>
        <w:t xml:space="preserve">iOS app</w:t>
      </w:r>
    </w:p>
    <w:p>
      <w:pPr>
        <w:pStyle w:val="Heading2"/>
      </w:pPr>
      <w:r>
        <w:t xml:space="preserve">Thermal printing (needs decision)</w:t>
      </w:r>
    </w:p>
    <w:p>
      <w:pPr>
        <w:pStyle w:val="ListParagraph"/>
        <w:numPr>
          <w:ilvl w:val="0"/>
          <w:numId w:val="7"/>
        </w:numPr>
      </w:pPr>
      <w:r>
        <w:t xml:space="preserve">A browser web app cannot print raw ESC/POS directly to USB on Windows without workarounds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A. Small local print agent</w:t>
      </w:r>
      <w:r>
        <w:t xml:space="preserve"> (Rust, runs on the counter PC) — web app sends receipt to it; supports USB, Bluetooth and network printers. Most reliable.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B. Browser print dialog</w:t>
      </w:r>
      <w:r>
        <w:t xml:space="preserve"> (HTML receipt, printer driver installed) — simplest, slower, less control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C. Web Bluetooth / WebUSB</w:t>
      </w:r>
      <w:r>
        <w:t xml:space="preserve"> (Chrome only) — limited, fragile on Windows</w:t>
      </w:r>
    </w:p>
    <w:p>
      <w:pPr>
        <w:pStyle w:val="ListParagraph"/>
        <w:numPr>
          <w:ilvl w:val="0"/>
          <w:numId w:val="7"/>
        </w:numPr>
      </w:pPr>
      <w:r>
        <w:t xml:space="preserve">Superseded by offline-first: the native app shell prints directly (see Offline-first architecture)</w:t>
      </w:r>
    </w:p>
    <w:p>
      <w:pPr>
        <w:pStyle w:val="Heading2"/>
      </w:pPr>
      <w:r>
        <w:t xml:space="preserve">Offline-first architecture</w:t>
      </w:r>
    </w:p>
    <w:p>
      <w:pPr/>
      <w:r>
        <w:t xml:space="preserve">Every device works fully without internet and syncs when a connection returns.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Clients</w:t>
      </w:r>
      <w:r>
        <w:t xml:space="preserve">: one Angular codebase on three targets — web (browser), desktop (Windows, Linux) and Android; desktop and Android via Tauri 2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Local database on each device</w:t>
      </w:r>
      <w:r>
        <w:t xml:space="preserve"> (SQLite): products, prices, customers, stock, sales, quotations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Server</w:t>
      </w:r>
      <w:r>
        <w:t xml:space="preserve"> (Axum + Postgres): source of truth across devices, branches and tenants; sync API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IDs</w:t>
      </w:r>
      <w:r>
        <w:t xml:space="preserve">: generated on the device (UUID v7), so records never clash when merged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Stock as a ledger</w:t>
      </w:r>
      <w:r>
        <w:t xml:space="preserve">: every change is an append-only movement (sale, receipt, adjustment, transfer, empties); stock on hand = sum of movements. Movements from different devices merge without conflicts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Sync</w:t>
      </w:r>
      <w:r>
        <w:t xml:space="preserve">: device pushes its outbox of new records, then pulls changes since its last sync checkpoint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Master data</w:t>
      </w:r>
      <w:r>
        <w:t xml:space="preserve"> (products, prices, settings): edited online by managers; devices pull it. Offline edits limited by role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Receipt numbers</w:t>
      </w:r>
      <w:r>
        <w:t xml:space="preserve">: per-device series (e.g. </w:t>
      </w:r>
      <w:r>
        <w:rPr>
          <w:rStyle w:val="CodeChar"/>
        </w:rPr>
        <w:t xml:space="preserve">B1-D2-000123</w:t>
      </w:r>
      <w:r>
        <w:t xml:space="preserve">) so offline devices never duplicate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Negative stock</w:t>
      </w:r>
      <w:r>
        <w:t xml:space="preserve">: possible when two offline devices sell the last units; allowed, flagged on sync for review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Printing</w:t>
      </w:r>
      <w:r>
        <w:t xml:space="preserve">: native shell talks to the printer directly — USB on Windows, Bluetooth on Android</w:t>
      </w:r>
    </w:p>
    <w:p>
      <w:pPr>
        <w:pStyle w:val="Heading3"/>
      </w:pPr>
      <w:r>
        <w:t xml:space="preserve">Platform decisions</w:t>
      </w:r>
    </w:p>
    <w:p>
      <w:pPr>
        <w:pStyle w:val="ListParagraph"/>
        <w:numPr>
          <w:ilvl w:val="0"/>
          <w:numId w:val="9"/>
        </w:numPr>
      </w:pPr>
      <w:r>
        <w:t xml:space="preserve">Native shell: </w:t>
      </w:r>
      <w:r>
        <w:rPr>
          <w:b/>
        </w:rPr>
        <w:t xml:space="preserve">Tauri 2</w:t>
      </w:r>
      <w:r>
        <w:t xml:space="preserve"> — Windows, Linux, Android from one Rust shell</w:t>
      </w:r>
    </w:p>
    <w:p>
      <w:pPr>
        <w:pStyle w:val="ListParagraph"/>
        <w:numPr>
          <w:ilvl w:val="0"/>
          <w:numId w:val="9"/>
        </w:numPr>
      </w:pPr>
      <w:r>
        <w:t xml:space="preserve">Web: Angular in the browser, installable as a PWA, </w:t>
      </w:r>
      <w:r>
        <w:rPr>
          <w:b/>
        </w:rPr>
        <w:t xml:space="preserve">full offline POS</w:t>
      </w:r>
      <w:r>
        <w:t xml:space="preserve"> (same features as the native apps)</w:t>
      </w:r>
    </w:p>
    <w:p>
      <w:pPr>
        <w:pStyle w:val="ListParagraph"/>
        <w:numPr>
          <w:ilvl w:val="0"/>
          <w:numId w:val="9"/>
        </w:numPr>
      </w:pPr>
      <w:r>
        <w:t xml:space="preserve">Local storage behind one Angular data interface: SQLite in Tauri apps; IndexedDB in the browser</w:t>
      </w:r>
    </w:p>
    <w:p>
      <w:pPr>
        <w:pStyle w:val="ListParagraph"/>
        <w:numPr>
          <w:ilvl w:val="0"/>
          <w:numId w:val="9"/>
        </w:numPr>
      </w:pPr>
      <w:r>
        <w:t xml:space="preserve">Web storage safety: request persistent storage, sync as soon as online, warn the user when unsynced records exist (browser data can be cleared)</w:t>
      </w:r>
    </w:p>
    <w:p>
      <w:pPr>
        <w:pStyle w:val="ListParagraph"/>
        <w:numPr>
          <w:ilvl w:val="0"/>
          <w:numId w:val="9"/>
        </w:numPr>
      </w:pPr>
      <w:r>
        <w:t xml:space="preserve">Printing: Tauri apps print directly (USB, Bluetooth); web uses the browser print dialog</w:t>
      </w:r>
    </w:p>
    <w:p>
      <w:pPr>
        <w:pStyle w:val="Heading2"/>
      </w:pPr>
      <w:r>
        <w:t xml:space="preserve">Decisions (27 Oct 2026)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262"/>
        <w:gridCol w:w="1796"/>
        <w:gridCol w:w="4582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262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1796" w:type="dxa"/>
            <w:shd w:val="clear" w:color="auto" w:fill="F2F2F2"/>
          </w:tcPr>
          <w:p>
            <w:pPr/>
            <w:r>
              <w:t xml:space="preserve">Decision</w:t>
            </w:r>
          </w:p>
        </w:tc>
        <w:tc>
          <w:tcPr>
            <w:tcW w:w="4582" w:type="dxa"/>
            <w:shd w:val="clear" w:color="auto" w:fill="F2F2F2"/>
          </w:tcPr>
          <w:p>
            <w:pPr/>
            <w:r>
              <w:t xml:space="preserve">Impact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2262" w:type="dxa"/>
          </w:tcPr>
          <w:p>
            <w:pPr/>
            <w:r>
              <w:t xml:space="preserve">Market</w:t>
            </w:r>
          </w:p>
        </w:tc>
        <w:tc>
          <w:tcPr>
            <w:tcW w:w="1796" w:type="dxa"/>
          </w:tcPr>
          <w:p>
            <w:pPr/>
            <w:r>
              <w:t xml:space="preserve">Tanzania and Kenya</w:t>
            </w:r>
          </w:p>
        </w:tc>
        <w:tc>
          <w:tcPr>
            <w:tcW w:w="4582" w:type="dxa"/>
          </w:tcPr>
          <w:p>
            <w:pPr/>
            <w:r>
              <w:t xml:space="preserve">Country per tenant; currency TZS/KES; fiscal integration later; system integration-ready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2262" w:type="dxa"/>
          </w:tcPr>
          <w:p>
            <w:pPr/>
            <w:r>
              <w:t xml:space="preserve">VAT/excise</w:t>
            </w:r>
          </w:p>
        </w:tc>
        <w:tc>
          <w:tcPr>
            <w:tcW w:w="1796" w:type="dxa"/>
          </w:tcPr>
          <w:p>
            <w:pPr/>
            <w:r>
              <w:t xml:space="preserve">Prices VAT-inclusive; excise on receipt</w:t>
            </w:r>
          </w:p>
        </w:tc>
        <w:tc>
          <w:tcPr>
            <w:tcW w:w="4582" w:type="dxa"/>
          </w:tcPr>
          <w:p>
            <w:pPr/>
            <w:r>
              <w:t xml:space="preserve">Tax breakdown stored per sale line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2262" w:type="dxa"/>
          </w:tcPr>
          <w:p>
            <w:pPr/>
            <w:r>
              <w:t xml:space="preserve">Returnable empties</w:t>
            </w:r>
          </w:p>
        </w:tc>
        <w:tc>
          <w:tcPr>
            <w:tcW w:w="1796" w:type="dxa"/>
          </w:tcPr>
          <w:p>
            <w:pPr/>
            <w:r>
              <w:t xml:space="preserve">Yes, crates</w:t>
            </w:r>
          </w:p>
        </w:tc>
        <w:tc>
          <w:tcPr>
            <w:tcW w:w="4582" w:type="dxa"/>
          </w:tcPr>
          <w:p>
            <w:pPr/>
            <w:r>
              <w:t xml:space="preserve">Empties module in MVP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2262" w:type="dxa"/>
          </w:tcPr>
          <w:p>
            <w:pPr/>
            <w:r>
              <w:t xml:space="preserve">Frontend</w:t>
            </w:r>
          </w:p>
        </w:tc>
        <w:tc>
          <w:tcPr>
            <w:tcW w:w="1796" w:type="dxa"/>
          </w:tcPr>
          <w:p>
            <w:pPr/>
            <w:r>
              <w:t xml:space="preserve">Angular</w:t>
            </w:r>
          </w:p>
        </w:tc>
        <w:tc>
          <w:tcPr>
            <w:tcW w:w="4582" w:type="dxa"/>
          </w:tcPr>
          <w:p>
            <w:pPr/>
            <w:r>
              <w:t xml:space="preserve">Angular SPA consumes the Axum API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2262" w:type="dxa"/>
          </w:tcPr>
          <w:p>
            <w:pPr/>
            <w:r>
              <w:t xml:space="preserve">Offline</w:t>
            </w:r>
          </w:p>
        </w:tc>
        <w:tc>
          <w:tcPr>
            <w:tcW w:w="1796" w:type="dxa"/>
          </w:tcPr>
          <w:p>
            <w:pPr/>
            <w:r>
              <w:t xml:space="preserve">Yes</w:t>
            </w:r>
          </w:p>
        </w:tc>
        <w:tc>
          <w:tcPr>
            <w:tcW w:w="4582" w:type="dxa"/>
          </w:tcPr>
          <w:p>
            <w:pPr/>
            <w:r>
              <w:t xml:space="preserve">Whole app offline-first; sync when online; Android app in scope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2262" w:type="dxa"/>
          </w:tcPr>
          <w:p>
            <w:pPr/>
            <w:r>
              <w:t xml:space="preserve">Barcode scanners</w:t>
            </w:r>
          </w:p>
        </w:tc>
        <w:tc>
          <w:tcPr>
            <w:tcW w:w="1796" w:type="dxa"/>
          </w:tcPr>
          <w:p>
            <w:pPr/>
            <w:r>
              <w:t xml:space="preserve">Supported</w:t>
            </w:r>
          </w:p>
        </w:tc>
        <w:tc>
          <w:tcPr>
            <w:tcW w:w="4582" w:type="dxa"/>
          </w:tcPr>
          <w:p>
            <w:pPr/>
            <w:r>
              <w:t xml:space="preserve">Barcode per pack level; scanner acts as keyboard input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2262" w:type="dxa"/>
          </w:tcPr>
          <w:p>
            <w:pPr/>
            <w:r>
              <w:t xml:space="preserve">Price tiers</w:t>
            </w:r>
          </w:p>
        </w:tc>
        <w:tc>
          <w:tcPr>
            <w:tcW w:w="1796" w:type="dxa"/>
          </w:tcPr>
          <w:p>
            <w:pPr/>
            <w:r>
              <w:t xml:space="preserve">Both; tenant chooses</w:t>
            </w:r>
          </w:p>
        </w:tc>
        <w:tc>
          <w:tcPr>
            <w:tcW w:w="4582" w:type="dxa"/>
          </w:tcPr>
          <w:p>
            <w:pPr/>
            <w:r>
              <w:t xml:space="preserve">Tenant setting: single price or tiered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2262" w:type="dxa"/>
          </w:tcPr>
          <w:p>
            <w:pPr/>
            <w:r>
              <w:t xml:space="preserve">Credit</w:t>
            </w:r>
          </w:p>
        </w:tc>
        <w:tc>
          <w:tcPr>
            <w:tcW w:w="1796" w:type="dxa"/>
          </w:tcPr>
          <w:p>
            <w:pPr/>
            <w:r>
              <w:t xml:space="preserve">Tenant setting</w:t>
            </w:r>
          </w:p>
        </w:tc>
        <w:tc>
          <w:tcPr>
            <w:tcW w:w="4582" w:type="dxa"/>
          </w:tcPr>
          <w:p>
            <w:pPr/>
            <w:r>
              <w:t xml:space="preserve">Credit on/off per tenant; limits per customer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2262" w:type="dxa"/>
          </w:tcPr>
          <w:p>
            <w:pPr/>
            <w:r>
              <w:t xml:space="preserve">Branches</w:t>
            </w:r>
          </w:p>
        </w:tc>
        <w:tc>
          <w:tcPr>
            <w:tcW w:w="1796" w:type="dxa"/>
          </w:tcPr>
          <w:p>
            <w:pPr/>
            <w:r>
              <w:t xml:space="preserve">Single shop and multi-branch</w:t>
            </w:r>
          </w:p>
        </w:tc>
        <w:tc>
          <w:tcPr>
            <w:tcW w:w="4582" w:type="dxa"/>
          </w:tcPr>
          <w:p>
            <w:pPr/>
            <w:r>
              <w:t xml:space="preserve">Branch model from day one; transfers when &gt;1 branch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2262" w:type="dxa"/>
          </w:tcPr>
          <w:p>
            <w:pPr/>
            <w:r>
              <w:t xml:space="preserve">Billing</w:t>
            </w:r>
          </w:p>
        </w:tc>
        <w:tc>
          <w:tcPr>
            <w:tcW w:w="1796" w:type="dxa"/>
          </w:tcPr>
          <w:p>
            <w:pPr/>
            <w:r>
              <w:t xml:space="preserve">Flat</w:t>
            </w:r>
          </w:p>
        </w:tc>
        <w:tc>
          <w:tcPr>
            <w:tcW w:w="4582" w:type="dxa"/>
          </w:tcPr>
          <w:p>
            <w:pPr/>
            <w:r>
              <w:t xml:space="preserve">One plan price per tenant</w:t>
            </w:r>
          </w:p>
        </w:tc>
      </w:tr>
    </w:tbl>
    <w:p>
      <w:pPr>
        <w:pStyle w:val="Heading2"/>
      </w:pPr>
      <w:r>
        <w:t xml:space="preserve">Still open</w:t>
      </w:r>
    </w:p>
    <w:p>
      <w:pPr>
        <w:pStyle w:val="ListParagraph"/>
        <w:numPr>
          <w:ilvl w:val="0"/>
          <w:numId w:val="10"/>
        </w:numPr>
      </w:pPr>
      <w:r>
        <w:t xml:space="preserve">None. Scope locked; next is environment setup (step 0)</w:t>
      </w:r>
    </w:p>
    <w:p>
      <w:pPr>
        <w:pStyle w:val="Heading2"/>
      </w:pPr>
      <w:r>
        <w:t xml:space="preserve">Build plan</w:t>
      </w:r>
    </w:p>
    <w:p>
      <w:pPr/>
      <w:r>
        <w:t xml:space="preserve">Tick each step when it compiles, passes tests and works.</w:t>
      </w:r>
    </w:p>
    <w:p>
      <w:pPr>
        <w:pStyle w:val="Heading3"/>
      </w:pPr>
      <w:r>
        <w:t xml:space="preserve">Phase 0 — Setup</w:t>
      </w:r>
    </w:p>
    <w:p>
      <w:pPr>
        <w:pStyle w:val="ListParagraph"/>
        <w:numPr>
          <w:ilvl w:val="0"/>
          <w:numId w:val="11"/>
        </w:numPr>
      </w:pPr>
      <w:r>
        <w:t xml:space="preserve">☐ Step 0: Toolchain check (Rust, Node, Postgres/Docker) — every later step depends on matching versions</w:t>
      </w:r>
    </w:p>
    <w:p>
      <w:pPr>
        <w:pStyle w:val="ListParagraph"/>
        <w:numPr>
          <w:ilvl w:val="0"/>
          <w:numId w:val="11"/>
        </w:numPr>
      </w:pPr>
      <w:r>
        <w:t xml:space="preserve">☐ Step 1: Monorepo layout (Cargo workspace: api, domain, sync types; Angular app; Tauri app) — shared types stay consistent across backend and clients</w:t>
      </w:r>
    </w:p>
    <w:p>
      <w:pPr>
        <w:pStyle w:val="ListParagraph"/>
        <w:numPr>
          <w:ilvl w:val="0"/>
          <w:numId w:val="11"/>
        </w:numPr>
      </w:pPr>
      <w:r>
        <w:t xml:space="preserve">☐ Step 2: Local Postgres via Docker Compose — identical, reproducible database on every machine</w:t>
      </w:r>
    </w:p>
    <w:p>
      <w:pPr>
        <w:pStyle w:val="Heading3"/>
      </w:pPr>
      <w:r>
        <w:t xml:space="preserve">Phase 1 — Backend foundation (Axum)</w:t>
      </w:r>
    </w:p>
    <w:p>
      <w:pPr>
        <w:pStyle w:val="ListParagraph"/>
        <w:numPr>
          <w:ilvl w:val="0"/>
          <w:numId w:val="12"/>
        </w:numPr>
      </w:pPr>
      <w:r>
        <w:t xml:space="preserve">☐ Step 3: Minimal Axum server (tokio, Router, axum::serve, /health) — proves the stack runs</w:t>
      </w:r>
    </w:p>
    <w:p>
      <w:pPr>
        <w:pStyle w:val="ListParagraph"/>
        <w:numPr>
          <w:ilvl w:val="0"/>
          <w:numId w:val="12"/>
        </w:numPr>
      </w:pPr>
      <w:r>
        <w:t xml:space="preserve">☐ Step 4: Typed configuration from env/.env — no hardcoded secrets; same binary for dev and prod</w:t>
      </w:r>
    </w:p>
    <w:p>
      <w:pPr>
        <w:pStyle w:val="ListParagraph"/>
        <w:numPr>
          <w:ilvl w:val="0"/>
          <w:numId w:val="12"/>
        </w:numPr>
      </w:pPr>
      <w:r>
        <w:t xml:space="preserve">☐ Step 5: Tracing and logging (TraceLayer, request IDs) — needed to debug production issues</w:t>
      </w:r>
    </w:p>
    <w:p>
      <w:pPr>
        <w:pStyle w:val="ListParagraph"/>
        <w:numPr>
          <w:ilvl w:val="0"/>
          <w:numId w:val="12"/>
        </w:numPr>
      </w:pPr>
      <w:r>
        <w:t xml:space="preserve">☐ Step 6: Error handling (AppError implementing IntoResponse) — one consistent JSON error format</w:t>
      </w:r>
    </w:p>
    <w:p>
      <w:pPr>
        <w:pStyle w:val="ListParagraph"/>
        <w:numPr>
          <w:ilvl w:val="0"/>
          <w:numId w:val="12"/>
        </w:numPr>
      </w:pPr>
      <w:r>
        <w:t xml:space="preserve">☐ Step 7: Database pool and migrations (sqlx) — versioned schema, safe upgrades</w:t>
      </w:r>
    </w:p>
    <w:p>
      <w:pPr>
        <w:pStyle w:val="ListParagraph"/>
        <w:numPr>
          <w:ilvl w:val="0"/>
          <w:numId w:val="12"/>
        </w:numPr>
      </w:pPr>
      <w:r>
        <w:t xml:space="preserve">☐ Step 8: App state and FromRef substates — shared resources reach handlers cleanly</w:t>
      </w:r>
    </w:p>
    <w:p>
      <w:pPr>
        <w:pStyle w:val="ListParagraph"/>
        <w:numPr>
          <w:ilvl w:val="0"/>
          <w:numId w:val="12"/>
        </w:numPr>
      </w:pPr>
      <w:r>
        <w:t xml:space="preserve">☐ Step 9: Core middleware (CORS, compression, timeouts, body limit) and graceful shutdown — production-safe HTTP behaviour</w:t>
      </w:r>
    </w:p>
    <w:p>
      <w:pPr>
        <w:pStyle w:val="ListParagraph"/>
        <w:numPr>
          <w:ilvl w:val="0"/>
          <w:numId w:val="12"/>
        </w:numPr>
      </w:pPr>
      <w:r>
        <w:t xml:space="preserve">☐ Step 10: Test harness (oneshot router tests, test database) — every later step ships with tests</w:t>
      </w:r>
    </w:p>
    <w:p>
      <w:pPr>
        <w:pStyle w:val="Heading3"/>
      </w:pPr>
      <w:r>
        <w:t xml:space="preserve">Phase 2 — Tenancy and security</w:t>
      </w:r>
    </w:p>
    <w:p>
      <w:pPr>
        <w:pStyle w:val="ListParagraph"/>
        <w:numPr>
          <w:ilvl w:val="0"/>
          <w:numId w:val="13"/>
        </w:numPr>
      </w:pPr>
      <w:r>
        <w:t xml:space="preserve">☐ Step 11: Tenants and branches — SaaS isolation; single shop or multi-branch</w:t>
      </w:r>
    </w:p>
    <w:p>
      <w:pPr>
        <w:pStyle w:val="ListParagraph"/>
        <w:numPr>
          <w:ilvl w:val="0"/>
          <w:numId w:val="13"/>
        </w:numPr>
      </w:pPr>
      <w:r>
        <w:t xml:space="preserve">☐ Step 12: Users and password hashing (argon2) — secure accounts</w:t>
      </w:r>
    </w:p>
    <w:p>
      <w:pPr>
        <w:pStyle w:val="ListParagraph"/>
        <w:numPr>
          <w:ilvl w:val="0"/>
          <w:numId w:val="13"/>
        </w:numPr>
      </w:pPr>
      <w:r>
        <w:t xml:space="preserve">☐ Step 13: Authentication (JWT access + refresh, device registration) — login that works for offline devices</w:t>
      </w:r>
    </w:p>
    <w:p>
      <w:pPr>
        <w:pStyle w:val="ListParagraph"/>
        <w:numPr>
          <w:ilvl w:val="0"/>
          <w:numId w:val="13"/>
        </w:numPr>
      </w:pPr>
      <w:r>
        <w:t xml:space="preserve">☐ Step 14: Custom extractors (CurrentUser, TenantContext) and rejections — every handler knows who and which tenant</w:t>
      </w:r>
    </w:p>
    <w:p>
      <w:pPr>
        <w:pStyle w:val="ListParagraph"/>
        <w:numPr>
          <w:ilvl w:val="0"/>
          <w:numId w:val="13"/>
        </w:numPr>
      </w:pPr>
      <w:r>
        <w:t xml:space="preserve">☐ Step 15: Roles and permissions (route_layer middleware) — cashier vs manager vs owner</w:t>
      </w:r>
    </w:p>
    <w:p>
      <w:pPr>
        <w:pStyle w:val="ListParagraph"/>
        <w:numPr>
          <w:ilvl w:val="0"/>
          <w:numId w:val="13"/>
        </w:numPr>
      </w:pPr>
      <w:r>
        <w:t xml:space="preserve">☐ Step 16: Rate limiting and security headers — protects the public API</w:t>
      </w:r>
    </w:p>
    <w:p>
      <w:pPr>
        <w:pStyle w:val="Heading3"/>
      </w:pPr>
      <w:r>
        <w:t xml:space="preserve">Phase 3 — Catalog</w:t>
      </w:r>
    </w:p>
    <w:p>
      <w:pPr>
        <w:pStyle w:val="ListParagraph"/>
        <w:numPr>
          <w:ilvl w:val="0"/>
          <w:numId w:val="14"/>
        </w:numPr>
      </w:pPr>
      <w:r>
        <w:t xml:space="preserve">☐ Step 17: Categories and products CRUD (validation, pagination) — the base data everything uses</w:t>
      </w:r>
    </w:p>
    <w:p>
      <w:pPr>
        <w:pStyle w:val="ListParagraph"/>
        <w:numPr>
          <w:ilvl w:val="0"/>
          <w:numId w:val="14"/>
        </w:numPr>
      </w:pPr>
      <w:r>
        <w:t xml:space="preserve">☐ Step 18: Pack levels and unit conversion — core rule: stock in base units, sold in any pack</w:t>
      </w:r>
    </w:p>
    <w:p>
      <w:pPr>
        <w:pStyle w:val="ListParagraph"/>
        <w:numPr>
          <w:ilvl w:val="0"/>
          <w:numId w:val="14"/>
        </w:numPr>
      </w:pPr>
      <w:r>
        <w:t xml:space="preserve">☐ Step 19: Barcodes per pack level — scanner support</w:t>
      </w:r>
    </w:p>
    <w:p>
      <w:pPr>
        <w:pStyle w:val="ListParagraph"/>
        <w:numPr>
          <w:ilvl w:val="0"/>
          <w:numId w:val="14"/>
        </w:numPr>
      </w:pPr>
      <w:r>
        <w:t xml:space="preserve">☐ Step 20: Pricing (per pack level, optional tiers, effective dates) — correct price on every line</w:t>
      </w:r>
    </w:p>
    <w:p>
      <w:pPr>
        <w:pStyle w:val="ListParagraph"/>
        <w:numPr>
          <w:ilvl w:val="0"/>
          <w:numId w:val="14"/>
        </w:numPr>
      </w:pPr>
      <w:r>
        <w:t xml:space="preserve">☐ Step 21: Fast product search (Postgres trigram index) — instant lookup at the counter</w:t>
      </w:r>
    </w:p>
    <w:p>
      <w:pPr>
        <w:pStyle w:val="Heading3"/>
      </w:pPr>
      <w:r>
        <w:t xml:space="preserve">Phase 4 — Stock ledger</w:t>
      </w:r>
    </w:p>
    <w:p>
      <w:pPr>
        <w:pStyle w:val="ListParagraph"/>
        <w:numPr>
          <w:ilvl w:val="0"/>
          <w:numId w:val="15"/>
        </w:numPr>
      </w:pPr>
      <w:r>
        <w:t xml:space="preserve">☐ Step 22: Stock movement ledger and stock on hand — conflict-free stock across offline devices</w:t>
      </w:r>
    </w:p>
    <w:p>
      <w:pPr>
        <w:pStyle w:val="ListParagraph"/>
        <w:numPr>
          <w:ilvl w:val="0"/>
          <w:numId w:val="15"/>
        </w:numPr>
      </w:pPr>
      <w:r>
        <w:t xml:space="preserve">☐ Step 23: Suppliers and goods receiving (GRN) — stock in</w:t>
      </w:r>
    </w:p>
    <w:p>
      <w:pPr>
        <w:pStyle w:val="ListParagraph"/>
        <w:numPr>
          <w:ilvl w:val="0"/>
          <w:numId w:val="15"/>
        </w:numPr>
      </w:pPr>
      <w:r>
        <w:t xml:space="preserve">☐ Step 24: Adjustments and stock counts — fix shrinkage and errors with an audit trail</w:t>
      </w:r>
    </w:p>
    <w:p>
      <w:pPr>
        <w:pStyle w:val="ListParagraph"/>
        <w:numPr>
          <w:ilvl w:val="0"/>
          <w:numId w:val="15"/>
        </w:numPr>
      </w:pPr>
      <w:r>
        <w:t xml:space="preserve">☐ Step 25: Branch transfers — move stock between branches</w:t>
      </w:r>
    </w:p>
    <w:p>
      <w:pPr>
        <w:pStyle w:val="ListParagraph"/>
        <w:numPr>
          <w:ilvl w:val="0"/>
          <w:numId w:val="15"/>
        </w:numPr>
      </w:pPr>
      <w:r>
        <w:t xml:space="preserve">☐ Step 26: Returnable empties (crates) — deposits, refunds, empties per customer</w:t>
      </w:r>
    </w:p>
    <w:p>
      <w:pPr>
        <w:pStyle w:val="Heading3"/>
      </w:pPr>
      <w:r>
        <w:t xml:space="preserve">Phase 5 — Sales</w:t>
      </w:r>
    </w:p>
    <w:p>
      <w:pPr>
        <w:pStyle w:val="ListParagraph"/>
        <w:numPr>
          <w:ilvl w:val="0"/>
          <w:numId w:val="16"/>
        </w:numPr>
      </w:pPr>
      <w:r>
        <w:t xml:space="preserve">☐ Step 27: Customers and credit settings — credit on/off, limits, balances</w:t>
      </w:r>
    </w:p>
    <w:p>
      <w:pPr>
        <w:pStyle w:val="ListParagraph"/>
        <w:numPr>
          <w:ilvl w:val="0"/>
          <w:numId w:val="16"/>
        </w:numPr>
      </w:pPr>
      <w:r>
        <w:t xml:space="preserve">☐ Step 28: Quotations — quote, then convert to sale</w:t>
      </w:r>
    </w:p>
    <w:p>
      <w:pPr>
        <w:pStyle w:val="ListParagraph"/>
        <w:numPr>
          <w:ilvl w:val="0"/>
          <w:numId w:val="16"/>
        </w:numPr>
      </w:pPr>
      <w:r>
        <w:t xml:space="preserve">☐ Step 29: Sales (pack-unit lines, base-unit stock, tax per line, one DB transaction) — the core transaction</w:t>
      </w:r>
    </w:p>
    <w:p>
      <w:pPr>
        <w:pStyle w:val="ListParagraph"/>
        <w:numPr>
          <w:ilvl w:val="0"/>
          <w:numId w:val="16"/>
        </w:numPr>
      </w:pPr>
      <w:r>
        <w:t xml:space="preserve">☐ Step 30: Payments (split, mobile money, credit) — every sale settles correctly</w:t>
      </w:r>
    </w:p>
    <w:p>
      <w:pPr>
        <w:pStyle w:val="ListParagraph"/>
        <w:numPr>
          <w:ilvl w:val="0"/>
          <w:numId w:val="16"/>
        </w:numPr>
      </w:pPr>
      <w:r>
        <w:t xml:space="preserve">☐ Step 31: Per-device receipt numbering — no duplicate numbers offline</w:t>
      </w:r>
    </w:p>
    <w:p>
      <w:pPr>
        <w:pStyle w:val="ListParagraph"/>
        <w:numPr>
          <w:ilvl w:val="0"/>
          <w:numId w:val="16"/>
        </w:numPr>
      </w:pPr>
      <w:r>
        <w:t xml:space="preserve">☐ Step 32: Fiscal adapter interface (no-op) — TRA/KRA plug in later without redesign</w:t>
      </w:r>
    </w:p>
    <w:p>
      <w:pPr>
        <w:pStyle w:val="ListParagraph"/>
        <w:numPr>
          <w:ilvl w:val="0"/>
          <w:numId w:val="16"/>
        </w:numPr>
      </w:pPr>
      <w:r>
        <w:t xml:space="preserve">☐ Step 33: Cashier shifts (open, close, cash count) — cash accountability</w:t>
      </w:r>
    </w:p>
    <w:p>
      <w:pPr>
        <w:pStyle w:val="Heading3"/>
      </w:pPr>
      <w:r>
        <w:t xml:space="preserve">Phase 6 — Sync</w:t>
      </w:r>
    </w:p>
    <w:p>
      <w:pPr>
        <w:pStyle w:val="ListParagraph"/>
        <w:numPr>
          <w:ilvl w:val="0"/>
          <w:numId w:val="17"/>
        </w:numPr>
      </w:pPr>
      <w:r>
        <w:t xml:space="preserve">☐ Step 34: Sync protocol design (outbox, checkpoints, idempotency keys) — rules before code</w:t>
      </w:r>
    </w:p>
    <w:p>
      <w:pPr>
        <w:pStyle w:val="ListParagraph"/>
        <w:numPr>
          <w:ilvl w:val="0"/>
          <w:numId w:val="17"/>
        </w:numPr>
      </w:pPr>
      <w:r>
        <w:t xml:space="preserve">☐ Step 35: Sync push endpoint — devices upload offline work</w:t>
      </w:r>
    </w:p>
    <w:p>
      <w:pPr>
        <w:pStyle w:val="ListParagraph"/>
        <w:numPr>
          <w:ilvl w:val="0"/>
          <w:numId w:val="17"/>
        </w:numPr>
      </w:pPr>
      <w:r>
        <w:t xml:space="preserve">☐ Step 36: Sync pull endpoint — devices download changes since last sync</w:t>
      </w:r>
    </w:p>
    <w:p>
      <w:pPr>
        <w:pStyle w:val="ListParagraph"/>
        <w:numPr>
          <w:ilvl w:val="0"/>
          <w:numId w:val="17"/>
        </w:numPr>
      </w:pPr>
      <w:r>
        <w:t xml:space="preserve">☐ Step 37: Conflict and negative-stock flags — review what offline merging produced</w:t>
      </w:r>
    </w:p>
    <w:p>
      <w:pPr>
        <w:pStyle w:val="ListParagraph"/>
        <w:numPr>
          <w:ilvl w:val="0"/>
          <w:numId w:val="17"/>
        </w:numPr>
      </w:pPr>
      <w:r>
        <w:t xml:space="preserve">☐ Step 38: Live updates (WebSocket/SSE) — online devices pull changes immediately</w:t>
      </w:r>
    </w:p>
    <w:p>
      <w:pPr>
        <w:pStyle w:val="Heading3"/>
      </w:pPr>
      <w:r>
        <w:t xml:space="preserve">Phase 7 — Reports and files</w:t>
      </w:r>
    </w:p>
    <w:p>
      <w:pPr>
        <w:pStyle w:val="ListParagraph"/>
        <w:numPr>
          <w:ilvl w:val="0"/>
          <w:numId w:val="18"/>
        </w:numPr>
      </w:pPr>
      <w:r>
        <w:t xml:space="preserve">☐ Step 39: Report endpoints (sales, stock, movement, profit, shifts) — owner visibility</w:t>
      </w:r>
    </w:p>
    <w:p>
      <w:pPr>
        <w:pStyle w:val="ListParagraph"/>
        <w:numPr>
          <w:ilvl w:val="0"/>
          <w:numId w:val="18"/>
        </w:numPr>
      </w:pPr>
      <w:r>
        <w:t xml:space="preserve">☐ Step 40: Exports (CSV/PDF) and bulk product import (multipart) — onboarding and accounting</w:t>
      </w:r>
    </w:p>
    <w:p>
      <w:pPr>
        <w:pStyle w:val="ListParagraph"/>
        <w:numPr>
          <w:ilvl w:val="0"/>
          <w:numId w:val="18"/>
        </w:numPr>
      </w:pPr>
      <w:r>
        <w:t xml:space="preserve">☐ Step 41: OpenAPI docs (utoipa) — documented API for clients and integrations</w:t>
      </w:r>
    </w:p>
    <w:p>
      <w:pPr>
        <w:pStyle w:val="Heading3"/>
      </w:pPr>
      <w:r>
        <w:t xml:space="preserve">Phase 8 — Angular frontend</w:t>
      </w:r>
    </w:p>
    <w:p>
      <w:pPr>
        <w:pStyle w:val="ListParagraph"/>
        <w:numPr>
          <w:ilvl w:val="0"/>
          <w:numId w:val="19"/>
        </w:numPr>
      </w:pPr>
      <w:r>
        <w:t xml:space="preserve">☐ Step 42: Angular workspace, routing, layout — client foundation</w:t>
      </w:r>
    </w:p>
    <w:p>
      <w:pPr>
        <w:pStyle w:val="ListParagraph"/>
        <w:numPr>
          <w:ilvl w:val="0"/>
          <w:numId w:val="19"/>
        </w:numPr>
      </w:pPr>
      <w:r>
        <w:t xml:space="preserve">☐ Step 43: Local data interface + IndexedDB implementation — offline storage in the browser</w:t>
      </w:r>
    </w:p>
    <w:p>
      <w:pPr>
        <w:pStyle w:val="ListParagraph"/>
        <w:numPr>
          <w:ilvl w:val="0"/>
          <w:numId w:val="19"/>
        </w:numPr>
      </w:pPr>
      <w:r>
        <w:t xml:space="preserve">☐ Step 44: Client sync engine — push/pull, retry, unsynced warning</w:t>
      </w:r>
    </w:p>
    <w:p>
      <w:pPr>
        <w:pStyle w:val="ListParagraph"/>
        <w:numPr>
          <w:ilvl w:val="0"/>
          <w:numId w:val="19"/>
        </w:numPr>
      </w:pPr>
      <w:r>
        <w:t xml:space="preserve">☐ Step 45: Auth screens — login, device registration</w:t>
      </w:r>
    </w:p>
    <w:p>
      <w:pPr>
        <w:pStyle w:val="ListParagraph"/>
        <w:numPr>
          <w:ilvl w:val="0"/>
          <w:numId w:val="19"/>
        </w:numPr>
      </w:pPr>
      <w:r>
        <w:t xml:space="preserve">☐ Step 46: Product, pack and pricing screens — catalog management</w:t>
      </w:r>
    </w:p>
    <w:p>
      <w:pPr>
        <w:pStyle w:val="ListParagraph"/>
        <w:numPr>
          <w:ilvl w:val="0"/>
          <w:numId w:val="19"/>
        </w:numPr>
      </w:pPr>
      <w:r>
        <w:t xml:space="preserve">☐ Step 47: POS screen (keyboard-driven, scanner) — fast counter sales</w:t>
      </w:r>
    </w:p>
    <w:p>
      <w:pPr>
        <w:pStyle w:val="ListParagraph"/>
        <w:numPr>
          <w:ilvl w:val="0"/>
          <w:numId w:val="19"/>
        </w:numPr>
      </w:pPr>
      <w:r>
        <w:t xml:space="preserve">☐ Step 48: Receipt template and browser printing — web printing</w:t>
      </w:r>
    </w:p>
    <w:p>
      <w:pPr>
        <w:pStyle w:val="ListParagraph"/>
        <w:numPr>
          <w:ilvl w:val="0"/>
          <w:numId w:val="19"/>
        </w:numPr>
      </w:pPr>
      <w:r>
        <w:t xml:space="preserve">☐ Step 49: Quotations, customers, stock, empties screens — remaining operations</w:t>
      </w:r>
    </w:p>
    <w:p>
      <w:pPr>
        <w:pStyle w:val="ListParagraph"/>
        <w:numPr>
          <w:ilvl w:val="0"/>
          <w:numId w:val="19"/>
        </w:numPr>
      </w:pPr>
      <w:r>
        <w:t xml:space="preserve">☐ Step 50: Report screens — owner dashboards</w:t>
      </w:r>
    </w:p>
    <w:p>
      <w:pPr>
        <w:pStyle w:val="ListParagraph"/>
        <w:numPr>
          <w:ilvl w:val="0"/>
          <w:numId w:val="19"/>
        </w:numPr>
      </w:pPr>
      <w:r>
        <w:t xml:space="preserve">☐ Step 51: PWA (service worker, persistent storage) — installable, offline web app</w:t>
      </w:r>
    </w:p>
    <w:p>
      <w:pPr>
        <w:pStyle w:val="Heading3"/>
      </w:pPr>
      <w:r>
        <w:t xml:space="preserve">Phase 9 — Native apps (Tauri 2)</w:t>
      </w:r>
    </w:p>
    <w:p>
      <w:pPr>
        <w:pStyle w:val="ListParagraph"/>
        <w:numPr>
          <w:ilvl w:val="0"/>
          <w:numId w:val="20"/>
        </w:numPr>
      </w:pPr>
      <w:r>
        <w:t xml:space="preserve">☐ Step 52: Tauri desktop shell (Windows, Linux) — native install</w:t>
      </w:r>
    </w:p>
    <w:p>
      <w:pPr>
        <w:pStyle w:val="ListParagraph"/>
        <w:numPr>
          <w:ilvl w:val="0"/>
          <w:numId w:val="20"/>
        </w:numPr>
      </w:pPr>
      <w:r>
        <w:t xml:space="preserve">☐ Step 53: SQLite implementation of the data interface — durable offline storage</w:t>
      </w:r>
    </w:p>
    <w:p>
      <w:pPr>
        <w:pStyle w:val="ListParagraph"/>
        <w:numPr>
          <w:ilvl w:val="0"/>
          <w:numId w:val="20"/>
        </w:numPr>
      </w:pPr>
      <w:r>
        <w:t xml:space="preserve">☐ Step 54: ESC/POS printing over USB (desktop) — direct thermal printing</w:t>
      </w:r>
    </w:p>
    <w:p>
      <w:pPr>
        <w:pStyle w:val="ListParagraph"/>
        <w:numPr>
          <w:ilvl w:val="0"/>
          <w:numId w:val="20"/>
        </w:numPr>
      </w:pPr>
      <w:r>
        <w:t xml:space="preserve">☐ Step 55: Android build — mobile and tablet counters</w:t>
      </w:r>
    </w:p>
    <w:p>
      <w:pPr>
        <w:pStyle w:val="ListParagraph"/>
        <w:numPr>
          <w:ilvl w:val="0"/>
          <w:numId w:val="20"/>
        </w:numPr>
      </w:pPr>
      <w:r>
        <w:t xml:space="preserve">☐ Step 56: Bluetooth printing (Android) — portable thermal printers</w:t>
      </w:r>
    </w:p>
    <w:p>
      <w:pPr>
        <w:pStyle w:val="Heading3"/>
      </w:pPr>
      <w:r>
        <w:t xml:space="preserve">Phase 10 — SaaS and production</w:t>
      </w:r>
    </w:p>
    <w:p>
      <w:pPr>
        <w:pStyle w:val="ListParagraph"/>
        <w:numPr>
          <w:ilvl w:val="0"/>
          <w:numId w:val="21"/>
        </w:numPr>
      </w:pPr>
      <w:r>
        <w:t xml:space="preserve">☐ Step 57: Tenant signup and flat subscription — sell the product</w:t>
      </w:r>
    </w:p>
    <w:p>
      <w:pPr>
        <w:pStyle w:val="ListParagraph"/>
        <w:numPr>
          <w:ilvl w:val="0"/>
          <w:numId w:val="21"/>
        </w:numPr>
      </w:pPr>
      <w:r>
        <w:t xml:space="preserve">☐ Step 58: Backups and restore — no data loss</w:t>
      </w:r>
    </w:p>
    <w:p>
      <w:pPr>
        <w:pStyle w:val="ListParagraph"/>
        <w:numPr>
          <w:ilvl w:val="0"/>
          <w:numId w:val="21"/>
        </w:numPr>
      </w:pPr>
      <w:r>
        <w:t xml:space="preserve">☐ Step 59: Deployment (Docker image, reverse proxy, TLS, VPS) — live server</w:t>
      </w:r>
    </w:p>
    <w:p>
      <w:pPr>
        <w:pStyle w:val="ListParagraph"/>
        <w:numPr>
          <w:ilvl w:val="0"/>
          <w:numId w:val="21"/>
        </w:numPr>
      </w:pPr>
      <w:r>
        <w:t xml:space="preserve">☐ Step 60: CI/CD (tests, builds, app releases, auto-update) — safe, repeatable releases</w:t>
      </w:r>
    </w:p>
    <w:p>
      <w:pPr>
        <w:pStyle w:val="ListParagraph"/>
        <w:numPr>
          <w:ilvl w:val="0"/>
          <w:numId w:val="21"/>
        </w:numPr>
      </w:pPr>
      <w:r>
        <w:t xml:space="preserve">☐ Step 61: Monitoring and alerts — know about failures first</w:t>
      </w:r>
    </w:p>
    <w:p>
      <w:pPr>
        <w:pStyle w:val="ListParagraph"/>
        <w:numPr>
          <w:ilvl w:val="0"/>
          <w:numId w:val="21"/>
        </w:numPr>
      </w:pPr>
      <w:r>
        <w:t xml:space="preserve">☐ Step 62: Pilot with an alcohol wholesaler — real-world validation</w:t>
      </w:r>
    </w:p>
    <w:p>
      <w:pPr>
        <w:pStyle w:val="ListParagraph"/>
        <w:numPr>
          <w:ilvl w:val="0"/>
          <w:numId w:val="21"/>
        </w:numPr>
      </w:pPr>
      <w:r>
        <w:t xml:space="preserve">☐ Step 63: Launch — open to customers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Wholesale Stock Management SaaS — Scope Draft</dc:title>
  <dc:description>Claude Docs node/54860372-13f9@9 docx-w7</dc:description>
  <cp:revision>9</cp:revision>
</cp:coreProperties>
</file>