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936C" w14:textId="4EC00FD7" w:rsidR="006432FB" w:rsidRDefault="006432FB" w:rsidP="006432FB">
      <w:pPr>
        <w:pStyle w:val="Titel"/>
      </w:pPr>
      <w:r>
        <w:t>OPOSSUM v0.6.0 Released</w:t>
      </w:r>
    </w:p>
    <w:p w14:paraId="10407493" w14:textId="77777777" w:rsidR="006432FB" w:rsidRDefault="006432FB" w:rsidP="00B1195F">
      <w:r>
        <w:t xml:space="preserve">We are thrilled to announce the release of </w:t>
      </w:r>
      <w:r>
        <w:rPr>
          <w:rStyle w:val="Fett"/>
        </w:rPr>
        <w:t>OPOSSUM v0.6.0</w:t>
      </w:r>
      <w:r>
        <w:t>, the latest version of our optical design and simulation software!</w:t>
      </w:r>
    </w:p>
    <w:p w14:paraId="13C4D2D1" w14:textId="77777777" w:rsidR="006432FB" w:rsidRDefault="006432FB" w:rsidP="006432FB">
      <w:pPr>
        <w:pStyle w:val="berschrift1"/>
      </w:pPr>
      <w:r>
        <w:t>Overview</w:t>
      </w:r>
    </w:p>
    <w:p w14:paraId="00D8643C" w14:textId="77777777" w:rsidR="006432FB" w:rsidRDefault="006432FB" w:rsidP="00B1195F">
      <w:r>
        <w:t>Over the past five releases, we have developed numerous concepts and features, enabling OPOSSUM to simulate real-life optical models. However, the software currently functions more like an optics library than a complete application, as it lacks a full user interface. File and data formats are also rapidly evolving. Using the software for real projects remains challenging and requires familiarity with the Rust programming language.</w:t>
      </w:r>
    </w:p>
    <w:p w14:paraId="088A1024" w14:textId="77777777" w:rsidR="006432FB" w:rsidRDefault="006432FB" w:rsidP="00B1195F">
      <w:r>
        <w:t>If you're willing to test OPOSSUM despite these limitations, we’d greatly appreciate your feedback. Feel free to report bugs and submit feature requests to our software repository.</w:t>
      </w:r>
    </w:p>
    <w:p w14:paraId="3399ED5A" w14:textId="77777777" w:rsidR="006432FB" w:rsidRDefault="006432FB" w:rsidP="006432FB">
      <w:pPr>
        <w:pStyle w:val="berschrift1"/>
      </w:pPr>
      <w:r>
        <w:t>Highlights of v0.6.0</w:t>
      </w:r>
    </w:p>
    <w:p w14:paraId="3333647C" w14:textId="77777777" w:rsidR="006432FB" w:rsidRDefault="006432FB" w:rsidP="006432FB">
      <w:pPr>
        <w:pStyle w:val="berschrift2"/>
      </w:pPr>
      <w:r>
        <w:t>Ghost Focus Analysis</w:t>
      </w:r>
    </w:p>
    <w:p w14:paraId="2A2FB6A0" w14:textId="72798925" w:rsidR="00AD7D4F" w:rsidRDefault="00AD7D4F" w:rsidP="004E55E1">
      <w:pPr>
        <w:keepNext/>
      </w:pPr>
      <w:r w:rsidRPr="004E55E1">
        <w:rPr>
          <w:noProof/>
        </w:rPr>
        <w:drawing>
          <wp:anchor distT="0" distB="0" distL="114300" distR="114300" simplePos="0" relativeHeight="251661312" behindDoc="0" locked="0" layoutInCell="1" allowOverlap="1" wp14:anchorId="34C6334C" wp14:editId="224AD6DA">
            <wp:simplePos x="0" y="0"/>
            <wp:positionH relativeFrom="margin">
              <wp:align>right</wp:align>
            </wp:positionH>
            <wp:positionV relativeFrom="paragraph">
              <wp:posOffset>529590</wp:posOffset>
            </wp:positionV>
            <wp:extent cx="5760720" cy="1861185"/>
            <wp:effectExtent l="0" t="0" r="0" b="571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86134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6A5BF63C" wp14:editId="3B8F44F5">
                <wp:simplePos x="0" y="0"/>
                <wp:positionH relativeFrom="margin">
                  <wp:align>right</wp:align>
                </wp:positionH>
                <wp:positionV relativeFrom="paragraph">
                  <wp:posOffset>2334260</wp:posOffset>
                </wp:positionV>
                <wp:extent cx="5760720" cy="63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CBF5231" w14:textId="598D0C40" w:rsidR="00AD7D4F" w:rsidRPr="00D5119D" w:rsidRDefault="00AD7D4F" w:rsidP="00AD7D4F">
                            <w:pPr>
                              <w:pStyle w:val="Beschriftung"/>
                              <w:jc w:val="center"/>
                            </w:pPr>
                            <w:r>
                              <w:t xml:space="preserve">Figure </w:t>
                            </w:r>
                            <w:r w:rsidR="002E5BB1">
                              <w:fldChar w:fldCharType="begin"/>
                            </w:r>
                            <w:r w:rsidR="002E5BB1">
                              <w:instrText xml:space="preserve"> SEQ Figure \* ARABIC </w:instrText>
                            </w:r>
                            <w:r w:rsidR="002E5BB1">
                              <w:fldChar w:fldCharType="separate"/>
                            </w:r>
                            <w:r w:rsidR="006E1C73">
                              <w:rPr>
                                <w:noProof/>
                              </w:rPr>
                              <w:t>1</w:t>
                            </w:r>
                            <w:r w:rsidR="002E5BB1">
                              <w:rPr>
                                <w:noProof/>
                              </w:rPr>
                              <w:fldChar w:fldCharType="end"/>
                            </w:r>
                            <w:r>
                              <w:t xml:space="preserve">: </w:t>
                            </w:r>
                            <w:r w:rsidRPr="00647C86">
                              <w:t>Schematic of a lens creating ghost foci by partially reflecting rays on both</w:t>
                            </w:r>
                            <w:r>
                              <w:t xml:space="preserve"> of its</w:t>
                            </w:r>
                            <w:r w:rsidRPr="00647C86">
                              <w:t xml:space="preserve"> surfaces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5BF63C" id="_x0000_t202" coordsize="21600,21600" o:spt="202" path="m,l,21600r21600,l21600,xe">
                <v:stroke joinstyle="miter"/>
                <v:path gradientshapeok="t" o:connecttype="rect"/>
              </v:shapetype>
              <v:shape id="Textfeld 4" o:spid="_x0000_s1026" type="#_x0000_t202" style="position:absolute;margin-left:402.4pt;margin-top:183.8pt;width:453.6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dPLAIAAF0EAAAOAAAAZHJzL2Uyb0RvYy54bWysVMFuGjEQvVfqP1i+lwWakAq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IYSywxa&#10;tBdtlEJX5Cap07gwx6adw7bYfoYWXR7yAZOJdCu9Sb9Ih2Addb5ctUUwwjF5ezcb302xxLE2+3i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" stroked="f">
                <v:textbox style="mso-fit-shape-to-text:t" inset="0,0,0,0">
                  <w:txbxContent>
                    <w:p w14:paraId="6CBF5231" w14:textId="598D0C40" w:rsidR="00AD7D4F" w:rsidRPr="00D5119D" w:rsidRDefault="00AD7D4F" w:rsidP="00AD7D4F">
                      <w:pPr>
                        <w:pStyle w:val="Beschriftung"/>
                        <w:jc w:val="center"/>
                      </w:pPr>
                      <w:r>
                        <w:t xml:space="preserve">Figure </w:t>
                      </w:r>
                      <w:r w:rsidR="002E5BB1">
                        <w:fldChar w:fldCharType="begin"/>
                      </w:r>
                      <w:r w:rsidR="002E5BB1">
                        <w:instrText xml:space="preserve"> SEQ Figure \* ARABIC </w:instrText>
                      </w:r>
                      <w:r w:rsidR="002E5BB1">
                        <w:fldChar w:fldCharType="separate"/>
                      </w:r>
                      <w:r w:rsidR="006E1C73">
                        <w:rPr>
                          <w:noProof/>
                        </w:rPr>
                        <w:t>1</w:t>
                      </w:r>
                      <w:r w:rsidR="002E5BB1">
                        <w:rPr>
                          <w:noProof/>
                        </w:rPr>
                        <w:fldChar w:fldCharType="end"/>
                      </w:r>
                      <w:r>
                        <w:t xml:space="preserve">: </w:t>
                      </w:r>
                      <w:r w:rsidRPr="00647C86">
                        <w:t>Schematic of a lens creating ghost foci by partially reflecting rays on both</w:t>
                      </w:r>
                      <w:r>
                        <w:t xml:space="preserve"> of its</w:t>
                      </w:r>
                      <w:r w:rsidRPr="00647C86">
                        <w:t xml:space="preserve"> surfaces</w:t>
                      </w:r>
                    </w:p>
                  </w:txbxContent>
                </v:textbox>
                <w10:wrap type="topAndBottom" anchorx="margin"/>
              </v:shape>
            </w:pict>
          </mc:Fallback>
        </mc:AlternateContent>
      </w:r>
      <w:r w:rsidR="006432FB">
        <w:t xml:space="preserve">A major focus of this release is the implementation of fully automated </w:t>
      </w:r>
      <w:r w:rsidR="006432FB">
        <w:rPr>
          <w:rStyle w:val="Fett"/>
        </w:rPr>
        <w:t>ghost focus analysis</w:t>
      </w:r>
      <w:r w:rsidR="006432FB">
        <w:t xml:space="preserve"> for optical setups. Ghost focus effects</w:t>
      </w:r>
      <w:r w:rsidR="004E55E1">
        <w:t xml:space="preserve">, as shown in Fig. 1, </w:t>
      </w:r>
      <w:r w:rsidR="006432FB">
        <w:t xml:space="preserve">are critical in the design of high-power and high-energy laser systems. </w:t>
      </w:r>
    </w:p>
    <w:p w14:paraId="38CCFDB2" w14:textId="171F0AC7" w:rsidR="004E55E1" w:rsidRDefault="006432FB" w:rsidP="004E55E1">
      <w:pPr>
        <w:keepNext/>
      </w:pPr>
      <w:r>
        <w:t>While manual analysis of ghost reflections is possible with other software, it is often tedious—especially for multi-bounce scenarios.</w:t>
      </w:r>
      <w:r w:rsidR="004E55E1" w:rsidRPr="004E55E1">
        <w:t xml:space="preserve"> </w:t>
      </w:r>
    </w:p>
    <w:p w14:paraId="5D344191" w14:textId="77777777" w:rsidR="006432FB" w:rsidRDefault="006432FB" w:rsidP="00B1195F">
      <w:r>
        <w:t>OPOSSUM can now:</w:t>
      </w:r>
    </w:p>
    <w:p w14:paraId="38C43B55" w14:textId="77777777" w:rsidR="006432FB" w:rsidRDefault="006432FB" w:rsidP="00B1195F">
      <w:pPr>
        <w:pStyle w:val="Listenabsatz"/>
        <w:numPr>
          <w:ilvl w:val="0"/>
          <w:numId w:val="31"/>
        </w:numPr>
      </w:pPr>
      <w:r>
        <w:t>Automatically analyze ghost reflection effects on any optical surface, accounting for a specified number of bounces.</w:t>
      </w:r>
    </w:p>
    <w:p w14:paraId="5B24F5AF" w14:textId="77777777" w:rsidR="006432FB" w:rsidRDefault="006432FB" w:rsidP="00B1195F">
      <w:pPr>
        <w:pStyle w:val="Listenabsatz"/>
        <w:numPr>
          <w:ilvl w:val="0"/>
          <w:numId w:val="31"/>
        </w:numPr>
      </w:pPr>
      <w:r>
        <w:t>Assign fluence limits to each optical surface. The analysis report highlights surfaces exceeding these limits and identifies the source of problematic reflections.</w:t>
      </w:r>
    </w:p>
    <w:p w14:paraId="33F21131" w14:textId="4979106A" w:rsidR="006432FB" w:rsidRDefault="006432FB" w:rsidP="00B1195F">
      <w:r>
        <w:t>This feature helps quickly pinpoint surfaces or geometries needing adjustment to prevent damage in optical systems. Future releases may extend this capability to consider bulk damages and air plasma formation.</w:t>
      </w:r>
    </w:p>
    <w:p w14:paraId="44778E25" w14:textId="0FE8358F" w:rsidR="006178CE" w:rsidRPr="00271607" w:rsidRDefault="006178CE" w:rsidP="00B1195F">
      <w:r>
        <w:t>A more elaborate example</w:t>
      </w:r>
      <w:r w:rsidR="002E5BB1">
        <w:t xml:space="preserve"> of a ghost focus analysis</w:t>
      </w:r>
      <w:r>
        <w:t xml:space="preserve"> can be found </w:t>
      </w:r>
      <w:r w:rsidRPr="006178CE">
        <w:rPr>
          <w:b/>
          <w:bCs/>
          <w:color w:val="FF0000"/>
        </w:rPr>
        <w:t>here</w:t>
      </w:r>
      <w:r w:rsidR="00271607">
        <w:t xml:space="preserve"> </w:t>
      </w:r>
      <w:r w:rsidR="00271607" w:rsidRPr="00271607">
        <w:rPr>
          <w:i/>
          <w:iCs/>
        </w:rPr>
        <w:t xml:space="preserve">(insert link to </w:t>
      </w:r>
      <w:r w:rsidR="00271607" w:rsidRPr="00271607">
        <w:rPr>
          <w:i/>
          <w:iCs/>
        </w:rPr>
        <w:t>Announcement OPOSSUM v0_6_0 Analysis report</w:t>
      </w:r>
      <w:r w:rsidR="00271607" w:rsidRPr="00271607">
        <w:rPr>
          <w:i/>
          <w:iCs/>
        </w:rPr>
        <w:t>.pdf</w:t>
      </w:r>
      <w:r w:rsidR="00271607">
        <w:t>)</w:t>
      </w:r>
    </w:p>
    <w:p w14:paraId="688A5DBD" w14:textId="77777777" w:rsidR="006432FB" w:rsidRDefault="006432FB" w:rsidP="006432FB">
      <w:pPr>
        <w:pStyle w:val="berschrift2"/>
      </w:pPr>
      <w:r>
        <w:lastRenderedPageBreak/>
        <w:t>Extended Fluence Calculation Strategies</w:t>
      </w:r>
    </w:p>
    <w:p w14:paraId="1F3B0CCE" w14:textId="77777777" w:rsidR="006432FB" w:rsidRDefault="006432FB" w:rsidP="00B1195F">
      <w:r>
        <w:t>The accurate calculation of fluence on optical surfaces is vital for identifying unwanted reflections that could damage components. OPOSSUM now supports multiple strategies for deriving fluence values from ray bundles, including:</w:t>
      </w:r>
    </w:p>
    <w:p w14:paraId="3766F8F4" w14:textId="77777777" w:rsidR="006432FB" w:rsidRDefault="006432FB" w:rsidP="00B1195F">
      <w:pPr>
        <w:pStyle w:val="Listenabsatz"/>
        <w:numPr>
          <w:ilvl w:val="0"/>
          <w:numId w:val="32"/>
        </w:numPr>
      </w:pPr>
      <w:r>
        <w:t>Voronoi density estimator (existing method)</w:t>
      </w:r>
    </w:p>
    <w:p w14:paraId="04697260" w14:textId="77777777" w:rsidR="006432FB" w:rsidRDefault="006432FB" w:rsidP="00B1195F">
      <w:pPr>
        <w:pStyle w:val="Listenabsatz"/>
        <w:numPr>
          <w:ilvl w:val="0"/>
          <w:numId w:val="32"/>
        </w:numPr>
      </w:pPr>
      <w:r>
        <w:t>Simple binning algorithm</w:t>
      </w:r>
    </w:p>
    <w:p w14:paraId="5C557629" w14:textId="77777777" w:rsidR="006432FB" w:rsidRDefault="006432FB" w:rsidP="00B1195F">
      <w:pPr>
        <w:pStyle w:val="Listenabsatz"/>
        <w:numPr>
          <w:ilvl w:val="0"/>
          <w:numId w:val="32"/>
        </w:numPr>
      </w:pPr>
      <w:r>
        <w:t>Kernel density estimator (KDE)</w:t>
      </w:r>
    </w:p>
    <w:p w14:paraId="55A2DFF4" w14:textId="77777777" w:rsidR="006432FB" w:rsidRDefault="006432FB" w:rsidP="00B1195F">
      <w:pPr>
        <w:pStyle w:val="Listenabsatz"/>
        <w:numPr>
          <w:ilvl w:val="0"/>
          <w:numId w:val="32"/>
        </w:numPr>
      </w:pPr>
      <w:r>
        <w:t>Helper rays defining an area for each main ray</w:t>
      </w:r>
    </w:p>
    <w:p w14:paraId="64768468" w14:textId="77777777" w:rsidR="006432FB" w:rsidRDefault="006432FB" w:rsidP="006432FB">
      <w:pPr>
        <w:pStyle w:val="berschrift2"/>
      </w:pPr>
      <w:r>
        <w:t>Basic Handling of Surface Coatings</w:t>
      </w:r>
    </w:p>
    <w:p w14:paraId="31C271C8" w14:textId="77777777" w:rsidR="006432FB" w:rsidRDefault="006432FB" w:rsidP="00B1195F">
      <w:r>
        <w:t>To simulate ghost focus effects, it’s necessary to account for surface coatings. OPOSSUM now supports:</w:t>
      </w:r>
    </w:p>
    <w:p w14:paraId="0B93E3FF" w14:textId="77777777" w:rsidR="006432FB" w:rsidRDefault="006432FB" w:rsidP="00B1195F">
      <w:pPr>
        <w:pStyle w:val="Listenabsatz"/>
        <w:numPr>
          <w:ilvl w:val="0"/>
          <w:numId w:val="33"/>
        </w:numPr>
      </w:pPr>
      <w:r>
        <w:t>Ideal anti-reflective coatings (zero reflectivity)</w:t>
      </w:r>
    </w:p>
    <w:p w14:paraId="439E550D" w14:textId="77777777" w:rsidR="006432FB" w:rsidRDefault="006432FB" w:rsidP="00B1195F">
      <w:pPr>
        <w:pStyle w:val="Listenabsatz"/>
        <w:numPr>
          <w:ilvl w:val="0"/>
          <w:numId w:val="33"/>
        </w:numPr>
      </w:pPr>
      <w:r>
        <w:t>Fresnel reflections (uncoated surfaces)</w:t>
      </w:r>
    </w:p>
    <w:p w14:paraId="2C319C08" w14:textId="77777777" w:rsidR="006432FB" w:rsidRDefault="006432FB" w:rsidP="00B1195F">
      <w:pPr>
        <w:pStyle w:val="Listenabsatz"/>
        <w:numPr>
          <w:ilvl w:val="0"/>
          <w:numId w:val="33"/>
        </w:numPr>
      </w:pPr>
      <w:r>
        <w:t>Constant reflectivity values</w:t>
      </w:r>
    </w:p>
    <w:p w14:paraId="063B9D40" w14:textId="77777777" w:rsidR="006432FB" w:rsidRDefault="006432FB" w:rsidP="00B1195F">
      <w:r>
        <w:t>Support for reflectivity curves and true coating simulations is planned for future releases.</w:t>
      </w:r>
    </w:p>
    <w:p w14:paraId="380C5886" w14:textId="77777777" w:rsidR="006432FB" w:rsidRDefault="006432FB" w:rsidP="006432FB">
      <w:pPr>
        <w:pStyle w:val="berschrift2"/>
      </w:pPr>
      <w:r>
        <w:t>Enhanced Source Ray Distributions</w:t>
      </w:r>
    </w:p>
    <w:p w14:paraId="4CACCFF7" w14:textId="77777777" w:rsidR="006432FB" w:rsidRDefault="006432FB" w:rsidP="00B1195F">
      <w:r>
        <w:t>Efficient ray tracing depends on thoughtful initial ray distribution. OPOSSUM now offers:</w:t>
      </w:r>
    </w:p>
    <w:p w14:paraId="1CB314EB" w14:textId="77777777" w:rsidR="006432FB" w:rsidRDefault="006432FB" w:rsidP="00B1195F">
      <w:pPr>
        <w:pStyle w:val="Listenabsatz"/>
        <w:numPr>
          <w:ilvl w:val="0"/>
          <w:numId w:val="34"/>
        </w:numPr>
      </w:pPr>
      <w:r>
        <w:t>Rectangular ray bundles with generalized Gaussian energy distributions</w:t>
      </w:r>
    </w:p>
    <w:p w14:paraId="1D363B36" w14:textId="192C2BA0" w:rsidR="006432FB" w:rsidRDefault="006432FB" w:rsidP="00B1195F">
      <w:pPr>
        <w:pStyle w:val="Listenabsatz"/>
        <w:numPr>
          <w:ilvl w:val="0"/>
          <w:numId w:val="34"/>
        </w:numPr>
      </w:pPr>
      <w:r>
        <w:t>Hexagonal distribution (in addition to random, hex</w:t>
      </w:r>
      <w:r w:rsidR="005E2E36">
        <w:t>a</w:t>
      </w:r>
      <w:r>
        <w:t>polar, and Sobol positioning strategies)</w:t>
      </w:r>
    </w:p>
    <w:p w14:paraId="448A572A" w14:textId="77777777" w:rsidR="006432FB" w:rsidRDefault="006432FB" w:rsidP="00B1195F">
      <w:r>
        <w:t>The hexagonal distribution improves uniformity and is particularly beneficial for fluence calculations.</w:t>
      </w:r>
    </w:p>
    <w:p w14:paraId="0A3ECA37" w14:textId="77777777" w:rsidR="006432FB" w:rsidRDefault="006432FB" w:rsidP="006432FB">
      <w:pPr>
        <w:pStyle w:val="berschrift2"/>
      </w:pPr>
      <w:r>
        <w:t>Additional Optical Elements</w:t>
      </w:r>
    </w:p>
    <w:p w14:paraId="25E05F4C" w14:textId="77777777" w:rsidR="006432FB" w:rsidRDefault="006432FB" w:rsidP="00B1195F">
      <w:r>
        <w:t>Two new optical elements have been introduced:</w:t>
      </w:r>
    </w:p>
    <w:p w14:paraId="2BB4ACBE" w14:textId="2F25C15C" w:rsidR="006432FB" w:rsidRPr="0056012C" w:rsidRDefault="006432FB" w:rsidP="0056012C">
      <w:pPr>
        <w:pStyle w:val="berschrift3"/>
        <w:rPr>
          <w:b w:val="0"/>
          <w:bCs w:val="0"/>
        </w:rPr>
      </w:pPr>
      <w:r w:rsidRPr="0056012C">
        <w:rPr>
          <w:rStyle w:val="Fett"/>
          <w:b/>
          <w:bCs/>
        </w:rPr>
        <w:t>Reflective Grating Node</w:t>
      </w:r>
    </w:p>
    <w:p w14:paraId="46F798A9" w14:textId="23D2E3A5" w:rsidR="0056012C" w:rsidRDefault="002F701C" w:rsidP="0056012C">
      <w:r w:rsidRPr="0056012C">
        <w:rPr>
          <w:noProof/>
        </w:rPr>
        <w:drawing>
          <wp:anchor distT="0" distB="0" distL="114300" distR="114300" simplePos="0" relativeHeight="251658240" behindDoc="0" locked="0" layoutInCell="1" allowOverlap="1" wp14:anchorId="62B10EFC" wp14:editId="2C2E414F">
            <wp:simplePos x="0" y="0"/>
            <wp:positionH relativeFrom="margin">
              <wp:posOffset>-4445</wp:posOffset>
            </wp:positionH>
            <wp:positionV relativeFrom="paragraph">
              <wp:posOffset>173355</wp:posOffset>
            </wp:positionV>
            <wp:extent cx="5760720" cy="1861185"/>
            <wp:effectExtent l="0" t="0" r="0" b="571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61185"/>
                    </a:xfrm>
                    <a:prstGeom prst="rect">
                      <a:avLst/>
                    </a:prstGeom>
                  </pic:spPr>
                </pic:pic>
              </a:graphicData>
            </a:graphic>
          </wp:anchor>
        </w:drawing>
      </w:r>
      <w:r w:rsidR="0056012C">
        <w:rPr>
          <w:noProof/>
        </w:rPr>
        <mc:AlternateContent>
          <mc:Choice Requires="wps">
            <w:drawing>
              <wp:anchor distT="0" distB="0" distL="114300" distR="114300" simplePos="0" relativeHeight="251660288" behindDoc="0" locked="0" layoutInCell="1" allowOverlap="1" wp14:anchorId="1E0D540A" wp14:editId="198997E4">
                <wp:simplePos x="0" y="0"/>
                <wp:positionH relativeFrom="column">
                  <wp:posOffset>0</wp:posOffset>
                </wp:positionH>
                <wp:positionV relativeFrom="paragraph">
                  <wp:posOffset>1917065</wp:posOffset>
                </wp:positionV>
                <wp:extent cx="5760720" cy="635"/>
                <wp:effectExtent l="0" t="0" r="0" b="8255"/>
                <wp:wrapTopAndBottom/>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5EEF8D" w14:textId="027743B1" w:rsidR="0056012C" w:rsidRPr="0076400A" w:rsidRDefault="0056012C" w:rsidP="0056012C">
                            <w:pPr>
                              <w:pStyle w:val="Beschriftung"/>
                              <w:jc w:val="center"/>
                            </w:pPr>
                            <w:r>
                              <w:t xml:space="preserve">Figure </w:t>
                            </w:r>
                            <w:fldSimple w:instr=" SEQ Figure \* ARABIC ">
                              <w:r w:rsidR="006E1C73">
                                <w:rPr>
                                  <w:noProof/>
                                </w:rPr>
                                <w:t>2</w:t>
                              </w:r>
                            </w:fldSimple>
                            <w:r>
                              <w:t>Example of a modeled Treacy-type compressor with a groove density of 1740 lines/mm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D540A" id="Textfeld 2" o:spid="_x0000_s1027" type="#_x0000_t202" style="position:absolute;margin-left:0;margin-top:150.9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zBLQIAAGQ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" stroked="f">
                <v:textbox style="mso-fit-shape-to-text:t" inset="0,0,0,0">
                  <w:txbxContent>
                    <w:p w14:paraId="7B5EEF8D" w14:textId="027743B1" w:rsidR="0056012C" w:rsidRPr="0076400A" w:rsidRDefault="0056012C" w:rsidP="0056012C">
                      <w:pPr>
                        <w:pStyle w:val="Beschriftung"/>
                        <w:jc w:val="center"/>
                      </w:pPr>
                      <w:r>
                        <w:t xml:space="preserve">Figure </w:t>
                      </w:r>
                      <w:fldSimple w:instr=" SEQ Figure \* ARABIC ">
                        <w:r w:rsidR="006E1C73">
                          <w:rPr>
                            <w:noProof/>
                          </w:rPr>
                          <w:t>2</w:t>
                        </w:r>
                      </w:fldSimple>
                      <w:r>
                        <w:t>Example of a modeled Treacy-type compressor with a groove density of 1740 lines/mm</w:t>
                      </w:r>
                    </w:p>
                  </w:txbxContent>
                </v:textbox>
                <w10:wrap type="topAndBottom"/>
              </v:shape>
            </w:pict>
          </mc:Fallback>
        </mc:AlternateContent>
      </w:r>
      <w:r w:rsidR="006432FB">
        <w:t>Enables simulations of pulse stretcher/compressor designs, essential for modern CPA laser systems.</w:t>
      </w:r>
      <w:r w:rsidR="0056012C" w:rsidRPr="0056012C">
        <w:t xml:space="preserve"> </w:t>
      </w:r>
    </w:p>
    <w:p w14:paraId="7A07A453" w14:textId="043D4184" w:rsidR="0056012C" w:rsidRDefault="0056012C" w:rsidP="0056012C">
      <w:r>
        <w:t>The example shows the ray-tracing   through a Treacy-type compressor. To simplify the setup, the gratings can be aligned with respect to an “alignment wavelength” and a specified input- or output angle compared to the Littrow angle of the alignment wavelength.</w:t>
      </w:r>
    </w:p>
    <w:p w14:paraId="234AC4ED" w14:textId="4D22C28E" w:rsidR="006432FB" w:rsidRPr="00CE5110" w:rsidRDefault="006432FB" w:rsidP="00CE5110">
      <w:pPr>
        <w:pStyle w:val="berschrift3"/>
        <w:rPr>
          <w:b w:val="0"/>
          <w:bCs w:val="0"/>
        </w:rPr>
      </w:pPr>
      <w:r w:rsidRPr="00CE5110">
        <w:rPr>
          <w:rStyle w:val="Fett"/>
          <w:b/>
          <w:bCs/>
        </w:rPr>
        <w:lastRenderedPageBreak/>
        <w:t>Parabolic Mirrors</w:t>
      </w:r>
    </w:p>
    <w:p w14:paraId="06717086" w14:textId="454F1461" w:rsidR="006432FB" w:rsidRDefault="006E1C73" w:rsidP="00CE5110">
      <w:r>
        <w:rPr>
          <w:noProof/>
        </w:rPr>
        <mc:AlternateContent>
          <mc:Choice Requires="wps">
            <w:drawing>
              <wp:anchor distT="0" distB="0" distL="114300" distR="114300" simplePos="0" relativeHeight="251666432" behindDoc="0" locked="0" layoutInCell="1" allowOverlap="1" wp14:anchorId="05CD9F70" wp14:editId="1F4C168C">
                <wp:simplePos x="0" y="0"/>
                <wp:positionH relativeFrom="column">
                  <wp:posOffset>437686</wp:posOffset>
                </wp:positionH>
                <wp:positionV relativeFrom="paragraph">
                  <wp:posOffset>3492784</wp:posOffset>
                </wp:positionV>
                <wp:extent cx="4892040" cy="635"/>
                <wp:effectExtent l="0" t="0" r="3810" b="0"/>
                <wp:wrapTopAndBottom/>
                <wp:docPr id="6" name="Textfeld 6"/>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3C8B4173" w14:textId="2D89EDE8" w:rsidR="006E1C73" w:rsidRPr="009470E7" w:rsidRDefault="006E1C73" w:rsidP="006E1C73">
                            <w:pPr>
                              <w:pStyle w:val="Beschriftung"/>
                              <w:jc w:val="center"/>
                              <w:rPr>
                                <w:noProof/>
                              </w:rPr>
                            </w:pPr>
                            <w:r>
                              <w:t xml:space="preserve">Figure </w:t>
                            </w:r>
                            <w:r w:rsidR="002E5BB1">
                              <w:fldChar w:fldCharType="begin"/>
                            </w:r>
                            <w:r w:rsidR="002E5BB1">
                              <w:instrText xml:space="preserve"> SEQ Figure \* ARABIC </w:instrText>
                            </w:r>
                            <w:r w:rsidR="002E5BB1">
                              <w:fldChar w:fldCharType="separate"/>
                            </w:r>
                            <w:r>
                              <w:rPr>
                                <w:noProof/>
                              </w:rPr>
                              <w:t>3</w:t>
                            </w:r>
                            <w:r w:rsidR="002E5BB1">
                              <w:rPr>
                                <w:noProof/>
                              </w:rPr>
                              <w:fldChar w:fldCharType="end"/>
                            </w:r>
                            <w:r>
                              <w:t>: Example of a demagnifying 90° off-axis parabo</w:t>
                            </w:r>
                            <w:r>
                              <w:rPr>
                                <w:noProof/>
                              </w:rPr>
                              <w:t>la telescope with slight misalignment. See attached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9F70" id="Textfeld 6" o:spid="_x0000_s1028" type="#_x0000_t202" style="position:absolute;margin-left:34.45pt;margin-top:275pt;width:38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efLwIAAGQEAAAOAAAAZHJzL2Uyb0RvYy54bWysVFFv2yAQfp+0/4B4X5xkXdR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pvbu+m4xsMcYzNPn5K&#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" stroked="f">
                <v:textbox style="mso-fit-shape-to-text:t" inset="0,0,0,0">
                  <w:txbxContent>
                    <w:p w14:paraId="3C8B4173" w14:textId="2D89EDE8" w:rsidR="006E1C73" w:rsidRPr="009470E7" w:rsidRDefault="006E1C73" w:rsidP="006E1C73">
                      <w:pPr>
                        <w:pStyle w:val="Beschriftung"/>
                        <w:jc w:val="center"/>
                        <w:rPr>
                          <w:noProof/>
                        </w:rPr>
                      </w:pPr>
                      <w:r>
                        <w:t xml:space="preserve">Figure </w:t>
                      </w:r>
                      <w:r w:rsidR="002E5BB1">
                        <w:fldChar w:fldCharType="begin"/>
                      </w:r>
                      <w:r w:rsidR="002E5BB1">
                        <w:instrText xml:space="preserve"> SEQ Figure \* ARABIC </w:instrText>
                      </w:r>
                      <w:r w:rsidR="002E5BB1">
                        <w:fldChar w:fldCharType="separate"/>
                      </w:r>
                      <w:r>
                        <w:rPr>
                          <w:noProof/>
                        </w:rPr>
                        <w:t>3</w:t>
                      </w:r>
                      <w:r w:rsidR="002E5BB1">
                        <w:rPr>
                          <w:noProof/>
                        </w:rPr>
                        <w:fldChar w:fldCharType="end"/>
                      </w:r>
                      <w:r>
                        <w:t>: Example of a demagnifying 90° off-axis parabo</w:t>
                      </w:r>
                      <w:r>
                        <w:rPr>
                          <w:noProof/>
                        </w:rPr>
                        <w:t>la telescope with slight misalignment. See attached report..</w:t>
                      </w:r>
                    </w:p>
                  </w:txbxContent>
                </v:textbox>
                <w10:wrap type="topAndBottom"/>
              </v:shape>
            </w:pict>
          </mc:Fallback>
        </mc:AlternateContent>
      </w:r>
      <w:r>
        <w:rPr>
          <w:noProof/>
        </w:rPr>
        <w:drawing>
          <wp:anchor distT="0" distB="0" distL="114300" distR="114300" simplePos="0" relativeHeight="251664384" behindDoc="0" locked="0" layoutInCell="1" allowOverlap="1" wp14:anchorId="680FD248" wp14:editId="3A6CB0BA">
            <wp:simplePos x="0" y="0"/>
            <wp:positionH relativeFrom="margin">
              <wp:align>center</wp:align>
            </wp:positionH>
            <wp:positionV relativeFrom="paragraph">
              <wp:posOffset>264066</wp:posOffset>
            </wp:positionV>
            <wp:extent cx="4892040" cy="3175000"/>
            <wp:effectExtent l="0" t="0" r="3810" b="63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2040" cy="3175000"/>
                    </a:xfrm>
                    <a:prstGeom prst="rect">
                      <a:avLst/>
                    </a:prstGeom>
                    <a:noFill/>
                    <a:ln>
                      <a:noFill/>
                    </a:ln>
                  </pic:spPr>
                </pic:pic>
              </a:graphicData>
            </a:graphic>
          </wp:anchor>
        </w:drawing>
      </w:r>
      <w:r w:rsidR="006432FB">
        <w:t>Supports arbitrary 3D orientations and off-axis angles for ease of use.</w:t>
      </w:r>
    </w:p>
    <w:p w14:paraId="48F66F8A" w14:textId="77777777" w:rsidR="006432FB" w:rsidRDefault="006432FB" w:rsidP="006432FB">
      <w:pPr>
        <w:pStyle w:val="berschrift2"/>
      </w:pPr>
      <w:r>
        <w:t>Further Improvements</w:t>
      </w:r>
    </w:p>
    <w:p w14:paraId="3121D714" w14:textId="42D06B84" w:rsidR="006432FB" w:rsidRDefault="006432FB" w:rsidP="00B1195F">
      <w:r>
        <w:t xml:space="preserve">In addition to the key features above, v0.6.0 includes numerous bug fixes, smaller enhancements, and an extensively expanded test suite. Detailed information is available in the </w:t>
      </w:r>
      <w:hyperlink r:id="rId9" w:history="1">
        <w:r w:rsidRPr="00BC4C26">
          <w:rPr>
            <w:rStyle w:val="Hyperlink"/>
          </w:rPr>
          <w:t>release section</w:t>
        </w:r>
      </w:hyperlink>
      <w:r>
        <w:t xml:space="preserve"> of our </w:t>
      </w:r>
      <w:hyperlink r:id="rId10" w:history="1">
        <w:r w:rsidRPr="00BC4C26">
          <w:rPr>
            <w:rStyle w:val="Hyperlink"/>
          </w:rPr>
          <w:t>repository</w:t>
        </w:r>
      </w:hyperlink>
      <w:r>
        <w:t>.</w:t>
      </w:r>
    </w:p>
    <w:p w14:paraId="7A44DADA" w14:textId="77777777" w:rsidR="006432FB" w:rsidRDefault="006432FB" w:rsidP="006432FB">
      <w:pPr>
        <w:pStyle w:val="StandardWeb"/>
      </w:pPr>
      <w:r>
        <w:rPr>
          <w:rStyle w:val="Fett"/>
          <w:rFonts w:eastAsiaTheme="majorEastAsia"/>
        </w:rPr>
        <w:t>Statistics:</w:t>
      </w:r>
    </w:p>
    <w:p w14:paraId="3E8CCD10" w14:textId="3A3566A9" w:rsidR="006432FB" w:rsidRDefault="006432FB" w:rsidP="00B1195F">
      <w:pPr>
        <w:pStyle w:val="Listenabsatz"/>
        <w:numPr>
          <w:ilvl w:val="0"/>
          <w:numId w:val="36"/>
        </w:numPr>
      </w:pPr>
      <w:r>
        <w:t>7</w:t>
      </w:r>
      <w:r w:rsidR="003C1F00">
        <w:t>9</w:t>
      </w:r>
      <w:r>
        <w:t xml:space="preserve"> tickets closed</w:t>
      </w:r>
    </w:p>
    <w:p w14:paraId="3AA3BFFF" w14:textId="69E9227F" w:rsidR="006432FB" w:rsidRDefault="003C1F00" w:rsidP="00B1195F">
      <w:pPr>
        <w:pStyle w:val="Listenabsatz"/>
        <w:numPr>
          <w:ilvl w:val="0"/>
          <w:numId w:val="36"/>
        </w:numPr>
      </w:pPr>
      <w:r>
        <w:t xml:space="preserve">&gt; </w:t>
      </w:r>
      <w:r w:rsidR="006432FB">
        <w:t>2</w:t>
      </w:r>
      <w:r>
        <w:t>5</w:t>
      </w:r>
      <w:r w:rsidR="006432FB">
        <w:t>0 repository commits</w:t>
      </w:r>
    </w:p>
    <w:p w14:paraId="370963AB" w14:textId="5AB9704A" w:rsidR="006432FB" w:rsidRDefault="003C1F00" w:rsidP="00B1195F">
      <w:pPr>
        <w:pStyle w:val="Listenabsatz"/>
        <w:numPr>
          <w:ilvl w:val="0"/>
          <w:numId w:val="36"/>
        </w:numPr>
      </w:pPr>
      <w:r>
        <w:t xml:space="preserve">&gt; </w:t>
      </w:r>
      <w:r w:rsidR="006432FB">
        <w:t>7</w:t>
      </w:r>
      <w:r w:rsidR="00034046">
        <w:t>8</w:t>
      </w:r>
      <w:r w:rsidR="006432FB">
        <w:t>0 unit tests</w:t>
      </w:r>
    </w:p>
    <w:p w14:paraId="7E415C47" w14:textId="343C6573" w:rsidR="006432FB" w:rsidRDefault="003C1F00" w:rsidP="00B1195F">
      <w:pPr>
        <w:pStyle w:val="Listenabsatz"/>
        <w:numPr>
          <w:ilvl w:val="0"/>
          <w:numId w:val="36"/>
        </w:numPr>
      </w:pPr>
      <w:r>
        <w:t xml:space="preserve">&gt; </w:t>
      </w:r>
      <w:r w:rsidR="006432FB">
        <w:t>80% code coverage</w:t>
      </w:r>
    </w:p>
    <w:p w14:paraId="2C7E02BC" w14:textId="5E2A0FBA" w:rsidR="006432FB" w:rsidRDefault="003C1F00" w:rsidP="00B1195F">
      <w:pPr>
        <w:pStyle w:val="Listenabsatz"/>
        <w:numPr>
          <w:ilvl w:val="0"/>
          <w:numId w:val="36"/>
        </w:numPr>
      </w:pPr>
      <w:r>
        <w:t xml:space="preserve">&gt; </w:t>
      </w:r>
      <w:r w:rsidR="006432FB">
        <w:t>43,000 lines of code</w:t>
      </w:r>
    </w:p>
    <w:p w14:paraId="793BB259" w14:textId="77777777" w:rsidR="006432FB" w:rsidRDefault="006432FB" w:rsidP="006432FB">
      <w:pPr>
        <w:pStyle w:val="berschrift1"/>
      </w:pPr>
      <w:r>
        <w:t>Looking Ahead: v0.7</w:t>
      </w:r>
    </w:p>
    <w:p w14:paraId="0235E830" w14:textId="77777777" w:rsidR="006432FB" w:rsidRDefault="006432FB" w:rsidP="00B1195F">
      <w:r>
        <w:t xml:space="preserve">The next release, v0.7, will introduce a </w:t>
      </w:r>
      <w:r>
        <w:rPr>
          <w:rStyle w:val="Fett"/>
        </w:rPr>
        <w:t>graphical user interface (GUI)</w:t>
      </w:r>
      <w:r>
        <w:t xml:space="preserve"> for generating OPOSSUM model files and conducting analyses. This marks the first step toward making the software accessible to a broader audience. We’re excited to receive your feedback and suggestions as we continue to improve OPOSSUM.</w:t>
      </w:r>
    </w:p>
    <w:p w14:paraId="7CB1DFD1" w14:textId="38C609E6" w:rsidR="006432FB" w:rsidRPr="00DF6228" w:rsidRDefault="006432FB" w:rsidP="00B1195F">
      <w:pPr>
        <w:rPr>
          <w:rFonts w:ascii="Times New Roman" w:hAnsi="Times New Roman" w:cs="Times New Roman"/>
        </w:rPr>
      </w:pPr>
      <w:r>
        <w:t>Stay tuned for updates!</w:t>
      </w:r>
    </w:p>
    <w:sectPr w:rsidR="006432FB" w:rsidRPr="00DF6228" w:rsidSect="008A7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C69C2"/>
    <w:multiLevelType w:val="hybridMultilevel"/>
    <w:tmpl w:val="194E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93A49"/>
    <w:multiLevelType w:val="multilevel"/>
    <w:tmpl w:val="66540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14E37"/>
    <w:multiLevelType w:val="multilevel"/>
    <w:tmpl w:val="C69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D1951"/>
    <w:multiLevelType w:val="multilevel"/>
    <w:tmpl w:val="EE88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65C49"/>
    <w:multiLevelType w:val="multilevel"/>
    <w:tmpl w:val="373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00294"/>
    <w:multiLevelType w:val="multilevel"/>
    <w:tmpl w:val="074C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A35A2"/>
    <w:multiLevelType w:val="multilevel"/>
    <w:tmpl w:val="726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71625"/>
    <w:multiLevelType w:val="hybridMultilevel"/>
    <w:tmpl w:val="5F9A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B4A0C"/>
    <w:multiLevelType w:val="multilevel"/>
    <w:tmpl w:val="083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104B4"/>
    <w:multiLevelType w:val="multilevel"/>
    <w:tmpl w:val="46E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63097"/>
    <w:multiLevelType w:val="hybridMultilevel"/>
    <w:tmpl w:val="7C1E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63C66"/>
    <w:multiLevelType w:val="multilevel"/>
    <w:tmpl w:val="C4E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8"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0462C6B"/>
    <w:multiLevelType w:val="multilevel"/>
    <w:tmpl w:val="736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F23D0"/>
    <w:multiLevelType w:val="hybridMultilevel"/>
    <w:tmpl w:val="1A126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E2975"/>
    <w:multiLevelType w:val="hybridMultilevel"/>
    <w:tmpl w:val="52BA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16C1F"/>
    <w:multiLevelType w:val="multilevel"/>
    <w:tmpl w:val="BECE6810"/>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23" w15:restartNumberingAfterBreak="0">
    <w:nsid w:val="3EED512C"/>
    <w:multiLevelType w:val="hybridMultilevel"/>
    <w:tmpl w:val="AE1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817C3"/>
    <w:multiLevelType w:val="hybridMultilevel"/>
    <w:tmpl w:val="98A4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15D8C"/>
    <w:multiLevelType w:val="hybridMultilevel"/>
    <w:tmpl w:val="3E14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E67DA"/>
    <w:multiLevelType w:val="hybridMultilevel"/>
    <w:tmpl w:val="D4AC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81FF1"/>
    <w:multiLevelType w:val="multilevel"/>
    <w:tmpl w:val="0FE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62A23"/>
    <w:multiLevelType w:val="multilevel"/>
    <w:tmpl w:val="5FA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57488"/>
    <w:multiLevelType w:val="multilevel"/>
    <w:tmpl w:val="D22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47C3"/>
    <w:multiLevelType w:val="multilevel"/>
    <w:tmpl w:val="869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47EE3"/>
    <w:multiLevelType w:val="multilevel"/>
    <w:tmpl w:val="1DE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64610"/>
    <w:multiLevelType w:val="multilevel"/>
    <w:tmpl w:val="099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84F1C"/>
    <w:multiLevelType w:val="hybridMultilevel"/>
    <w:tmpl w:val="45D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E5DC9"/>
    <w:multiLevelType w:val="multilevel"/>
    <w:tmpl w:val="7CF0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01253"/>
    <w:multiLevelType w:val="multilevel"/>
    <w:tmpl w:val="769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4"/>
  </w:num>
  <w:num w:numId="4">
    <w:abstractNumId w:val="3"/>
  </w:num>
  <w:num w:numId="5">
    <w:abstractNumId w:val="2"/>
  </w:num>
  <w:num w:numId="6">
    <w:abstractNumId w:val="1"/>
  </w:num>
  <w:num w:numId="7">
    <w:abstractNumId w:val="0"/>
  </w:num>
  <w:num w:numId="8">
    <w:abstractNumId w:val="18"/>
  </w:num>
  <w:num w:numId="9">
    <w:abstractNumId w:val="23"/>
  </w:num>
  <w:num w:numId="10">
    <w:abstractNumId w:val="21"/>
  </w:num>
  <w:num w:numId="11">
    <w:abstractNumId w:val="24"/>
  </w:num>
  <w:num w:numId="12">
    <w:abstractNumId w:val="26"/>
  </w:num>
  <w:num w:numId="13">
    <w:abstractNumId w:val="32"/>
  </w:num>
  <w:num w:numId="14">
    <w:abstractNumId w:val="7"/>
  </w:num>
  <w:num w:numId="15">
    <w:abstractNumId w:val="10"/>
  </w:num>
  <w:num w:numId="16">
    <w:abstractNumId w:val="35"/>
  </w:num>
  <w:num w:numId="17">
    <w:abstractNumId w:val="8"/>
  </w:num>
  <w:num w:numId="18">
    <w:abstractNumId w:val="31"/>
  </w:num>
  <w:num w:numId="19">
    <w:abstractNumId w:val="19"/>
  </w:num>
  <w:num w:numId="20">
    <w:abstractNumId w:val="29"/>
  </w:num>
  <w:num w:numId="21">
    <w:abstractNumId w:val="28"/>
  </w:num>
  <w:num w:numId="22">
    <w:abstractNumId w:val="30"/>
  </w:num>
  <w:num w:numId="23">
    <w:abstractNumId w:val="6"/>
  </w:num>
  <w:num w:numId="24">
    <w:abstractNumId w:val="34"/>
  </w:num>
  <w:num w:numId="25">
    <w:abstractNumId w:val="11"/>
  </w:num>
  <w:num w:numId="26">
    <w:abstractNumId w:val="16"/>
  </w:num>
  <w:num w:numId="27">
    <w:abstractNumId w:val="14"/>
  </w:num>
  <w:num w:numId="28">
    <w:abstractNumId w:val="9"/>
  </w:num>
  <w:num w:numId="29">
    <w:abstractNumId w:val="13"/>
  </w:num>
  <w:num w:numId="30">
    <w:abstractNumId w:val="27"/>
  </w:num>
  <w:num w:numId="31">
    <w:abstractNumId w:val="15"/>
  </w:num>
  <w:num w:numId="32">
    <w:abstractNumId w:val="25"/>
  </w:num>
  <w:num w:numId="33">
    <w:abstractNumId w:val="5"/>
  </w:num>
  <w:num w:numId="34">
    <w:abstractNumId w:val="12"/>
  </w:num>
  <w:num w:numId="35">
    <w:abstractNumId w:val="20"/>
  </w:num>
  <w:num w:numId="36">
    <w:abstractNumId w:val="3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13"/>
    <w:rsid w:val="0001000B"/>
    <w:rsid w:val="0002006B"/>
    <w:rsid w:val="00026875"/>
    <w:rsid w:val="00034046"/>
    <w:rsid w:val="00043EA0"/>
    <w:rsid w:val="00065715"/>
    <w:rsid w:val="000662B4"/>
    <w:rsid w:val="000F0495"/>
    <w:rsid w:val="00155376"/>
    <w:rsid w:val="00162F00"/>
    <w:rsid w:val="00164454"/>
    <w:rsid w:val="001657EC"/>
    <w:rsid w:val="001B199A"/>
    <w:rsid w:val="001F38EA"/>
    <w:rsid w:val="0022283B"/>
    <w:rsid w:val="002261F8"/>
    <w:rsid w:val="00243173"/>
    <w:rsid w:val="0026014E"/>
    <w:rsid w:val="00271607"/>
    <w:rsid w:val="00291169"/>
    <w:rsid w:val="002C48E7"/>
    <w:rsid w:val="002E5BB1"/>
    <w:rsid w:val="002F701C"/>
    <w:rsid w:val="0032717B"/>
    <w:rsid w:val="00331E57"/>
    <w:rsid w:val="003350BC"/>
    <w:rsid w:val="00337901"/>
    <w:rsid w:val="00362F5B"/>
    <w:rsid w:val="0036528F"/>
    <w:rsid w:val="00370A03"/>
    <w:rsid w:val="003C1F00"/>
    <w:rsid w:val="004045D8"/>
    <w:rsid w:val="004265FB"/>
    <w:rsid w:val="004527F0"/>
    <w:rsid w:val="004C3656"/>
    <w:rsid w:val="004E5284"/>
    <w:rsid w:val="004E55E1"/>
    <w:rsid w:val="004F5913"/>
    <w:rsid w:val="0050204D"/>
    <w:rsid w:val="005052B5"/>
    <w:rsid w:val="00530A6C"/>
    <w:rsid w:val="0056012C"/>
    <w:rsid w:val="00580E1A"/>
    <w:rsid w:val="00593563"/>
    <w:rsid w:val="005C0A86"/>
    <w:rsid w:val="005C480E"/>
    <w:rsid w:val="005E2E36"/>
    <w:rsid w:val="006178CE"/>
    <w:rsid w:val="00630D1F"/>
    <w:rsid w:val="006432FB"/>
    <w:rsid w:val="006477C9"/>
    <w:rsid w:val="006776D6"/>
    <w:rsid w:val="006844DC"/>
    <w:rsid w:val="006C0161"/>
    <w:rsid w:val="006E1C73"/>
    <w:rsid w:val="00703762"/>
    <w:rsid w:val="00747481"/>
    <w:rsid w:val="0078683A"/>
    <w:rsid w:val="007C08BD"/>
    <w:rsid w:val="007C7ADA"/>
    <w:rsid w:val="007D6ED1"/>
    <w:rsid w:val="007E0DBB"/>
    <w:rsid w:val="00857EDE"/>
    <w:rsid w:val="008A791F"/>
    <w:rsid w:val="008A7B5B"/>
    <w:rsid w:val="008B6226"/>
    <w:rsid w:val="008C0955"/>
    <w:rsid w:val="008C22DD"/>
    <w:rsid w:val="008D49FE"/>
    <w:rsid w:val="0090324A"/>
    <w:rsid w:val="00916FAA"/>
    <w:rsid w:val="00943567"/>
    <w:rsid w:val="009659A8"/>
    <w:rsid w:val="00A872E6"/>
    <w:rsid w:val="00AB0710"/>
    <w:rsid w:val="00AD7D4F"/>
    <w:rsid w:val="00B1195F"/>
    <w:rsid w:val="00B26547"/>
    <w:rsid w:val="00B41690"/>
    <w:rsid w:val="00B620BD"/>
    <w:rsid w:val="00BC4C26"/>
    <w:rsid w:val="00BF5B28"/>
    <w:rsid w:val="00C01F05"/>
    <w:rsid w:val="00C11542"/>
    <w:rsid w:val="00C20248"/>
    <w:rsid w:val="00C26A0C"/>
    <w:rsid w:val="00C627BD"/>
    <w:rsid w:val="00C654BB"/>
    <w:rsid w:val="00CD2660"/>
    <w:rsid w:val="00CE5110"/>
    <w:rsid w:val="00D03F18"/>
    <w:rsid w:val="00D06C06"/>
    <w:rsid w:val="00D868DC"/>
    <w:rsid w:val="00DB279A"/>
    <w:rsid w:val="00DD485D"/>
    <w:rsid w:val="00DE652F"/>
    <w:rsid w:val="00DF0363"/>
    <w:rsid w:val="00DF6228"/>
    <w:rsid w:val="00E8539C"/>
    <w:rsid w:val="00E92EAE"/>
    <w:rsid w:val="00EA58AE"/>
    <w:rsid w:val="00EE1686"/>
    <w:rsid w:val="00EF7432"/>
    <w:rsid w:val="00F2139E"/>
    <w:rsid w:val="00F67F59"/>
    <w:rsid w:val="00FF351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3B42"/>
  <w15:chartTrackingRefBased/>
  <w15:docId w15:val="{E31862EA-2EE9-4E48-94A7-50A276B7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FF3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FF351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FF3513"/>
    <w:rPr>
      <w:color w:val="0000FF" w:themeColor="hyperlink"/>
      <w:u w:val="single"/>
    </w:rPr>
  </w:style>
  <w:style w:type="character" w:customStyle="1" w:styleId="NichtaufgelsteErwhnung1">
    <w:name w:val="Nicht aufgelöste Erwähnung1"/>
    <w:basedOn w:val="Absatz-Standardschriftart"/>
    <w:uiPriority w:val="99"/>
    <w:semiHidden/>
    <w:unhideWhenUsed/>
    <w:rsid w:val="00FF3513"/>
    <w:rPr>
      <w:color w:val="605E5C"/>
      <w:shd w:val="clear" w:color="auto" w:fill="E1DFDD"/>
    </w:rPr>
  </w:style>
  <w:style w:type="paragraph" w:styleId="Listenabsatz">
    <w:name w:val="List Paragraph"/>
    <w:basedOn w:val="Standard"/>
    <w:uiPriority w:val="34"/>
    <w:qFormat/>
    <w:rsid w:val="001B199A"/>
    <w:pPr>
      <w:ind w:left="720"/>
      <w:contextualSpacing/>
    </w:pPr>
  </w:style>
  <w:style w:type="paragraph" w:styleId="StandardWeb">
    <w:name w:val="Normal (Web)"/>
    <w:basedOn w:val="Standard"/>
    <w:uiPriority w:val="99"/>
    <w:unhideWhenUsed/>
    <w:rsid w:val="00580E1A"/>
    <w:pPr>
      <w:spacing w:before="100" w:beforeAutospacing="1" w:after="100" w:afterAutospacing="1" w:line="240" w:lineRule="auto"/>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6844DC"/>
    <w:pPr>
      <w:spacing w:after="200" w:line="240" w:lineRule="auto"/>
    </w:pPr>
    <w:rPr>
      <w:i/>
      <w:iCs/>
      <w:color w:val="1F497D" w:themeColor="text2"/>
      <w:sz w:val="18"/>
      <w:szCs w:val="18"/>
    </w:rPr>
  </w:style>
  <w:style w:type="character" w:styleId="NichtaufgelsteErwhnung">
    <w:name w:val="Unresolved Mention"/>
    <w:basedOn w:val="Absatz-Standardschriftart"/>
    <w:uiPriority w:val="99"/>
    <w:semiHidden/>
    <w:unhideWhenUsed/>
    <w:rsid w:val="007C7ADA"/>
    <w:rPr>
      <w:color w:val="605E5C"/>
      <w:shd w:val="clear" w:color="auto" w:fill="E1DFDD"/>
    </w:rPr>
  </w:style>
  <w:style w:type="character" w:styleId="Fett">
    <w:name w:val="Strong"/>
    <w:basedOn w:val="Absatz-Standardschriftart"/>
    <w:uiPriority w:val="22"/>
    <w:qFormat/>
    <w:rsid w:val="00530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1528">
      <w:bodyDiv w:val="1"/>
      <w:marLeft w:val="0"/>
      <w:marRight w:val="0"/>
      <w:marTop w:val="0"/>
      <w:marBottom w:val="0"/>
      <w:divBdr>
        <w:top w:val="none" w:sz="0" w:space="0" w:color="auto"/>
        <w:left w:val="none" w:sz="0" w:space="0" w:color="auto"/>
        <w:bottom w:val="none" w:sz="0" w:space="0" w:color="auto"/>
        <w:right w:val="none" w:sz="0" w:space="0" w:color="auto"/>
      </w:divBdr>
      <w:divsChild>
        <w:div w:id="153021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77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09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328455">
      <w:bodyDiv w:val="1"/>
      <w:marLeft w:val="0"/>
      <w:marRight w:val="0"/>
      <w:marTop w:val="0"/>
      <w:marBottom w:val="0"/>
      <w:divBdr>
        <w:top w:val="none" w:sz="0" w:space="0" w:color="auto"/>
        <w:left w:val="none" w:sz="0" w:space="0" w:color="auto"/>
        <w:bottom w:val="none" w:sz="0" w:space="0" w:color="auto"/>
        <w:right w:val="none" w:sz="0" w:space="0" w:color="auto"/>
      </w:divBdr>
    </w:div>
    <w:div w:id="1398818484">
      <w:bodyDiv w:val="1"/>
      <w:marLeft w:val="0"/>
      <w:marRight w:val="0"/>
      <w:marTop w:val="0"/>
      <w:marBottom w:val="0"/>
      <w:divBdr>
        <w:top w:val="none" w:sz="0" w:space="0" w:color="auto"/>
        <w:left w:val="none" w:sz="0" w:space="0" w:color="auto"/>
        <w:bottom w:val="none" w:sz="0" w:space="0" w:color="auto"/>
        <w:right w:val="none" w:sz="0" w:space="0" w:color="auto"/>
      </w:divBdr>
    </w:div>
    <w:div w:id="2017077438">
      <w:bodyDiv w:val="1"/>
      <w:marLeft w:val="0"/>
      <w:marRight w:val="0"/>
      <w:marTop w:val="0"/>
      <w:marBottom w:val="0"/>
      <w:divBdr>
        <w:top w:val="none" w:sz="0" w:space="0" w:color="auto"/>
        <w:left w:val="none" w:sz="0" w:space="0" w:color="auto"/>
        <w:bottom w:val="none" w:sz="0" w:space="0" w:color="auto"/>
        <w:right w:val="none" w:sz="0" w:space="0" w:color="auto"/>
      </w:divBdr>
      <w:divsChild>
        <w:div w:id="204524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35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26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256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gsi.de/phelix/rust/opossum" TargetMode="External"/><Relationship Id="rId4" Type="http://schemas.openxmlformats.org/officeDocument/2006/relationships/settings" Target="settings.xml"/><Relationship Id="rId9" Type="http://schemas.openxmlformats.org/officeDocument/2006/relationships/hyperlink" Target="https://git.gsi.de/phelix/rust/opossum/-/release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Times New Roman"/>
      </a:majorFont>
      <a:minorFont>
        <a:latin typeface="Times New Roman"/>
        <a:ea typeface=""/>
        <a:cs typeface="Times New Roma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205B-2746-4BED-B665-76F205F3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Eisenbarth, Udo Dr.</cp:lastModifiedBy>
  <cp:revision>33</cp:revision>
  <dcterms:created xsi:type="dcterms:W3CDTF">2024-07-17T12:29:00Z</dcterms:created>
  <dcterms:modified xsi:type="dcterms:W3CDTF">2024-12-18T09:37:00Z</dcterms:modified>
</cp:coreProperties>
</file>