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sz w:val="21"/>
        </w:rPr>
        <w:t>Методические рекомендации для волонтёра проекта «ЭкоБиоМониторинг»</w:t>
      </w:r>
    </w:p>
    <w:p>
      <w:pPr>
        <w:pStyle w:val="Heading1"/>
      </w:pPr>
      <w:r>
        <w:rPr>
          <w:rFonts w:ascii="Arial" w:hAnsi="Arial" w:eastAsia="Arial"/>
          <w:sz w:val="21"/>
        </w:rPr>
        <w:t>1. Назначение методического пособия</w:t>
      </w:r>
    </w:p>
    <w:p>
      <w:pPr>
        <w:ind w:firstLine="709"/>
      </w:pPr>
      <w:r>
        <w:rPr>
          <w:rFonts w:ascii="Arial" w:hAnsi="Arial" w:eastAsia="Arial"/>
          <w:sz w:val="21"/>
        </w:rPr>
        <w:t>Методическое пособие предназначено для участников проекта «ЭкоБиоМониторинг», которые собирают материалы для гражданского экологического мониторинга малых городов. Основная задача волонтёра — выбрать деревья, собрать листья, сфотографировать их и отправить данные через сайт проекта.</w:t>
      </w:r>
    </w:p>
    <w:p>
      <w:pPr>
        <w:ind w:firstLine="709"/>
      </w:pPr>
      <w:r>
        <w:rPr>
          <w:rFonts w:ascii="Arial" w:hAnsi="Arial" w:eastAsia="Arial"/>
          <w:sz w:val="21"/>
        </w:rPr>
        <w:t>Одна заявка на сайте соответствует одной точке мониторинга: 2–4 берёзам на общей территории, обзорному снимку каждого дерева и 10–30 отдельным фотографиям листьев с каждого дерева. Связь фотографий с конкретным деревом сохраняется в заявке.</w:t>
      </w:r>
    </w:p>
    <w:p>
      <w:pPr>
        <w:pStyle w:val="Heading1"/>
      </w:pPr>
      <w:r>
        <w:rPr>
          <w:rFonts w:ascii="Arial" w:hAnsi="Arial" w:eastAsia="Arial"/>
          <w:sz w:val="21"/>
        </w:rPr>
        <w:t>2. Что такое флуктуирующая асимметрия</w:t>
      </w:r>
    </w:p>
    <w:p>
      <w:pPr>
        <w:ind w:firstLine="709"/>
      </w:pPr>
      <w:r>
        <w:rPr>
          <w:rFonts w:ascii="Arial" w:hAnsi="Arial" w:eastAsia="Arial"/>
          <w:sz w:val="21"/>
        </w:rPr>
        <w:t>Флуктуирующая асимметрия, или ФА, представляет собой небольшие случайные различия между левой и правой сторонами организма или его отдельной части. В проекте анализируется лист берёзы повислой. У листа сравниваются промеры слева и справа от центральной жилки.</w:t>
      </w:r>
    </w:p>
    <w:p>
      <w:pPr>
        <w:ind w:firstLine="709"/>
      </w:pPr>
      <w:r>
        <w:rPr>
          <w:rFonts w:ascii="Arial" w:hAnsi="Arial" w:eastAsia="Arial"/>
          <w:sz w:val="21"/>
        </w:rPr>
        <w:t>Различия между сторонами листа зависят от условий роста и состояния дерева. При неблагоприятных воздействиях средняя асимметрия выборки может увеличиваться, но один лист ничего не доказывает. Поэтому ФА используют как предварительный биологический сигнал и рассматривают вместе с описанием территории.</w:t>
      </w:r>
    </w:p>
    <w:p>
      <w:pPr>
        <w:ind w:firstLine="709"/>
      </w:pPr>
      <w:r>
        <w:rPr>
          <w:rFonts w:ascii="Arial" w:hAnsi="Arial" w:eastAsia="Arial"/>
          <w:sz w:val="21"/>
        </w:rPr>
        <w:t>Метод ФА не заменяет химический анализ воздуха, но подходит для первичного экологического скрининга территории. Его преимущество заключается в доступности: материал можно собрать в разных точках города без сложного лабораторного оборудования.</w:t>
      </w:r>
    </w:p>
    <w:p>
      <w:pPr>
        <w:pStyle w:val="Heading1"/>
      </w:pPr>
      <w:r>
        <w:rPr>
          <w:rFonts w:ascii="Arial" w:hAnsi="Arial" w:eastAsia="Arial"/>
          <w:sz w:val="21"/>
        </w:rPr>
        <w:t>3. Как выбирать дерево и собирать листья</w:t>
      </w:r>
    </w:p>
    <w:p>
      <w:pPr>
        <w:ind w:firstLine="709"/>
      </w:pPr>
      <w:r>
        <w:rPr>
          <w:rFonts w:ascii="Arial" w:hAnsi="Arial" w:eastAsia="Arial"/>
          <w:sz w:val="21"/>
        </w:rPr>
        <w:t>Для основной методики используется берёза повислая. Дерево должно быть живым, взрослым и находиться в выбранной точке мониторинга. Не рекомендуется выбирать молодую поросль, деревья с сильно повреждённым стволом, выраженными признаками болезни или значительной деформацией кроны.</w:t>
      </w:r>
    </w:p>
    <w:p>
      <w:pPr>
        <w:ind w:firstLine="709"/>
      </w:pPr>
      <w:r>
        <w:rPr>
          <w:rFonts w:ascii="Arial" w:hAnsi="Arial" w:eastAsia="Arial"/>
          <w:sz w:val="21"/>
        </w:rPr>
        <w:t>С каждого из 2–4 деревьев собирают 10–30 неповреждённых листьев. Листья желательно брать с живой ветки примерно на одной высоте. Не подходят листья с земли, листья с дырками, крупными пятнами, следами насекомых, сильным подсыханием или механическими разрывами.</w:t>
      </w:r>
    </w:p>
    <w:p>
      <w:pPr>
        <w:ind w:firstLine="709"/>
      </w:pPr>
      <w:r>
        <w:rPr>
          <w:rFonts w:ascii="Arial" w:hAnsi="Arial" w:eastAsia="Arial"/>
          <w:sz w:val="21"/>
        </w:rPr>
        <w:t>В одной заявке листья нескольких деревьев допустимы только как отдельные подписанные наборы. Для каждого дерева заполняют свой паспорт и добавляют обзорную фотографию.</w:t>
      </w:r>
    </w:p>
    <w:p>
      <w:pPr>
        <w:pStyle w:val="Heading1"/>
      </w:pPr>
      <w:r>
        <w:rPr>
          <w:rFonts w:ascii="Arial" w:hAnsi="Arial" w:eastAsia="Arial"/>
          <w:sz w:val="21"/>
        </w:rPr>
        <w:t>4. Как фотографировать листья</w:t>
      </w:r>
    </w:p>
    <w:p>
      <w:pPr>
        <w:ind w:firstLine="709"/>
      </w:pPr>
      <w:r>
        <w:rPr>
          <w:rFonts w:ascii="Arial" w:hAnsi="Arial" w:eastAsia="Arial"/>
          <w:sz w:val="21"/>
        </w:rPr>
        <w:t>Каждый лист фотографируется отдельно. Лист нужно положить на светлый однотонный фон и снять строго сверху. В кадре должен быть весь лист: основание, верхушка, края листовой пластинки и центральная жилка.</w:t>
      </w:r>
    </w:p>
    <w:p>
      <w:pPr>
        <w:ind w:firstLine="709"/>
      </w:pPr>
      <w:r>
        <w:rPr>
          <w:rFonts w:ascii="Arial" w:hAnsi="Arial" w:eastAsia="Arial"/>
          <w:sz w:val="21"/>
        </w:rPr>
        <w:t>Фотография не должна содержать пальцы, линейки, лишние предметы, сильные тени, блики или пёстрый фон. Если лист смят, скручен, частично закрыт или обрезан краем кадра, фотографию лучше переснять.</w:t>
      </w:r>
    </w:p>
    <w:p>
      <w:pPr>
        <w:ind w:firstLine="709"/>
      </w:pPr>
      <w:r>
        <w:rPr>
          <w:rFonts w:ascii="Arial" w:hAnsi="Arial" w:eastAsia="Arial"/>
          <w:sz w:val="21"/>
        </w:rPr>
        <w:t>Качество фотографии важно не для внешнего вида сайта, а для последующей проверки и измерений. Чем точнее виден контур листа, тем надёжнее можно проводить анализ.</w:t>
      </w:r>
    </w:p>
    <w:p>
      <w:pPr>
        <w:pStyle w:val="Heading1"/>
      </w:pPr>
      <w:r>
        <w:rPr>
          <w:rFonts w:ascii="Arial" w:hAnsi="Arial" w:eastAsia="Arial"/>
          <w:sz w:val="21"/>
        </w:rPr>
        <w:t>5. Как подать заявку</w:t>
      </w:r>
    </w:p>
    <w:p>
      <w:r>
        <w:rPr>
          <w:rFonts w:ascii="Arial" w:hAnsi="Arial" w:eastAsia="Arial"/>
          <w:sz w:val="21"/>
        </w:rPr>
        <w:t>1. До выбора файлов прочитайте требования и создайте шестизначный код набора. Код должен попасть на контрольный снимок полевой сессии.</w:t>
      </w:r>
    </w:p>
    <w:p>
      <w:r>
        <w:rPr>
          <w:rFonts w:ascii="Arial" w:hAnsi="Arial" w:eastAsia="Arial"/>
          <w:sz w:val="21"/>
        </w:rPr>
        <w:t>2. Заполните паспорт территории: название, место, координаты, дату, тип участка, покрытие, расстояние до дороги и наблюдаемую транспортную нагрузку. Эти поля описывают условия точки и не входят в формулу ФА.</w:t>
      </w:r>
    </w:p>
    <w:p>
      <w:r>
        <w:rPr>
          <w:rFonts w:ascii="Arial" w:hAnsi="Arial" w:eastAsia="Arial"/>
          <w:sz w:val="21"/>
        </w:rPr>
        <w:t>3. Добавьте 2–4 дерева. Для каждого заполните паспорт и прикрепите обзорный снимок.</w:t>
      </w:r>
    </w:p>
    <w:p>
      <w:r>
        <w:rPr>
          <w:rFonts w:ascii="Arial" w:hAnsi="Arial" w:eastAsia="Arial"/>
          <w:sz w:val="21"/>
        </w:rPr>
        <w:t>4. Загрузите отдельные фотографии 10–30 листьев каждого дерева. Сайт сразу подскажет, если снимок слишком маленький или фон недостаточно светлый.</w:t>
      </w:r>
    </w:p>
    <w:p>
      <w:r>
        <w:rPr>
          <w:rFonts w:ascii="Arial" w:hAnsi="Arial" w:eastAsia="Arial"/>
          <w:sz w:val="21"/>
        </w:rPr>
        <w:t>5. Поставьте 12 ориентиров на каждом листе: верхушку, основание, начала и концы двух жилок слева и справа, края листа на линии ширины.</w:t>
      </w:r>
    </w:p>
    <w:p>
      <w:r>
        <w:rPr>
          <w:rFonts w:ascii="Arial" w:hAnsi="Arial" w:eastAsia="Arial"/>
          <w:sz w:val="21"/>
        </w:rPr>
        <w:t>6. Проверьте сводку: координаты, дату, число деревьев, число листьев, код и привязку файлов. После этого отправьте заявку.</w:t>
      </w:r>
    </w:p>
    <w:p>
      <w:r>
        <w:rPr>
          <w:rFonts w:ascii="Arial" w:hAnsi="Arial" w:eastAsia="Arial"/>
          <w:sz w:val="21"/>
        </w:rPr>
        <w:t>Модератор проверяет вид дерева, пригодность фотографий, паспорт и ориентиры. Программа рассчитывает пять парных признаков: ширину половин листа, длину второй жилки, расстояния между основаниями и концами первой и второй жилок, угол второй жилки к центральной оси. Для каждой пары используется |L−R|/(L+R), затем пять значений усредняются.</w:t>
      </w:r>
    </w:p>
    <w:p>
      <w:r>
        <w:rPr>
          <w:rFonts w:ascii="Arial" w:hAnsi="Arial" w:eastAsia="Arial"/>
          <w:sz w:val="21"/>
        </w:rPr>
        <w:t>Если материал можно исправить, заявка возвращается с конкретной причиной. Неожиданный результат не подгоняют: сначала проверяют процедуру и исходные снимки.</w:t>
      </w:r>
    </w:p>
    <w:p>
      <w:pPr>
        <w:pStyle w:val="Heading1"/>
        <w:pageBreakBefore/>
      </w:pPr>
      <w:r>
        <w:rPr>
          <w:rFonts w:ascii="Arial" w:hAnsi="Arial" w:eastAsia="Arial"/>
          <w:sz w:val="21"/>
        </w:rPr>
        <w:t>6. Краткий чек-лист перед отправкой</w:t>
      </w:r>
    </w:p>
    <w:p>
      <w:pPr>
        <w:ind w:firstLine="709"/>
      </w:pPr>
      <w:r>
        <w:rPr>
          <w:rFonts w:ascii="Arial" w:hAnsi="Arial" w:eastAsia="Arial"/>
          <w:sz w:val="21"/>
        </w:rPr>
        <w:t>Перед отправкой проверьте:</w:t>
      </w:r>
    </w:p>
    <w:p>
      <w:r>
        <w:rPr>
          <w:rFonts w:ascii="Arial" w:hAnsi="Arial" w:eastAsia="Arial"/>
          <w:sz w:val="21"/>
        </w:rPr>
        <w:t>1. Выбрана берёза повислая.</w:t>
      </w:r>
    </w:p>
    <w:p>
      <w:r>
        <w:rPr>
          <w:rFonts w:ascii="Arial" w:hAnsi="Arial" w:eastAsia="Arial"/>
          <w:sz w:val="21"/>
        </w:rPr>
        <w:t>2. В заявке указана одна точка и 2–4 дерева с отдельными паспортами.</w:t>
      </w:r>
    </w:p>
    <w:p>
      <w:r>
        <w:rPr>
          <w:rFonts w:ascii="Arial" w:hAnsi="Arial" w:eastAsia="Arial"/>
          <w:sz w:val="21"/>
        </w:rPr>
        <w:t>3. Для каждого дерева собрано 10–30 листьев.</w:t>
      </w:r>
    </w:p>
    <w:p>
      <w:r>
        <w:rPr>
          <w:rFonts w:ascii="Arial" w:hAnsi="Arial" w:eastAsia="Arial"/>
          <w:sz w:val="21"/>
        </w:rPr>
        <w:t>4. Листья целые, без дырок, пятен и сильного подсыхания.</w:t>
      </w:r>
    </w:p>
    <w:p>
      <w:r>
        <w:rPr>
          <w:rFonts w:ascii="Arial" w:hAnsi="Arial" w:eastAsia="Arial"/>
          <w:sz w:val="21"/>
        </w:rPr>
        <w:t>5. Каждый лист сфотографирован отдельно.</w:t>
      </w:r>
    </w:p>
    <w:p>
      <w:r>
        <w:rPr>
          <w:rFonts w:ascii="Arial" w:hAnsi="Arial" w:eastAsia="Arial"/>
          <w:sz w:val="21"/>
        </w:rPr>
        <w:t>6. Фотографии сделаны сверху на светлом фоне.</w:t>
      </w:r>
    </w:p>
    <w:p>
      <w:r>
        <w:rPr>
          <w:rFonts w:ascii="Arial" w:hAnsi="Arial" w:eastAsia="Arial"/>
          <w:sz w:val="21"/>
        </w:rPr>
        <w:t>7. Лист полностью помещается в кадр.</w:t>
      </w:r>
    </w:p>
    <w:p>
      <w:r>
        <w:rPr>
          <w:rFonts w:ascii="Arial" w:hAnsi="Arial" w:eastAsia="Arial"/>
          <w:sz w:val="21"/>
        </w:rPr>
        <w:t>8. Координаты указаны в месте сбора.</w:t>
      </w:r>
    </w:p>
    <w:p>
      <w:r>
        <w:rPr>
          <w:rFonts w:ascii="Arial" w:hAnsi="Arial" w:eastAsia="Arial"/>
          <w:sz w:val="21"/>
        </w:rPr>
        <w:t>9. Дата сбора заполнена корректно.</w:t>
      </w:r>
    </w:p>
    <w:p>
      <w:r>
        <w:rPr>
          <w:rFonts w:ascii="Arial" w:hAnsi="Arial" w:eastAsia="Arial"/>
          <w:sz w:val="21"/>
        </w:rPr>
        <w:t>10. Шестизначный код набора виден на контрольном снимке.</w:t>
      </w:r>
    </w:p>
    <w:p>
      <w:r>
        <w:rPr>
          <w:rFonts w:ascii="Arial" w:hAnsi="Arial" w:eastAsia="Arial"/>
          <w:sz w:val="21"/>
        </w:rPr>
        <w:t>11. На каждом листе отмечены все 12 ориентиров.</w:t>
      </w:r>
    </w:p>
    <w:p>
      <w:pPr>
        <w:pStyle w:val="Heading1"/>
        <w:pageBreakBefore/>
      </w:pPr>
      <w:r>
        <w:rPr>
          <w:rFonts w:ascii="Arial" w:hAnsi="Arial" w:eastAsia="Arial"/>
          <w:sz w:val="21"/>
        </w:rPr>
        <w:t>7. Список литературы</w:t>
      </w:r>
    </w:p>
    <w:p>
      <w:r>
        <w:rPr>
          <w:rFonts w:ascii="Arial" w:hAnsi="Arial" w:eastAsia="Arial"/>
          <w:sz w:val="21"/>
        </w:rPr>
        <w:t>1. ГОСТ 7.32-2017. Отчёт о научно-исследовательской работе. Структура и правила оформления.</w:t>
      </w:r>
    </w:p>
    <w:p>
      <w:r>
        <w:rPr>
          <w:rFonts w:ascii="Arial" w:hAnsi="Arial" w:eastAsia="Arial"/>
          <w:sz w:val="21"/>
        </w:rPr>
        <w:t>2. ГОСТ Р 7.0.5-2008. Библиографическая ссылка. Общие требования и правила составления.</w:t>
      </w:r>
    </w:p>
    <w:p>
      <w:r>
        <w:rPr>
          <w:rFonts w:ascii="Arial" w:hAnsi="Arial" w:eastAsia="Arial"/>
          <w:sz w:val="21"/>
        </w:rPr>
        <w:t>3. ГОСТ Р 7.0.100-2018. Библиографическая запись. Библиографическое описание. Общие требования и правила составления.</w:t>
      </w:r>
    </w:p>
    <w:p>
      <w:r>
        <w:rPr>
          <w:rFonts w:ascii="Arial" w:hAnsi="Arial" w:eastAsia="Arial"/>
          <w:sz w:val="21"/>
        </w:rPr>
        <w:t>4. Захаров В. М. Здоровье среды: методика оценки. Москва: Центр экологической политики России, 2000.</w:t>
      </w:r>
    </w:p>
    <w:p>
      <w:r>
        <w:rPr>
          <w:rFonts w:ascii="Arial" w:hAnsi="Arial" w:eastAsia="Arial"/>
          <w:sz w:val="21"/>
        </w:rPr>
        <w:t>5. Захаров В. М., Чубинишвили А. Т. Мониторинг здоровья среды на охраняемых природных территориях. Москва: Центр экологической политики России, 2001.</w:t>
      </w:r>
    </w:p>
    <w:p>
      <w:r>
        <w:rPr>
          <w:rFonts w:ascii="Arial" w:hAnsi="Arial" w:eastAsia="Arial"/>
          <w:sz w:val="21"/>
        </w:rPr>
        <w:t>6. Palmer A. R., Strobeck C. Fluctuating asymmetry: measurement, analysis, patterns. Annual Review of Ecology and Systematics. 1986. Vol. 17. P. 391-421.</w:t>
      </w:r>
    </w:p>
    <w:p>
      <w:r>
        <w:rPr>
          <w:rFonts w:ascii="Arial" w:hAnsi="Arial" w:eastAsia="Arial"/>
          <w:sz w:val="21"/>
        </w:rPr>
        <w:t>7. Leung B., Forbes M. R., Houle D. Fluctuating asymmetry as a bioindicator of stress: comparing efficacy of analyses involving multiple traits. The American Naturalist. 2000. Vol. 155, No. 1. P. 101-115.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t xml:space="preserve">ЭкоБиоМониторинг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