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-424180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第12个月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强化</w:t>
            </w:r>
            <w:r>
              <w:rPr>
                <w:rFonts w:hint="eastAsia"/>
                <w:b/>
                <w:bCs/>
              </w:rPr>
              <w:t xml:space="preserve">S 型跑 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标志杆  标志桶 分体式单杠等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在场地设置障碍物，要利用S型跑动作躲避所有障碍物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强化身体灵敏训练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实心球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双手将实心球举置头顶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听教练哨声一声一投掷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走到投掷点处等待哨声继续投掷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上肢力量和技巧强化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-1040765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折返跑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标志桶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可进行小组对抗模式进行对抗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触摸标志桶进行折返跑训练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可进行对抗形式训练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折返跑素质训练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双手双脚分别放置半球上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听哨声抬起左臂后放下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再听哨声抬起右臂后放下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控制平衡能力训练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-1438275</wp:posOffset>
            </wp:positionH>
            <wp:positionV relativeFrom="paragraph">
              <wp:posOffset>-3154045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0A20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6424"/>
    <w:rsid w:val="003C77E7"/>
    <w:rsid w:val="003E3B78"/>
    <w:rsid w:val="004105C8"/>
    <w:rsid w:val="004139C4"/>
    <w:rsid w:val="0041584B"/>
    <w:rsid w:val="00421AE1"/>
    <w:rsid w:val="00423002"/>
    <w:rsid w:val="00423EB8"/>
    <w:rsid w:val="004243E7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369F8"/>
    <w:rsid w:val="00653FBE"/>
    <w:rsid w:val="00662DF5"/>
    <w:rsid w:val="00665191"/>
    <w:rsid w:val="0067535A"/>
    <w:rsid w:val="006757AF"/>
    <w:rsid w:val="00677274"/>
    <w:rsid w:val="00685FA4"/>
    <w:rsid w:val="00687B9D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B0058D"/>
    <w:rsid w:val="00B065D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58F5"/>
    <w:rsid w:val="00BA13D1"/>
    <w:rsid w:val="00BA1400"/>
    <w:rsid w:val="00BB0A2A"/>
    <w:rsid w:val="00BB48F7"/>
    <w:rsid w:val="00BB5D83"/>
    <w:rsid w:val="00BB6352"/>
    <w:rsid w:val="00BC002A"/>
    <w:rsid w:val="00BC435B"/>
    <w:rsid w:val="00BC4BDC"/>
    <w:rsid w:val="00BD47AA"/>
    <w:rsid w:val="00BE4F7F"/>
    <w:rsid w:val="00BF4F9A"/>
    <w:rsid w:val="00BF5AE4"/>
    <w:rsid w:val="00C0161E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0FE1185"/>
    <w:rsid w:val="00FF5147"/>
    <w:rsid w:val="08803D56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528672-C154-48FD-8662-DDC40CD6B5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695</Characters>
  <Lines>5</Lines>
  <Paragraphs>1</Paragraphs>
  <TotalTime>1</TotalTime>
  <ScaleCrop>false</ScaleCrop>
  <LinksUpToDate>false</LinksUpToDate>
  <CharactersWithSpaces>815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2020-02-14T02:15:00Z</dcterms:created>
  <dc:creator>FitnessWang</dc:creator>
  <cp:lastModifiedBy>jozi</cp:lastModifiedBy>
  <dcterms:modified xsi:type="dcterms:W3CDTF">2020-02-14T03:49:24Z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