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-386080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身体平衡和身体素质强化训练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平衡踏板训练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半球 踏板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将半球放置平衡木一端下面，形成一个斜面，交替摆放形成一个交替斜面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起点出发，依次跨越每一个障碍物，脚踏到踏板重心位置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控制节奏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加强腿部力量，身体平衡素质训练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bookmarkStart w:id="0" w:name="_GoBack"/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-382905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 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纵向踏板---半球---踏板---半球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摆放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手脚爬方式进行在障碍物上移动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控制身体平衡，手脚爬重心尽量放前臂上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增强平衡能力，加强手脚爬技能。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钻山洞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利用有效场地进行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多个小朋友一组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每个小朋友手脚撑地</w:t>
            </w:r>
            <w:r>
              <w:rPr>
                <w:rFonts w:hint="eastAsia"/>
                <w:b/>
                <w:bCs/>
              </w:rPr>
              <w:t xml:space="preserve"> 形成一个长长的小山洞，最后一个小朋友在山洞里爬到第一名的位置撑起山洞，依次类推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团队配合连贯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增强团队配合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将暴力跳箱纵向摆放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脚背搭在箱子上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手臂撑于地面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尽量保持身体平行地面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手脚支撑横向移动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围绕暴力跳箱完成一周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身体跟地面保持平行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平衡素质和上肢力量训练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-3182620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45630"/>
    <w:rsid w:val="00053969"/>
    <w:rsid w:val="000550E6"/>
    <w:rsid w:val="00075E3C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707BC"/>
    <w:rsid w:val="00192DB5"/>
    <w:rsid w:val="00194AF9"/>
    <w:rsid w:val="001A0CC6"/>
    <w:rsid w:val="001D0D9B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82995"/>
    <w:rsid w:val="00396487"/>
    <w:rsid w:val="003A01CA"/>
    <w:rsid w:val="003B27E1"/>
    <w:rsid w:val="003C5AB4"/>
    <w:rsid w:val="004139C4"/>
    <w:rsid w:val="0041584B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62F2F"/>
    <w:rsid w:val="0076435D"/>
    <w:rsid w:val="007A6EF5"/>
    <w:rsid w:val="007C1E7A"/>
    <w:rsid w:val="007C2778"/>
    <w:rsid w:val="007D1A0F"/>
    <w:rsid w:val="007D77CC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6F64"/>
    <w:rsid w:val="00935ED5"/>
    <w:rsid w:val="00944AB2"/>
    <w:rsid w:val="00955293"/>
    <w:rsid w:val="00956638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9F4C17"/>
    <w:rsid w:val="00A17819"/>
    <w:rsid w:val="00A45408"/>
    <w:rsid w:val="00A50252"/>
    <w:rsid w:val="00A761D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1080C"/>
    <w:rsid w:val="00C14C23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942A2"/>
    <w:rsid w:val="00D959FD"/>
    <w:rsid w:val="00DA1B45"/>
    <w:rsid w:val="00DB0162"/>
    <w:rsid w:val="00E03002"/>
    <w:rsid w:val="00E12AA8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8D34C40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3A732-54F6-4738-BF37-E6D89BE0AC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</Words>
  <Characters>796</Characters>
  <Lines>6</Lines>
  <Paragraphs>1</Paragraphs>
  <TotalTime>1</TotalTime>
  <ScaleCrop>false</ScaleCrop>
  <LinksUpToDate>false</LinksUpToDate>
  <CharactersWithSpaces>934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2020-02-12T06:02:00Z</dcterms:created>
  <dc:creator>FitnessWang</dc:creator>
  <cp:lastModifiedBy>jozi</cp:lastModifiedBy>
  <dcterms:modified xsi:type="dcterms:W3CDTF">2020-02-12T06:45:36Z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