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-376555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手脚协调能力素质训练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绳梯 组合栏架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用左右步伐完成绳梯动作，在跨越组合栏架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下肢力量和下肢协调能力训练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长垫子</w:t>
            </w:r>
            <w:r>
              <w:rPr>
                <w:rFonts w:hint="eastAsia"/>
                <w:b/>
                <w:bCs/>
              </w:rPr>
              <w:t xml:space="preserve"> 长绳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将绳子延长摆放至长垫子和暴力跳箱上，趴下手拉绳子在垫子一端出发 到达终点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手臂支撑 手臂不动，完成左右在地面脚交替跳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下肢协调能力训练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-3427730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>*3 踏板*5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踏板（竖）--半球---踏板（横）半球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踏板（竖）--踏板（竖对称）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双脚跳完成，最后在对称踏板处手脚爬行到终点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手脚协调能力训练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-3115945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63FA4"/>
    <w:rsid w:val="00075E3C"/>
    <w:rsid w:val="0008328E"/>
    <w:rsid w:val="000845AD"/>
    <w:rsid w:val="00086318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567F3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1CC0"/>
    <w:rsid w:val="002321B9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309A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332C6"/>
    <w:rsid w:val="006369F8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2443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D25FD"/>
    <w:rsid w:val="009D3181"/>
    <w:rsid w:val="009D7F3B"/>
    <w:rsid w:val="009E0074"/>
    <w:rsid w:val="009E0629"/>
    <w:rsid w:val="009E2820"/>
    <w:rsid w:val="009F4C17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6F5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6EEF"/>
    <w:rsid w:val="00C1080C"/>
    <w:rsid w:val="00C16C41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1A2A"/>
    <w:rsid w:val="00DC3227"/>
    <w:rsid w:val="00E0079B"/>
    <w:rsid w:val="00E03002"/>
    <w:rsid w:val="00E12AA8"/>
    <w:rsid w:val="00E15101"/>
    <w:rsid w:val="00E2123D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8449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D0365"/>
    <w:rsid w:val="00EF33F0"/>
    <w:rsid w:val="00F027A2"/>
    <w:rsid w:val="00F10A1E"/>
    <w:rsid w:val="00F10D3D"/>
    <w:rsid w:val="00F14906"/>
    <w:rsid w:val="00F17F0D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AC366B7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15A75C-96D1-44F6-8142-A6FDE5B9D6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717</Characters>
  <Lines>5</Lines>
  <Paragraphs>1</Paragraphs>
  <TotalTime>1</TotalTime>
  <ScaleCrop>false</ScaleCrop>
  <LinksUpToDate>false</LinksUpToDate>
  <CharactersWithSpaces>841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2020-02-15T07:14:00Z</dcterms:created>
  <dc:creator>FitnessWang</dc:creator>
  <cp:lastModifiedBy>jozi</cp:lastModifiedBy>
  <dcterms:modified xsi:type="dcterms:W3CDTF">2020-02-15T07:44:21Z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