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615CC" w14:textId="77777777" w:rsidR="00482AEC" w:rsidRDefault="00527546">
      <w:pPr>
        <w:spacing w:after="80"/>
      </w:pPr>
      <w:r>
        <w:rPr>
          <w:b/>
          <w:bCs/>
          <w:color w:val="0F0F0D"/>
          <w:sz w:val="40"/>
          <w:szCs w:val="40"/>
        </w:rPr>
        <w:t>STATEMENT OF WORK</w:t>
      </w:r>
    </w:p>
    <w:p w14:paraId="43FF1D95" w14:textId="77777777" w:rsidR="00482AEC" w:rsidRDefault="00527546">
      <w:pPr>
        <w:spacing w:after="40"/>
      </w:pPr>
      <w:r>
        <w:rPr>
          <w:b/>
          <w:bCs/>
          <w:color w:val="1B6FBE"/>
          <w:sz w:val="24"/>
          <w:szCs w:val="24"/>
        </w:rPr>
        <w:t>Edge Core Advisors, LLC</w:t>
      </w:r>
    </w:p>
    <w:p w14:paraId="2D1EBB3E" w14:textId="77777777" w:rsidR="00482AEC" w:rsidRDefault="00527546">
      <w:pPr>
        <w:spacing w:after="40"/>
      </w:pPr>
      <w:r>
        <w:rPr>
          <w:i/>
          <w:iCs/>
          <w:color w:val="767670"/>
        </w:rPr>
        <w:t>Program Execution Leadership</w:t>
      </w:r>
    </w:p>
    <w:p w14:paraId="0F01F266" w14:textId="77777777" w:rsidR="00482AEC" w:rsidRDefault="00527546">
      <w:pPr>
        <w:spacing w:after="240"/>
      </w:pPr>
      <w:proofErr w:type="spellStart"/>
      <w:r>
        <w:rPr>
          <w:color w:val="767670"/>
          <w:sz w:val="20"/>
          <w:szCs w:val="20"/>
        </w:rPr>
        <w:t>victoria</w:t>
      </w:r>
      <w:proofErr w:type="spellEnd"/>
      <w:r>
        <w:rPr>
          <w:color w:val="767670"/>
          <w:sz w:val="20"/>
          <w:szCs w:val="20"/>
        </w:rPr>
        <w:t xml:space="preserve">, </w:t>
      </w:r>
      <w:proofErr w:type="spellStart"/>
      <w:proofErr w:type="gramStart"/>
      <w:r>
        <w:rPr>
          <w:color w:val="767670"/>
          <w:sz w:val="20"/>
          <w:szCs w:val="20"/>
        </w:rPr>
        <w:t>minnesota</w:t>
      </w:r>
      <w:proofErr w:type="spellEnd"/>
      <w:r>
        <w:rPr>
          <w:color w:val="767670"/>
          <w:sz w:val="20"/>
          <w:szCs w:val="20"/>
        </w:rPr>
        <w:t xml:space="preserve">  |</w:t>
      </w:r>
      <w:proofErr w:type="gramEnd"/>
      <w:r>
        <w:rPr>
          <w:color w:val="767670"/>
          <w:sz w:val="20"/>
          <w:szCs w:val="20"/>
        </w:rPr>
        <w:t xml:space="preserve">  </w:t>
      </w:r>
      <w:proofErr w:type="gramStart"/>
      <w:r>
        <w:rPr>
          <w:color w:val="767670"/>
          <w:sz w:val="20"/>
          <w:szCs w:val="20"/>
        </w:rPr>
        <w:t>paul@edgecoreadvisors.com  |</w:t>
      </w:r>
      <w:proofErr w:type="gramEnd"/>
      <w:r>
        <w:rPr>
          <w:color w:val="767670"/>
          <w:sz w:val="20"/>
          <w:szCs w:val="20"/>
        </w:rPr>
        <w:t xml:space="preserve">  edgecoreadvisors.com</w:t>
      </w:r>
    </w:p>
    <w:p w14:paraId="58BCE15C" w14:textId="77777777" w:rsidR="00482AEC" w:rsidRDefault="00482AEC">
      <w:pPr>
        <w:pBdr>
          <w:bottom w:val="single" w:sz="6" w:space="1" w:color="1B6FBE"/>
        </w:pBdr>
      </w:pPr>
    </w:p>
    <w:p w14:paraId="611E6A00" w14:textId="77777777" w:rsidR="00482AEC" w:rsidRDefault="00482AEC">
      <w:pPr>
        <w:spacing w:before="160"/>
      </w:pPr>
    </w:p>
    <w:p w14:paraId="66D56B33" w14:textId="77777777" w:rsidR="00482AEC" w:rsidRDefault="00482AEC">
      <w:pPr>
        <w:spacing w:before="120" w:after="80"/>
      </w:pPr>
    </w:p>
    <w:p w14:paraId="247E5E44" w14:textId="77777777" w:rsidR="00482AEC" w:rsidRDefault="00527546">
      <w:pPr>
        <w:pStyle w:val="Heading1"/>
      </w:pPr>
      <w:r>
        <w:rPr>
          <w:color w:val="0F0F0D"/>
        </w:rPr>
        <w:t>1. Engagement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482AEC" w14:paraId="49A440DE"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E6F1FB"/>
            <w:tcMar>
              <w:top w:w="80" w:type="dxa"/>
              <w:left w:w="120" w:type="dxa"/>
              <w:bottom w:w="80" w:type="dxa"/>
              <w:right w:w="120" w:type="dxa"/>
            </w:tcMar>
          </w:tcPr>
          <w:p w14:paraId="1EF32F45" w14:textId="77777777" w:rsidR="00482AEC" w:rsidRDefault="00527546">
            <w:r>
              <w:rPr>
                <w:b/>
                <w:bCs/>
                <w:color w:val="0F0F0D"/>
                <w:sz w:val="20"/>
                <w:szCs w:val="20"/>
              </w:rPr>
              <w:t>SOW Number</w:t>
            </w:r>
          </w:p>
        </w:tc>
        <w:tc>
          <w:tcPr>
            <w:tcW w:w="656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7269385D" w14:textId="77777777" w:rsidR="00482AEC" w:rsidRDefault="00527546">
            <w:r>
              <w:rPr>
                <w:color w:val="0F0F0D"/>
                <w:sz w:val="20"/>
                <w:szCs w:val="20"/>
              </w:rPr>
              <w:t>SOW-[YEAR]</w:t>
            </w:r>
            <w:proofErr w:type="gramStart"/>
            <w:r>
              <w:rPr>
                <w:color w:val="0F0F0D"/>
                <w:sz w:val="20"/>
                <w:szCs w:val="20"/>
              </w:rPr>
              <w:t>-[</w:t>
            </w:r>
            <w:proofErr w:type="gramEnd"/>
            <w:r>
              <w:rPr>
                <w:color w:val="0F0F0D"/>
                <w:sz w:val="20"/>
                <w:szCs w:val="20"/>
              </w:rPr>
              <w:t>###]</w:t>
            </w:r>
          </w:p>
        </w:tc>
      </w:tr>
      <w:tr w:rsidR="00482AEC" w14:paraId="16D58848"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E6F1FB"/>
            <w:tcMar>
              <w:top w:w="80" w:type="dxa"/>
              <w:left w:w="120" w:type="dxa"/>
              <w:bottom w:w="80" w:type="dxa"/>
              <w:right w:w="120" w:type="dxa"/>
            </w:tcMar>
          </w:tcPr>
          <w:p w14:paraId="3D5972DE" w14:textId="77777777" w:rsidR="00482AEC" w:rsidRDefault="00527546">
            <w:r>
              <w:rPr>
                <w:b/>
                <w:bCs/>
                <w:color w:val="0F0F0D"/>
                <w:sz w:val="20"/>
                <w:szCs w:val="20"/>
              </w:rPr>
              <w:t>Client</w:t>
            </w:r>
          </w:p>
        </w:tc>
        <w:tc>
          <w:tcPr>
            <w:tcW w:w="656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2B988FE8" w14:textId="77777777" w:rsidR="00482AEC" w:rsidRDefault="00527546">
            <w:r>
              <w:rPr>
                <w:color w:val="0F0F0D"/>
                <w:sz w:val="20"/>
                <w:szCs w:val="20"/>
              </w:rPr>
              <w:t>[Client Legal Name]</w:t>
            </w:r>
          </w:p>
        </w:tc>
      </w:tr>
      <w:tr w:rsidR="00482AEC" w14:paraId="2D195148"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E6F1FB"/>
            <w:tcMar>
              <w:top w:w="80" w:type="dxa"/>
              <w:left w:w="120" w:type="dxa"/>
              <w:bottom w:w="80" w:type="dxa"/>
              <w:right w:w="120" w:type="dxa"/>
            </w:tcMar>
          </w:tcPr>
          <w:p w14:paraId="18D9F332" w14:textId="77777777" w:rsidR="00482AEC" w:rsidRDefault="00527546">
            <w:r>
              <w:rPr>
                <w:b/>
                <w:bCs/>
                <w:color w:val="0F0F0D"/>
                <w:sz w:val="20"/>
                <w:szCs w:val="20"/>
              </w:rPr>
              <w:t>Engagement Type</w:t>
            </w:r>
          </w:p>
        </w:tc>
        <w:tc>
          <w:tcPr>
            <w:tcW w:w="656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7C53921D" w14:textId="77777777" w:rsidR="00482AEC" w:rsidRDefault="00527546">
            <w:r>
              <w:rPr>
                <w:color w:val="0F0F0D"/>
                <w:sz w:val="20"/>
                <w:szCs w:val="20"/>
              </w:rPr>
              <w:t>Program Execution Leadership — Scoped by Program</w:t>
            </w:r>
          </w:p>
        </w:tc>
      </w:tr>
      <w:tr w:rsidR="00482AEC" w14:paraId="26AEA5D5"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E6F1FB"/>
            <w:tcMar>
              <w:top w:w="80" w:type="dxa"/>
              <w:left w:w="120" w:type="dxa"/>
              <w:bottom w:w="80" w:type="dxa"/>
              <w:right w:w="120" w:type="dxa"/>
            </w:tcMar>
          </w:tcPr>
          <w:p w14:paraId="3F4FFC9D" w14:textId="77777777" w:rsidR="00482AEC" w:rsidRDefault="00527546">
            <w:r>
              <w:rPr>
                <w:b/>
                <w:bCs/>
                <w:color w:val="0F0F0D"/>
                <w:sz w:val="20"/>
                <w:szCs w:val="20"/>
              </w:rPr>
              <w:t>Program Name</w:t>
            </w:r>
          </w:p>
        </w:tc>
        <w:tc>
          <w:tcPr>
            <w:tcW w:w="656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7A9AFB7B" w14:textId="77777777" w:rsidR="00482AEC" w:rsidRDefault="00527546">
            <w:r>
              <w:rPr>
                <w:color w:val="0F0F0D"/>
                <w:sz w:val="20"/>
                <w:szCs w:val="20"/>
              </w:rPr>
              <w:t>[Program / Initiative Name]</w:t>
            </w:r>
          </w:p>
        </w:tc>
      </w:tr>
      <w:tr w:rsidR="00482AEC" w14:paraId="14E8486C"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E6F1FB"/>
            <w:tcMar>
              <w:top w:w="80" w:type="dxa"/>
              <w:left w:w="120" w:type="dxa"/>
              <w:bottom w:w="80" w:type="dxa"/>
              <w:right w:w="120" w:type="dxa"/>
            </w:tcMar>
          </w:tcPr>
          <w:p w14:paraId="151C9182" w14:textId="77777777" w:rsidR="00482AEC" w:rsidRDefault="00527546">
            <w:r>
              <w:rPr>
                <w:b/>
                <w:bCs/>
                <w:color w:val="0F0F0D"/>
                <w:sz w:val="20"/>
                <w:szCs w:val="20"/>
              </w:rPr>
              <w:t>Start Date</w:t>
            </w:r>
          </w:p>
        </w:tc>
        <w:tc>
          <w:tcPr>
            <w:tcW w:w="656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0406D364" w14:textId="77777777" w:rsidR="00482AEC" w:rsidRDefault="00527546">
            <w:r>
              <w:rPr>
                <w:color w:val="0F0F0D"/>
                <w:sz w:val="20"/>
                <w:szCs w:val="20"/>
              </w:rPr>
              <w:t>[Start Date]</w:t>
            </w:r>
          </w:p>
        </w:tc>
      </w:tr>
      <w:tr w:rsidR="00482AEC" w14:paraId="7D15B6B0"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E6F1FB"/>
            <w:tcMar>
              <w:top w:w="80" w:type="dxa"/>
              <w:left w:w="120" w:type="dxa"/>
              <w:bottom w:w="80" w:type="dxa"/>
              <w:right w:w="120" w:type="dxa"/>
            </w:tcMar>
          </w:tcPr>
          <w:p w14:paraId="2E2F0757" w14:textId="77777777" w:rsidR="00482AEC" w:rsidRDefault="00527546">
            <w:r>
              <w:rPr>
                <w:b/>
                <w:bCs/>
                <w:color w:val="0F0F0D"/>
                <w:sz w:val="20"/>
                <w:szCs w:val="20"/>
              </w:rPr>
              <w:t>Estimated End Date</w:t>
            </w:r>
          </w:p>
        </w:tc>
        <w:tc>
          <w:tcPr>
            <w:tcW w:w="656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5D395F9B" w14:textId="77777777" w:rsidR="00482AEC" w:rsidRDefault="00527546">
            <w:r>
              <w:rPr>
                <w:color w:val="0F0F0D"/>
                <w:sz w:val="20"/>
                <w:szCs w:val="20"/>
              </w:rPr>
              <w:t>[End Date]</w:t>
            </w:r>
          </w:p>
        </w:tc>
      </w:tr>
      <w:tr w:rsidR="00482AEC" w14:paraId="6E83A493"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E6F1FB"/>
            <w:tcMar>
              <w:top w:w="80" w:type="dxa"/>
              <w:left w:w="120" w:type="dxa"/>
              <w:bottom w:w="80" w:type="dxa"/>
              <w:right w:w="120" w:type="dxa"/>
            </w:tcMar>
          </w:tcPr>
          <w:p w14:paraId="450E8808" w14:textId="77777777" w:rsidR="00482AEC" w:rsidRDefault="00527546">
            <w:r>
              <w:rPr>
                <w:b/>
                <w:bCs/>
                <w:color w:val="0F0F0D"/>
                <w:sz w:val="20"/>
                <w:szCs w:val="20"/>
              </w:rPr>
              <w:t>Monthly Fee</w:t>
            </w:r>
          </w:p>
        </w:tc>
        <w:tc>
          <w:tcPr>
            <w:tcW w:w="656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59856BC1" w14:textId="77777777" w:rsidR="00482AEC" w:rsidRDefault="00527546">
            <w:r>
              <w:rPr>
                <w:color w:val="0F0F0D"/>
                <w:sz w:val="20"/>
                <w:szCs w:val="20"/>
              </w:rPr>
              <w:t>$[15,000–22,000] per month — confirm at scoping</w:t>
            </w:r>
          </w:p>
        </w:tc>
      </w:tr>
      <w:tr w:rsidR="00482AEC" w14:paraId="2C3F6339"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E6F1FB"/>
            <w:tcMar>
              <w:top w:w="80" w:type="dxa"/>
              <w:left w:w="120" w:type="dxa"/>
              <w:bottom w:w="80" w:type="dxa"/>
              <w:right w:w="120" w:type="dxa"/>
            </w:tcMar>
          </w:tcPr>
          <w:p w14:paraId="4B4D96F5" w14:textId="77777777" w:rsidR="00482AEC" w:rsidRDefault="00527546">
            <w:r>
              <w:rPr>
                <w:b/>
                <w:bCs/>
                <w:color w:val="0F0F0D"/>
                <w:sz w:val="20"/>
                <w:szCs w:val="20"/>
              </w:rPr>
              <w:t>Total Estimated Fee</w:t>
            </w:r>
          </w:p>
        </w:tc>
        <w:tc>
          <w:tcPr>
            <w:tcW w:w="656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7AA52312" w14:textId="77777777" w:rsidR="00482AEC" w:rsidRDefault="00527546">
            <w:r>
              <w:rPr>
                <w:color w:val="0F0F0D"/>
                <w:sz w:val="20"/>
                <w:szCs w:val="20"/>
              </w:rPr>
              <w:t>$[Total] over [X] months</w:t>
            </w:r>
          </w:p>
        </w:tc>
      </w:tr>
      <w:tr w:rsidR="00482AEC" w14:paraId="2EB17AAC"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E6F1FB"/>
            <w:tcMar>
              <w:top w:w="80" w:type="dxa"/>
              <w:left w:w="120" w:type="dxa"/>
              <w:bottom w:w="80" w:type="dxa"/>
              <w:right w:w="120" w:type="dxa"/>
            </w:tcMar>
          </w:tcPr>
          <w:p w14:paraId="16CE5AF3" w14:textId="77777777" w:rsidR="00482AEC" w:rsidRDefault="00527546">
            <w:r>
              <w:rPr>
                <w:b/>
                <w:bCs/>
                <w:color w:val="0F0F0D"/>
                <w:sz w:val="20"/>
                <w:szCs w:val="20"/>
              </w:rPr>
              <w:t>MSA Reference</w:t>
            </w:r>
          </w:p>
        </w:tc>
        <w:tc>
          <w:tcPr>
            <w:tcW w:w="656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0583DC92" w14:textId="77777777" w:rsidR="00482AEC" w:rsidRDefault="00527546">
            <w:r>
              <w:rPr>
                <w:color w:val="0F0F0D"/>
                <w:sz w:val="20"/>
                <w:szCs w:val="20"/>
              </w:rPr>
              <w:t>[MSA Effective Date]</w:t>
            </w:r>
          </w:p>
        </w:tc>
      </w:tr>
    </w:tbl>
    <w:p w14:paraId="69BBE3B6" w14:textId="77777777" w:rsidR="00482AEC" w:rsidRDefault="00482AEC">
      <w:pPr>
        <w:spacing w:before="160" w:after="160"/>
      </w:pPr>
    </w:p>
    <w:p w14:paraId="681BA50A" w14:textId="77777777" w:rsidR="00482AEC" w:rsidRDefault="00527546">
      <w:pPr>
        <w:spacing w:before="60" w:after="60"/>
        <w:ind w:left="360"/>
      </w:pPr>
      <w:r>
        <w:rPr>
          <w:i/>
          <w:iCs/>
          <w:color w:val="767670"/>
          <w:sz w:val="20"/>
          <w:szCs w:val="20"/>
        </w:rPr>
        <w:t>Monthly fee is set based on program scope, complexity, and estimated time commitment. Range is $15,000–22,000 per month. Confirm final rate during scoping conversation prior to SOW execution.</w:t>
      </w:r>
    </w:p>
    <w:p w14:paraId="07976E5E" w14:textId="77777777" w:rsidR="00482AEC" w:rsidRDefault="00482AEC">
      <w:pPr>
        <w:spacing w:before="160" w:after="160"/>
      </w:pPr>
    </w:p>
    <w:p w14:paraId="5771B7AE" w14:textId="77777777" w:rsidR="00482AEC" w:rsidRDefault="00527546">
      <w:pPr>
        <w:pStyle w:val="Heading1"/>
      </w:pPr>
      <w:r>
        <w:rPr>
          <w:color w:val="0F0F0D"/>
        </w:rPr>
        <w:t>2. Program Description</w:t>
      </w:r>
    </w:p>
    <w:p w14:paraId="40A07C81" w14:textId="77777777" w:rsidR="00482AEC" w:rsidRDefault="00527546">
      <w:pPr>
        <w:pStyle w:val="Heading2"/>
      </w:pPr>
      <w:proofErr w:type="gramStart"/>
      <w:r>
        <w:rPr>
          <w:color w:val="1B6FBE"/>
        </w:rPr>
        <w:t>2.1  Program</w:t>
      </w:r>
      <w:proofErr w:type="gramEnd"/>
      <w:r>
        <w:rPr>
          <w:color w:val="1B6FBE"/>
        </w:rPr>
        <w:t xml:space="preserve"> Overview</w:t>
      </w:r>
    </w:p>
    <w:p w14:paraId="67D54916" w14:textId="77777777" w:rsidR="00482AEC" w:rsidRDefault="00527546">
      <w:pPr>
        <w:spacing w:before="80" w:after="80"/>
      </w:pPr>
      <w:r>
        <w:rPr>
          <w:color w:val="0F0F0D"/>
        </w:rPr>
        <w:t>[Describe the program in 2–3 sentences. What is being built, modernized, transitioned, or deployed? What is the business outcome Client is trying to achieve?]</w:t>
      </w:r>
    </w:p>
    <w:p w14:paraId="7C61C43B" w14:textId="77777777" w:rsidR="00482AEC" w:rsidRDefault="00482AEC">
      <w:pPr>
        <w:spacing w:before="60" w:after="60"/>
      </w:pPr>
    </w:p>
    <w:p w14:paraId="4DB1F335" w14:textId="77777777" w:rsidR="00482AEC" w:rsidRDefault="00527546">
      <w:pPr>
        <w:spacing w:before="60" w:after="60"/>
        <w:ind w:left="360"/>
      </w:pPr>
      <w:r>
        <w:rPr>
          <w:i/>
          <w:iCs/>
          <w:color w:val="767670"/>
          <w:sz w:val="20"/>
          <w:szCs w:val="20"/>
        </w:rPr>
        <w:t xml:space="preserve">Example: Client is modernizing its wide-area network across 12 distribution facilities over an 8-month period. The program includes vendor selection, contract negotiation, site-by-site deployment, and </w:t>
      </w:r>
      <w:proofErr w:type="gramStart"/>
      <w:r>
        <w:rPr>
          <w:i/>
          <w:iCs/>
          <w:color w:val="767670"/>
          <w:sz w:val="20"/>
          <w:szCs w:val="20"/>
        </w:rPr>
        <w:t>cutover</w:t>
      </w:r>
      <w:proofErr w:type="gramEnd"/>
      <w:r>
        <w:rPr>
          <w:i/>
          <w:iCs/>
          <w:color w:val="767670"/>
          <w:sz w:val="20"/>
          <w:szCs w:val="20"/>
        </w:rPr>
        <w:t xml:space="preserve">. The business objective is to reduce </w:t>
      </w:r>
      <w:proofErr w:type="gramStart"/>
      <w:r>
        <w:rPr>
          <w:i/>
          <w:iCs/>
          <w:color w:val="767670"/>
          <w:sz w:val="20"/>
          <w:szCs w:val="20"/>
        </w:rPr>
        <w:t>per-site</w:t>
      </w:r>
      <w:proofErr w:type="gramEnd"/>
      <w:r>
        <w:rPr>
          <w:i/>
          <w:iCs/>
          <w:color w:val="767670"/>
          <w:sz w:val="20"/>
          <w:szCs w:val="20"/>
        </w:rPr>
        <w:t xml:space="preserve"> WAN cost by 30% and improve uptime SLAs.</w:t>
      </w:r>
    </w:p>
    <w:p w14:paraId="3ECC281F" w14:textId="77777777" w:rsidR="00482AEC" w:rsidRDefault="00482AEC">
      <w:pPr>
        <w:spacing w:before="160" w:after="160"/>
      </w:pPr>
    </w:p>
    <w:p w14:paraId="392C0E5F" w14:textId="77777777" w:rsidR="00482AEC" w:rsidRDefault="00527546">
      <w:pPr>
        <w:pStyle w:val="Heading2"/>
      </w:pPr>
      <w:proofErr w:type="gramStart"/>
      <w:r>
        <w:rPr>
          <w:color w:val="1B6FBE"/>
        </w:rPr>
        <w:t>2.2  Consultant</w:t>
      </w:r>
      <w:proofErr w:type="gramEnd"/>
      <w:r>
        <w:rPr>
          <w:color w:val="1B6FBE"/>
        </w:rPr>
        <w:t xml:space="preserve"> Role</w:t>
      </w:r>
    </w:p>
    <w:p w14:paraId="6A301592" w14:textId="77777777" w:rsidR="00482AEC" w:rsidRDefault="00527546">
      <w:pPr>
        <w:spacing w:before="80" w:after="80"/>
      </w:pPr>
      <w:r>
        <w:rPr>
          <w:color w:val="0F0F0D"/>
        </w:rPr>
        <w:t>Consultant will serve as the embedded fractional program leader for this initiative, holding delivery accountability for the defined scope. Consultant will:</w:t>
      </w:r>
    </w:p>
    <w:p w14:paraId="51B871AE" w14:textId="77777777" w:rsidR="00482AEC" w:rsidRDefault="00527546">
      <w:pPr>
        <w:spacing w:before="60" w:after="60"/>
        <w:ind w:left="360"/>
      </w:pPr>
      <w:r>
        <w:rPr>
          <w:color w:val="0F0F0D"/>
        </w:rPr>
        <w:lastRenderedPageBreak/>
        <w:t>—  Own the program plan, milestone tracking, and weekly status reporting</w:t>
      </w:r>
    </w:p>
    <w:p w14:paraId="2BEE12C7" w14:textId="77777777" w:rsidR="00482AEC" w:rsidRDefault="00527546">
      <w:pPr>
        <w:spacing w:before="60" w:after="60"/>
        <w:ind w:left="360"/>
      </w:pPr>
      <w:r>
        <w:rPr>
          <w:color w:val="0F0F0D"/>
        </w:rPr>
        <w:t>—  Manage vendor and contractor relationships on behalf of Client</w:t>
      </w:r>
    </w:p>
    <w:p w14:paraId="67532BB7" w14:textId="77777777" w:rsidR="00482AEC" w:rsidRDefault="00527546">
      <w:pPr>
        <w:spacing w:before="60" w:after="60"/>
        <w:ind w:left="360"/>
      </w:pPr>
      <w:r>
        <w:rPr>
          <w:color w:val="0F0F0D"/>
        </w:rPr>
        <w:t>—  Lead or participate in key vendor negotiations and contract reviews</w:t>
      </w:r>
    </w:p>
    <w:p w14:paraId="7CC0F9FF" w14:textId="77777777" w:rsidR="00482AEC" w:rsidRDefault="00527546">
      <w:pPr>
        <w:spacing w:before="60" w:after="60"/>
        <w:ind w:left="360"/>
      </w:pPr>
      <w:r>
        <w:rPr>
          <w:color w:val="0F0F0D"/>
        </w:rPr>
        <w:t>—  Identify and escalate risks and issues to Client leadership with recommended mitigations</w:t>
      </w:r>
    </w:p>
    <w:p w14:paraId="1243A8C5" w14:textId="77777777" w:rsidR="00482AEC" w:rsidRDefault="00527546">
      <w:pPr>
        <w:spacing w:before="60" w:after="60"/>
        <w:ind w:left="360"/>
      </w:pPr>
      <w:r>
        <w:rPr>
          <w:color w:val="0F0F0D"/>
        </w:rPr>
        <w:t>—  Coordinate internal Client stakeholders across relevant departments</w:t>
      </w:r>
    </w:p>
    <w:p w14:paraId="48AE4E3B" w14:textId="77777777" w:rsidR="00482AEC" w:rsidRDefault="00527546">
      <w:pPr>
        <w:spacing w:before="60" w:after="60"/>
        <w:ind w:left="360"/>
      </w:pPr>
      <w:r>
        <w:rPr>
          <w:color w:val="0F0F0D"/>
        </w:rPr>
        <w:t>—  Conduct regular status reviews with Client’s executive sponsor</w:t>
      </w:r>
    </w:p>
    <w:p w14:paraId="61FBFDE8" w14:textId="77777777" w:rsidR="00482AEC" w:rsidRDefault="00527546">
      <w:pPr>
        <w:spacing w:before="60" w:after="60"/>
        <w:ind w:left="360"/>
      </w:pPr>
      <w:r>
        <w:rPr>
          <w:color w:val="0F0F0D"/>
        </w:rPr>
        <w:t>—  Drive decisions required to maintain program timeline and budget</w:t>
      </w:r>
    </w:p>
    <w:p w14:paraId="1B488A45" w14:textId="77777777" w:rsidR="00482AEC" w:rsidRDefault="00482AEC">
      <w:pPr>
        <w:spacing w:before="160" w:after="160"/>
      </w:pPr>
    </w:p>
    <w:p w14:paraId="48ED3C80" w14:textId="77777777" w:rsidR="00482AEC" w:rsidRDefault="00527546">
      <w:pPr>
        <w:pStyle w:val="Heading2"/>
      </w:pPr>
      <w:proofErr w:type="gramStart"/>
      <w:r>
        <w:rPr>
          <w:color w:val="1B6FBE"/>
        </w:rPr>
        <w:t>2.3  Deliverables</w:t>
      </w:r>
      <w:proofErr w:type="gramEnd"/>
    </w:p>
    <w:p w14:paraId="5036E69F" w14:textId="77777777" w:rsidR="00482AEC" w:rsidRDefault="00527546">
      <w:pPr>
        <w:spacing w:before="80" w:after="80"/>
      </w:pPr>
      <w:r>
        <w:rPr>
          <w:color w:val="0F0F0D"/>
        </w:rPr>
        <w:t>Consultant will produce and maintain the following program artifacts throughout the engagement:</w:t>
      </w:r>
    </w:p>
    <w:p w14:paraId="653A3FB8" w14:textId="77777777" w:rsidR="00482AEC" w:rsidRDefault="00527546">
      <w:pPr>
        <w:spacing w:before="60" w:after="60"/>
        <w:ind w:left="360"/>
      </w:pPr>
      <w:r>
        <w:rPr>
          <w:color w:val="0F0F0D"/>
        </w:rPr>
        <w:t>—  Program plan with milestones, owners, and dependencies</w:t>
      </w:r>
    </w:p>
    <w:p w14:paraId="06AB6D82" w14:textId="77777777" w:rsidR="00482AEC" w:rsidRDefault="00527546">
      <w:pPr>
        <w:spacing w:before="60" w:after="60"/>
        <w:ind w:left="360"/>
      </w:pPr>
      <w:r>
        <w:rPr>
          <w:color w:val="0F0F0D"/>
        </w:rPr>
        <w:t>—  Weekly written status report (delivered every Friday)</w:t>
      </w:r>
    </w:p>
    <w:p w14:paraId="7994CAC5" w14:textId="77777777" w:rsidR="00482AEC" w:rsidRDefault="00527546">
      <w:pPr>
        <w:spacing w:before="60" w:after="60"/>
        <w:ind w:left="360"/>
      </w:pPr>
      <w:r>
        <w:rPr>
          <w:color w:val="0F0F0D"/>
        </w:rPr>
        <w:t>—  Risk and issue log with current mitigations</w:t>
      </w:r>
    </w:p>
    <w:p w14:paraId="5C33F0C2" w14:textId="77777777" w:rsidR="00482AEC" w:rsidRDefault="00527546">
      <w:pPr>
        <w:spacing w:before="60" w:after="60"/>
        <w:ind w:left="360"/>
      </w:pPr>
      <w:r>
        <w:rPr>
          <w:color w:val="0F0F0D"/>
        </w:rPr>
        <w:t>—  Vendor scorecard and contract summary (updated monthly)</w:t>
      </w:r>
    </w:p>
    <w:p w14:paraId="4FA832CB" w14:textId="77777777" w:rsidR="00482AEC" w:rsidRDefault="00527546">
      <w:pPr>
        <w:spacing w:before="60" w:after="60"/>
        <w:ind w:left="360"/>
      </w:pPr>
      <w:r>
        <w:rPr>
          <w:color w:val="0F0F0D"/>
        </w:rPr>
        <w:t>—  Final program close-out report and lessons learned document</w:t>
      </w:r>
    </w:p>
    <w:p w14:paraId="02B17A4E" w14:textId="77777777" w:rsidR="00482AEC" w:rsidRDefault="00482AEC">
      <w:pPr>
        <w:spacing w:before="160" w:after="160"/>
      </w:pPr>
    </w:p>
    <w:p w14:paraId="6DADACAB" w14:textId="77777777" w:rsidR="00482AEC" w:rsidRDefault="00527546">
      <w:pPr>
        <w:pStyle w:val="Heading2"/>
      </w:pPr>
      <w:proofErr w:type="gramStart"/>
      <w:r>
        <w:rPr>
          <w:color w:val="1B6FBE"/>
        </w:rPr>
        <w:t>2.4  Out</w:t>
      </w:r>
      <w:proofErr w:type="gramEnd"/>
      <w:r>
        <w:rPr>
          <w:color w:val="1B6FBE"/>
        </w:rPr>
        <w:t xml:space="preserve"> of Scope</w:t>
      </w:r>
    </w:p>
    <w:p w14:paraId="3AC60E04" w14:textId="77777777" w:rsidR="00482AEC" w:rsidRDefault="00527546">
      <w:pPr>
        <w:spacing w:before="80" w:after="80"/>
      </w:pPr>
      <w:r>
        <w:rPr>
          <w:color w:val="0F0F0D"/>
        </w:rPr>
        <w:t>The following are explicitly out of scope unless added by written change order:</w:t>
      </w:r>
    </w:p>
    <w:p w14:paraId="5B147D9A" w14:textId="77777777" w:rsidR="00482AEC" w:rsidRDefault="00527546">
      <w:pPr>
        <w:spacing w:before="60" w:after="60"/>
        <w:ind w:left="360"/>
      </w:pPr>
      <w:r>
        <w:rPr>
          <w:color w:val="0F0F0D"/>
        </w:rPr>
        <w:t>—  Hands-on technical implementation, engineering, or configuration work</w:t>
      </w:r>
    </w:p>
    <w:p w14:paraId="3C236818" w14:textId="77777777" w:rsidR="00482AEC" w:rsidRDefault="00527546">
      <w:pPr>
        <w:spacing w:before="60" w:after="60"/>
        <w:ind w:left="360"/>
      </w:pPr>
      <w:r>
        <w:rPr>
          <w:color w:val="0F0F0D"/>
        </w:rPr>
        <w:t>—  Legal review of contracts (Consultant will flag issues; Client retains legal counsel)</w:t>
      </w:r>
    </w:p>
    <w:p w14:paraId="355D30D1" w14:textId="77777777" w:rsidR="00482AEC" w:rsidRDefault="00527546">
      <w:pPr>
        <w:spacing w:before="60" w:after="60"/>
        <w:ind w:left="360"/>
      </w:pPr>
      <w:r>
        <w:rPr>
          <w:color w:val="0F0F0D"/>
        </w:rPr>
        <w:t>—  Management of Client’s internal employees (Consultant leads program; Client manages its own staff)</w:t>
      </w:r>
    </w:p>
    <w:p w14:paraId="5326A26F" w14:textId="77777777" w:rsidR="00482AEC" w:rsidRDefault="00527546">
      <w:pPr>
        <w:spacing w:before="60" w:after="60"/>
        <w:ind w:left="360"/>
      </w:pPr>
      <w:r>
        <w:rPr>
          <w:color w:val="0F0F0D"/>
        </w:rPr>
        <w:t>—  Programs or initiatives not described in Section 2.1</w:t>
      </w:r>
    </w:p>
    <w:p w14:paraId="0C32545E" w14:textId="77777777" w:rsidR="00482AEC" w:rsidRDefault="00482AEC">
      <w:pPr>
        <w:spacing w:before="160" w:after="160"/>
      </w:pPr>
    </w:p>
    <w:p w14:paraId="01DB5E0A" w14:textId="77777777" w:rsidR="00482AEC" w:rsidRDefault="00527546">
      <w:pPr>
        <w:pStyle w:val="Heading1"/>
      </w:pPr>
      <w:r>
        <w:rPr>
          <w:color w:val="0F0F0D"/>
        </w:rPr>
        <w:t>3. Milestones and Payment Schedule</w:t>
      </w:r>
    </w:p>
    <w:p w14:paraId="57B34879" w14:textId="77777777" w:rsidR="00482AEC" w:rsidRDefault="00527546">
      <w:pPr>
        <w:spacing w:before="80" w:after="80"/>
      </w:pPr>
      <w:r>
        <w:rPr>
          <w:color w:val="0F0F0D"/>
        </w:rPr>
        <w:t>The following milestones define program progress and trigger invoicing. Milestone payments are in addition to the monthly base fee unless otherwise noted.</w:t>
      </w:r>
    </w:p>
    <w:p w14:paraId="13F0358F" w14:textId="77777777" w:rsidR="00482AEC" w:rsidRDefault="00482AEC">
      <w:pPr>
        <w:spacing w:before="8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3960"/>
        <w:gridCol w:w="2160"/>
        <w:gridCol w:w="1800"/>
      </w:tblGrid>
      <w:tr w:rsidR="00482AEC" w14:paraId="48E65C1F" w14:textId="77777777">
        <w:tblPrEx>
          <w:tblCellMar>
            <w:top w:w="0" w:type="dxa"/>
            <w:bottom w:w="0" w:type="dxa"/>
          </w:tblCellMar>
        </w:tblPrEx>
        <w:tc>
          <w:tcPr>
            <w:tcW w:w="1440" w:type="dxa"/>
            <w:tcBorders>
              <w:top w:val="single" w:sz="1" w:space="0" w:color="D0D0D0"/>
              <w:left w:val="single" w:sz="1" w:space="0" w:color="D0D0D0"/>
              <w:bottom w:val="single" w:sz="1" w:space="0" w:color="D0D0D0"/>
              <w:right w:val="single" w:sz="1" w:space="0" w:color="D0D0D0"/>
            </w:tcBorders>
            <w:shd w:val="clear" w:color="auto" w:fill="1B6FBE"/>
            <w:tcMar>
              <w:top w:w="80" w:type="dxa"/>
              <w:left w:w="120" w:type="dxa"/>
              <w:bottom w:w="80" w:type="dxa"/>
              <w:right w:w="120" w:type="dxa"/>
            </w:tcMar>
          </w:tcPr>
          <w:p w14:paraId="01437323" w14:textId="77777777" w:rsidR="00482AEC" w:rsidRDefault="00527546">
            <w:r>
              <w:rPr>
                <w:b/>
                <w:bCs/>
                <w:color w:val="FFFFFF"/>
                <w:sz w:val="20"/>
                <w:szCs w:val="20"/>
              </w:rPr>
              <w:t>Milestone #</w:t>
            </w:r>
          </w:p>
        </w:tc>
        <w:tc>
          <w:tcPr>
            <w:tcW w:w="3960" w:type="dxa"/>
            <w:tcBorders>
              <w:top w:val="single" w:sz="1" w:space="0" w:color="D0D0D0"/>
              <w:left w:val="single" w:sz="1" w:space="0" w:color="D0D0D0"/>
              <w:bottom w:val="single" w:sz="1" w:space="0" w:color="D0D0D0"/>
              <w:right w:val="single" w:sz="1" w:space="0" w:color="D0D0D0"/>
            </w:tcBorders>
            <w:shd w:val="clear" w:color="auto" w:fill="1B6FBE"/>
            <w:tcMar>
              <w:top w:w="80" w:type="dxa"/>
              <w:left w:w="120" w:type="dxa"/>
              <w:bottom w:w="80" w:type="dxa"/>
              <w:right w:w="120" w:type="dxa"/>
            </w:tcMar>
          </w:tcPr>
          <w:p w14:paraId="13A4C46F" w14:textId="77777777" w:rsidR="00482AEC" w:rsidRDefault="00527546">
            <w:r>
              <w:rPr>
                <w:b/>
                <w:bCs/>
                <w:color w:val="FFFFFF"/>
                <w:sz w:val="20"/>
                <w:szCs w:val="20"/>
              </w:rPr>
              <w:t>Deliverable / Description</w:t>
            </w:r>
          </w:p>
        </w:tc>
        <w:tc>
          <w:tcPr>
            <w:tcW w:w="2160" w:type="dxa"/>
            <w:tcBorders>
              <w:top w:val="single" w:sz="1" w:space="0" w:color="D0D0D0"/>
              <w:left w:val="single" w:sz="1" w:space="0" w:color="D0D0D0"/>
              <w:bottom w:val="single" w:sz="1" w:space="0" w:color="D0D0D0"/>
              <w:right w:val="single" w:sz="1" w:space="0" w:color="D0D0D0"/>
            </w:tcBorders>
            <w:shd w:val="clear" w:color="auto" w:fill="1B6FBE"/>
            <w:tcMar>
              <w:top w:w="80" w:type="dxa"/>
              <w:left w:w="120" w:type="dxa"/>
              <w:bottom w:w="80" w:type="dxa"/>
              <w:right w:w="120" w:type="dxa"/>
            </w:tcMar>
          </w:tcPr>
          <w:p w14:paraId="33108B13" w14:textId="77777777" w:rsidR="00482AEC" w:rsidRDefault="00527546">
            <w:r>
              <w:rPr>
                <w:b/>
                <w:bCs/>
                <w:color w:val="FFFFFF"/>
                <w:sz w:val="20"/>
                <w:szCs w:val="20"/>
              </w:rPr>
              <w:t>Target Date</w:t>
            </w:r>
          </w:p>
        </w:tc>
        <w:tc>
          <w:tcPr>
            <w:tcW w:w="1800" w:type="dxa"/>
            <w:tcBorders>
              <w:top w:val="single" w:sz="1" w:space="0" w:color="D0D0D0"/>
              <w:left w:val="single" w:sz="1" w:space="0" w:color="D0D0D0"/>
              <w:bottom w:val="single" w:sz="1" w:space="0" w:color="D0D0D0"/>
              <w:right w:val="single" w:sz="1" w:space="0" w:color="D0D0D0"/>
            </w:tcBorders>
            <w:shd w:val="clear" w:color="auto" w:fill="1B6FBE"/>
            <w:tcMar>
              <w:top w:w="80" w:type="dxa"/>
              <w:left w:w="120" w:type="dxa"/>
              <w:bottom w:w="80" w:type="dxa"/>
              <w:right w:w="120" w:type="dxa"/>
            </w:tcMar>
          </w:tcPr>
          <w:p w14:paraId="1CB43873" w14:textId="77777777" w:rsidR="00482AEC" w:rsidRDefault="00527546">
            <w:r>
              <w:rPr>
                <w:b/>
                <w:bCs/>
                <w:color w:val="FFFFFF"/>
                <w:sz w:val="20"/>
                <w:szCs w:val="20"/>
              </w:rPr>
              <w:t>Payment Due</w:t>
            </w:r>
          </w:p>
        </w:tc>
      </w:tr>
      <w:tr w:rsidR="00482AEC" w14:paraId="6AF67998" w14:textId="77777777">
        <w:tblPrEx>
          <w:tblCellMar>
            <w:top w:w="0" w:type="dxa"/>
            <w:bottom w:w="0" w:type="dxa"/>
          </w:tblCellMar>
        </w:tblPrEx>
        <w:tc>
          <w:tcPr>
            <w:tcW w:w="144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4868E645" w14:textId="77777777" w:rsidR="00482AEC" w:rsidRDefault="00482AEC"/>
        </w:tc>
        <w:tc>
          <w:tcPr>
            <w:tcW w:w="396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7B56AE7E" w14:textId="77777777" w:rsidR="00482AEC" w:rsidRDefault="00482AEC"/>
        </w:tc>
        <w:tc>
          <w:tcPr>
            <w:tcW w:w="216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47711846" w14:textId="77777777" w:rsidR="00482AEC" w:rsidRDefault="00482AEC"/>
        </w:tc>
        <w:tc>
          <w:tcPr>
            <w:tcW w:w="18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58BD230C" w14:textId="77777777" w:rsidR="00482AEC" w:rsidRDefault="00482AEC"/>
        </w:tc>
      </w:tr>
      <w:tr w:rsidR="00482AEC" w14:paraId="4E3D0F0A" w14:textId="77777777">
        <w:tblPrEx>
          <w:tblCellMar>
            <w:top w:w="0" w:type="dxa"/>
            <w:bottom w:w="0" w:type="dxa"/>
          </w:tblCellMar>
        </w:tblPrEx>
        <w:tc>
          <w:tcPr>
            <w:tcW w:w="144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0CA3AE30" w14:textId="77777777" w:rsidR="00482AEC" w:rsidRDefault="00482AEC"/>
        </w:tc>
        <w:tc>
          <w:tcPr>
            <w:tcW w:w="396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7E5E258D" w14:textId="77777777" w:rsidR="00482AEC" w:rsidRDefault="00482AEC"/>
        </w:tc>
        <w:tc>
          <w:tcPr>
            <w:tcW w:w="216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7CD38250" w14:textId="77777777" w:rsidR="00482AEC" w:rsidRDefault="00482AEC"/>
        </w:tc>
        <w:tc>
          <w:tcPr>
            <w:tcW w:w="18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593B2D13" w14:textId="77777777" w:rsidR="00482AEC" w:rsidRDefault="00482AEC"/>
        </w:tc>
      </w:tr>
      <w:tr w:rsidR="00482AEC" w14:paraId="4B36DBC9" w14:textId="77777777">
        <w:tblPrEx>
          <w:tblCellMar>
            <w:top w:w="0" w:type="dxa"/>
            <w:bottom w:w="0" w:type="dxa"/>
          </w:tblCellMar>
        </w:tblPrEx>
        <w:tc>
          <w:tcPr>
            <w:tcW w:w="144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1776C402" w14:textId="77777777" w:rsidR="00482AEC" w:rsidRDefault="00482AEC"/>
        </w:tc>
        <w:tc>
          <w:tcPr>
            <w:tcW w:w="396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424A3E3E" w14:textId="77777777" w:rsidR="00482AEC" w:rsidRDefault="00482AEC"/>
        </w:tc>
        <w:tc>
          <w:tcPr>
            <w:tcW w:w="216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3542AF3C" w14:textId="77777777" w:rsidR="00482AEC" w:rsidRDefault="00482AEC"/>
        </w:tc>
        <w:tc>
          <w:tcPr>
            <w:tcW w:w="18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5A495B0D" w14:textId="77777777" w:rsidR="00482AEC" w:rsidRDefault="00482AEC"/>
        </w:tc>
      </w:tr>
      <w:tr w:rsidR="00482AEC" w14:paraId="6D75C22F" w14:textId="77777777">
        <w:tblPrEx>
          <w:tblCellMar>
            <w:top w:w="0" w:type="dxa"/>
            <w:bottom w:w="0" w:type="dxa"/>
          </w:tblCellMar>
        </w:tblPrEx>
        <w:tc>
          <w:tcPr>
            <w:tcW w:w="144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129A9499" w14:textId="77777777" w:rsidR="00482AEC" w:rsidRDefault="00482AEC"/>
        </w:tc>
        <w:tc>
          <w:tcPr>
            <w:tcW w:w="396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4F437E9C" w14:textId="77777777" w:rsidR="00482AEC" w:rsidRDefault="00482AEC"/>
        </w:tc>
        <w:tc>
          <w:tcPr>
            <w:tcW w:w="216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6B5CF605" w14:textId="77777777" w:rsidR="00482AEC" w:rsidRDefault="00482AEC"/>
        </w:tc>
        <w:tc>
          <w:tcPr>
            <w:tcW w:w="18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6857055D" w14:textId="77777777" w:rsidR="00482AEC" w:rsidRDefault="00482AEC"/>
        </w:tc>
      </w:tr>
      <w:tr w:rsidR="00482AEC" w14:paraId="230C3A23" w14:textId="77777777">
        <w:tblPrEx>
          <w:tblCellMar>
            <w:top w:w="0" w:type="dxa"/>
            <w:bottom w:w="0" w:type="dxa"/>
          </w:tblCellMar>
        </w:tblPrEx>
        <w:tc>
          <w:tcPr>
            <w:tcW w:w="144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59A77983" w14:textId="77777777" w:rsidR="00482AEC" w:rsidRDefault="00482AEC"/>
        </w:tc>
        <w:tc>
          <w:tcPr>
            <w:tcW w:w="396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08ED7AEC" w14:textId="77777777" w:rsidR="00482AEC" w:rsidRDefault="00482AEC"/>
        </w:tc>
        <w:tc>
          <w:tcPr>
            <w:tcW w:w="216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19916B88" w14:textId="77777777" w:rsidR="00482AEC" w:rsidRDefault="00482AEC"/>
        </w:tc>
        <w:tc>
          <w:tcPr>
            <w:tcW w:w="18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7AD6F1EE" w14:textId="77777777" w:rsidR="00482AEC" w:rsidRDefault="00482AEC"/>
        </w:tc>
      </w:tr>
    </w:tbl>
    <w:p w14:paraId="271F222A" w14:textId="77777777" w:rsidR="00482AEC" w:rsidRDefault="00482AEC">
      <w:pPr>
        <w:spacing w:before="160" w:after="160"/>
      </w:pPr>
    </w:p>
    <w:p w14:paraId="706E69BD" w14:textId="77777777" w:rsidR="00482AEC" w:rsidRDefault="00527546">
      <w:pPr>
        <w:spacing w:before="60" w:after="60"/>
        <w:ind w:left="360"/>
      </w:pPr>
      <w:r>
        <w:rPr>
          <w:i/>
          <w:iCs/>
          <w:color w:val="767670"/>
          <w:sz w:val="20"/>
          <w:szCs w:val="20"/>
        </w:rPr>
        <w:t>Monthly base fee is invoiced on the 1st of each month in advance. Milestone payments are invoiced upon achievement of the milestone and are due Net 30. If a milestone is delayed due to Client action or inaction, the milestone payment becomes due 30 days after the original target date.</w:t>
      </w:r>
    </w:p>
    <w:p w14:paraId="56DB789C" w14:textId="77777777" w:rsidR="00482AEC" w:rsidRDefault="00482AEC">
      <w:pPr>
        <w:spacing w:before="160" w:after="160"/>
      </w:pPr>
    </w:p>
    <w:p w14:paraId="3CAEE9BD" w14:textId="77777777" w:rsidR="00482AEC" w:rsidRDefault="00527546">
      <w:pPr>
        <w:pStyle w:val="Heading1"/>
      </w:pPr>
      <w:r>
        <w:rPr>
          <w:color w:val="0F0F0D"/>
        </w:rPr>
        <w:t>4. Client Responsibilities</w:t>
      </w:r>
    </w:p>
    <w:p w14:paraId="1D49D52C" w14:textId="77777777" w:rsidR="00482AEC" w:rsidRDefault="00527546">
      <w:pPr>
        <w:spacing w:before="80" w:after="80"/>
      </w:pPr>
      <w:r>
        <w:rPr>
          <w:color w:val="0F0F0D"/>
        </w:rPr>
        <w:t>Client agrees to:</w:t>
      </w:r>
    </w:p>
    <w:p w14:paraId="3483C6D6" w14:textId="77777777" w:rsidR="00482AEC" w:rsidRDefault="00527546">
      <w:pPr>
        <w:spacing w:before="60" w:after="60"/>
        <w:ind w:left="360"/>
      </w:pPr>
      <w:r>
        <w:rPr>
          <w:color w:val="0F0F0D"/>
        </w:rPr>
        <w:t>—  Designate an executive sponsor with authority to make program decisions and resolve escalations within 48 hours</w:t>
      </w:r>
    </w:p>
    <w:p w14:paraId="3E6FCF04" w14:textId="77777777" w:rsidR="00482AEC" w:rsidRDefault="00527546">
      <w:pPr>
        <w:spacing w:before="60" w:after="60"/>
        <w:ind w:left="360"/>
      </w:pPr>
      <w:r>
        <w:rPr>
          <w:color w:val="0F0F0D"/>
        </w:rPr>
        <w:t>—  Provide Consultant with access to all vendors, contractors, and internal stakeholders required to lead the program</w:t>
      </w:r>
    </w:p>
    <w:p w14:paraId="6265AD09" w14:textId="77777777" w:rsidR="00482AEC" w:rsidRDefault="00527546">
      <w:pPr>
        <w:spacing w:before="60" w:after="60"/>
        <w:ind w:left="360"/>
      </w:pPr>
      <w:r>
        <w:rPr>
          <w:color w:val="0F0F0D"/>
        </w:rPr>
        <w:t>—  Ensure internal resources (staff, budget, procurement authority) are available per the program plan</w:t>
      </w:r>
    </w:p>
    <w:p w14:paraId="71AC1147" w14:textId="77777777" w:rsidR="00482AEC" w:rsidRDefault="00527546">
      <w:pPr>
        <w:spacing w:before="60" w:after="60"/>
        <w:ind w:left="360"/>
      </w:pPr>
      <w:r>
        <w:rPr>
          <w:color w:val="0F0F0D"/>
        </w:rPr>
        <w:t>—  Attend weekly status reviews and monthly executive briefings</w:t>
      </w:r>
    </w:p>
    <w:p w14:paraId="711FB6EB" w14:textId="77777777" w:rsidR="00482AEC" w:rsidRDefault="00527546">
      <w:pPr>
        <w:spacing w:before="60" w:after="60"/>
        <w:ind w:left="360"/>
      </w:pPr>
      <w:r>
        <w:rPr>
          <w:color w:val="0F0F0D"/>
        </w:rPr>
        <w:t xml:space="preserve">—  Make timely decisions when presented by </w:t>
      </w:r>
      <w:proofErr w:type="gramStart"/>
      <w:r>
        <w:rPr>
          <w:color w:val="0F0F0D"/>
        </w:rPr>
        <w:t>Consultant</w:t>
      </w:r>
      <w:proofErr w:type="gramEnd"/>
      <w:r>
        <w:rPr>
          <w:color w:val="0F0F0D"/>
        </w:rPr>
        <w:t xml:space="preserve"> — delays in Client decisions that impact the program timeline do not extend the engagement without a written change order</w:t>
      </w:r>
    </w:p>
    <w:p w14:paraId="68B94563" w14:textId="77777777" w:rsidR="00482AEC" w:rsidRDefault="00482AEC">
      <w:pPr>
        <w:spacing w:before="160" w:after="160"/>
      </w:pPr>
    </w:p>
    <w:p w14:paraId="26A7D616" w14:textId="77777777" w:rsidR="00482AEC" w:rsidRDefault="00527546">
      <w:pPr>
        <w:pStyle w:val="Heading1"/>
      </w:pPr>
      <w:r>
        <w:rPr>
          <w:color w:val="0F0F0D"/>
        </w:rPr>
        <w:t>5. Fees and Payment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482AEC" w14:paraId="6087E935"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E6F1FB"/>
            <w:tcMar>
              <w:top w:w="80" w:type="dxa"/>
              <w:left w:w="120" w:type="dxa"/>
              <w:bottom w:w="80" w:type="dxa"/>
              <w:right w:w="120" w:type="dxa"/>
            </w:tcMar>
          </w:tcPr>
          <w:p w14:paraId="0FCCCBC8" w14:textId="77777777" w:rsidR="00482AEC" w:rsidRDefault="00527546">
            <w:r>
              <w:rPr>
                <w:b/>
                <w:bCs/>
                <w:color w:val="0F0F0D"/>
                <w:sz w:val="20"/>
                <w:szCs w:val="20"/>
              </w:rPr>
              <w:t>Monthly Base Fee</w:t>
            </w:r>
          </w:p>
        </w:tc>
        <w:tc>
          <w:tcPr>
            <w:tcW w:w="656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3EB27D91" w14:textId="77777777" w:rsidR="00482AEC" w:rsidRDefault="00527546">
            <w:r>
              <w:rPr>
                <w:color w:val="0F0F0D"/>
                <w:sz w:val="20"/>
                <w:szCs w:val="20"/>
              </w:rPr>
              <w:t>$[15,000–22,000] per month — confirm at scoping</w:t>
            </w:r>
          </w:p>
        </w:tc>
      </w:tr>
      <w:tr w:rsidR="00482AEC" w14:paraId="1CE7683B"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E6F1FB"/>
            <w:tcMar>
              <w:top w:w="80" w:type="dxa"/>
              <w:left w:w="120" w:type="dxa"/>
              <w:bottom w:w="80" w:type="dxa"/>
              <w:right w:w="120" w:type="dxa"/>
            </w:tcMar>
          </w:tcPr>
          <w:p w14:paraId="590A85AC" w14:textId="77777777" w:rsidR="00482AEC" w:rsidRDefault="00527546">
            <w:r>
              <w:rPr>
                <w:b/>
                <w:bCs/>
                <w:color w:val="0F0F0D"/>
                <w:sz w:val="20"/>
                <w:szCs w:val="20"/>
              </w:rPr>
              <w:t>Billing Cycle</w:t>
            </w:r>
          </w:p>
        </w:tc>
        <w:tc>
          <w:tcPr>
            <w:tcW w:w="656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03B6F526" w14:textId="77777777" w:rsidR="00482AEC" w:rsidRDefault="00527546">
            <w:r>
              <w:rPr>
                <w:color w:val="0F0F0D"/>
                <w:sz w:val="20"/>
                <w:szCs w:val="20"/>
              </w:rPr>
              <w:t>Invoiced monthly in advance on the 1st of each month</w:t>
            </w:r>
          </w:p>
        </w:tc>
      </w:tr>
      <w:tr w:rsidR="00482AEC" w14:paraId="31B2A05B"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E6F1FB"/>
            <w:tcMar>
              <w:top w:w="80" w:type="dxa"/>
              <w:left w:w="120" w:type="dxa"/>
              <w:bottom w:w="80" w:type="dxa"/>
              <w:right w:w="120" w:type="dxa"/>
            </w:tcMar>
          </w:tcPr>
          <w:p w14:paraId="74966676" w14:textId="77777777" w:rsidR="00482AEC" w:rsidRDefault="00527546">
            <w:r>
              <w:rPr>
                <w:b/>
                <w:bCs/>
                <w:color w:val="0F0F0D"/>
                <w:sz w:val="20"/>
                <w:szCs w:val="20"/>
              </w:rPr>
              <w:t>Milestone Payments</w:t>
            </w:r>
          </w:p>
        </w:tc>
        <w:tc>
          <w:tcPr>
            <w:tcW w:w="656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48E5C490" w14:textId="77777777" w:rsidR="00482AEC" w:rsidRDefault="00527546">
            <w:r>
              <w:rPr>
                <w:color w:val="0F0F0D"/>
                <w:sz w:val="20"/>
                <w:szCs w:val="20"/>
              </w:rPr>
              <w:t>Per milestone table in Section 3</w:t>
            </w:r>
          </w:p>
        </w:tc>
      </w:tr>
      <w:tr w:rsidR="00482AEC" w14:paraId="08565980"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E6F1FB"/>
            <w:tcMar>
              <w:top w:w="80" w:type="dxa"/>
              <w:left w:w="120" w:type="dxa"/>
              <w:bottom w:w="80" w:type="dxa"/>
              <w:right w:w="120" w:type="dxa"/>
            </w:tcMar>
          </w:tcPr>
          <w:p w14:paraId="2CBE86F2" w14:textId="77777777" w:rsidR="00482AEC" w:rsidRDefault="00527546">
            <w:r>
              <w:rPr>
                <w:b/>
                <w:bCs/>
                <w:color w:val="0F0F0D"/>
                <w:sz w:val="20"/>
                <w:szCs w:val="20"/>
              </w:rPr>
              <w:t>Payment Terms</w:t>
            </w:r>
          </w:p>
        </w:tc>
        <w:tc>
          <w:tcPr>
            <w:tcW w:w="656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244BBB1F" w14:textId="77777777" w:rsidR="00482AEC" w:rsidRDefault="00527546">
            <w:r>
              <w:rPr>
                <w:color w:val="0F0F0D"/>
                <w:sz w:val="20"/>
                <w:szCs w:val="20"/>
              </w:rPr>
              <w:t>Net 30 from invoice date</w:t>
            </w:r>
          </w:p>
        </w:tc>
      </w:tr>
      <w:tr w:rsidR="00482AEC" w14:paraId="72558A7F"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E6F1FB"/>
            <w:tcMar>
              <w:top w:w="80" w:type="dxa"/>
              <w:left w:w="120" w:type="dxa"/>
              <w:bottom w:w="80" w:type="dxa"/>
              <w:right w:w="120" w:type="dxa"/>
            </w:tcMar>
          </w:tcPr>
          <w:p w14:paraId="73B430AE" w14:textId="77777777" w:rsidR="00482AEC" w:rsidRDefault="00527546">
            <w:r>
              <w:rPr>
                <w:b/>
                <w:bCs/>
                <w:color w:val="0F0F0D"/>
                <w:sz w:val="20"/>
                <w:szCs w:val="20"/>
              </w:rPr>
              <w:t>Late Fee</w:t>
            </w:r>
          </w:p>
        </w:tc>
        <w:tc>
          <w:tcPr>
            <w:tcW w:w="656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62BC715B" w14:textId="77777777" w:rsidR="00482AEC" w:rsidRDefault="00527546">
            <w:r>
              <w:rPr>
                <w:color w:val="0F0F0D"/>
                <w:sz w:val="20"/>
                <w:szCs w:val="20"/>
              </w:rPr>
              <w:t>1.5% per month on overdue balances</w:t>
            </w:r>
          </w:p>
        </w:tc>
      </w:tr>
      <w:tr w:rsidR="00482AEC" w14:paraId="708EDE74"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E6F1FB"/>
            <w:tcMar>
              <w:top w:w="80" w:type="dxa"/>
              <w:left w:w="120" w:type="dxa"/>
              <w:bottom w:w="80" w:type="dxa"/>
              <w:right w:w="120" w:type="dxa"/>
            </w:tcMar>
          </w:tcPr>
          <w:p w14:paraId="56AF0D31" w14:textId="77777777" w:rsidR="00482AEC" w:rsidRDefault="00527546">
            <w:r>
              <w:rPr>
                <w:b/>
                <w:bCs/>
                <w:color w:val="0F0F0D"/>
                <w:sz w:val="20"/>
                <w:szCs w:val="20"/>
              </w:rPr>
              <w:t>Change Order Rate</w:t>
            </w:r>
          </w:p>
        </w:tc>
        <w:tc>
          <w:tcPr>
            <w:tcW w:w="656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1499EFBD" w14:textId="77777777" w:rsidR="00482AEC" w:rsidRDefault="00527546">
            <w:r>
              <w:rPr>
                <w:color w:val="0F0F0D"/>
                <w:sz w:val="20"/>
                <w:szCs w:val="20"/>
              </w:rPr>
              <w:t>$2,500 per day for out-of-scope work</w:t>
            </w:r>
          </w:p>
        </w:tc>
      </w:tr>
      <w:tr w:rsidR="00482AEC" w14:paraId="28A0EF8D"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E6F1FB"/>
            <w:tcMar>
              <w:top w:w="80" w:type="dxa"/>
              <w:left w:w="120" w:type="dxa"/>
              <w:bottom w:w="80" w:type="dxa"/>
              <w:right w:w="120" w:type="dxa"/>
            </w:tcMar>
          </w:tcPr>
          <w:p w14:paraId="33F8FC35" w14:textId="77777777" w:rsidR="00482AEC" w:rsidRDefault="00527546">
            <w:r>
              <w:rPr>
                <w:b/>
                <w:bCs/>
                <w:color w:val="0F0F0D"/>
                <w:sz w:val="20"/>
                <w:szCs w:val="20"/>
              </w:rPr>
              <w:t>Termination — Convenience</w:t>
            </w:r>
          </w:p>
        </w:tc>
        <w:tc>
          <w:tcPr>
            <w:tcW w:w="656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71F03EAA" w14:textId="77777777" w:rsidR="00482AEC" w:rsidRDefault="00527546">
            <w:r>
              <w:rPr>
                <w:color w:val="0F0F0D"/>
                <w:sz w:val="20"/>
                <w:szCs w:val="20"/>
              </w:rPr>
              <w:t>30 days written notice; Client pays all fees through termination date plus any earned milestones</w:t>
            </w:r>
          </w:p>
        </w:tc>
      </w:tr>
      <w:tr w:rsidR="00482AEC" w14:paraId="16C3CF00"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E6F1FB"/>
            <w:tcMar>
              <w:top w:w="80" w:type="dxa"/>
              <w:left w:w="120" w:type="dxa"/>
              <w:bottom w:w="80" w:type="dxa"/>
              <w:right w:w="120" w:type="dxa"/>
            </w:tcMar>
          </w:tcPr>
          <w:p w14:paraId="4112CE5D" w14:textId="77777777" w:rsidR="00482AEC" w:rsidRDefault="00527546">
            <w:r>
              <w:rPr>
                <w:b/>
                <w:bCs/>
                <w:color w:val="0F0F0D"/>
                <w:sz w:val="20"/>
                <w:szCs w:val="20"/>
              </w:rPr>
              <w:t>Termination — For Cause</w:t>
            </w:r>
          </w:p>
        </w:tc>
        <w:tc>
          <w:tcPr>
            <w:tcW w:w="656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09838CF8" w14:textId="77777777" w:rsidR="00482AEC" w:rsidRDefault="00527546">
            <w:r>
              <w:rPr>
                <w:color w:val="0F0F0D"/>
                <w:sz w:val="20"/>
                <w:szCs w:val="20"/>
              </w:rPr>
              <w:t>Per MSA Section 8.4</w:t>
            </w:r>
          </w:p>
        </w:tc>
      </w:tr>
    </w:tbl>
    <w:p w14:paraId="70E902B9" w14:textId="77777777" w:rsidR="00482AEC" w:rsidRDefault="00482AEC">
      <w:pPr>
        <w:spacing w:before="160" w:after="160"/>
      </w:pPr>
    </w:p>
    <w:p w14:paraId="361A573D" w14:textId="77777777" w:rsidR="00482AEC" w:rsidRDefault="00527546">
      <w:pPr>
        <w:pStyle w:val="Heading1"/>
      </w:pPr>
      <w:r>
        <w:rPr>
          <w:color w:val="0F0F0D"/>
        </w:rPr>
        <w:t>6. Change Management</w:t>
      </w:r>
    </w:p>
    <w:p w14:paraId="2B918585" w14:textId="77777777" w:rsidR="00482AEC" w:rsidRDefault="00527546">
      <w:pPr>
        <w:spacing w:before="80" w:after="80"/>
      </w:pPr>
      <w:r>
        <w:rPr>
          <w:color w:val="0F0F0D"/>
        </w:rPr>
        <w:t>Any change to program scope, timeline, budget, or deliverables requires a written change order signed by both parties before work begins. Consultant will not perform out-of-scope work without an executed change order. Requests for change orders will be responded to within 3 business days.</w:t>
      </w:r>
    </w:p>
    <w:p w14:paraId="08BC084D" w14:textId="77777777" w:rsidR="00482AEC" w:rsidRDefault="00482AEC">
      <w:pPr>
        <w:spacing w:before="160" w:after="160"/>
      </w:pPr>
    </w:p>
    <w:p w14:paraId="3097224D" w14:textId="77777777" w:rsidR="00482AEC" w:rsidRDefault="00527546">
      <w:pPr>
        <w:pStyle w:val="Heading1"/>
      </w:pPr>
      <w:r>
        <w:rPr>
          <w:color w:val="0F0F0D"/>
        </w:rPr>
        <w:t>7. Terms</w:t>
      </w:r>
    </w:p>
    <w:p w14:paraId="310BC3E2" w14:textId="77777777" w:rsidR="00482AEC" w:rsidRDefault="00527546">
      <w:pPr>
        <w:spacing w:before="80" w:after="80"/>
      </w:pPr>
      <w:r>
        <w:rPr>
          <w:color w:val="0F0F0D"/>
        </w:rPr>
        <w:lastRenderedPageBreak/>
        <w:t>This Statement of Work is governed by the Master Services Agreement between Edge Core Advisors, LLC and Client. All terms of the MSA apply to this engagement.</w:t>
      </w:r>
    </w:p>
    <w:p w14:paraId="2B667BC3" w14:textId="77777777" w:rsidR="00482AEC" w:rsidRDefault="00482AEC">
      <w:pPr>
        <w:spacing w:before="240" w:after="160"/>
      </w:pPr>
    </w:p>
    <w:p w14:paraId="15A6A655" w14:textId="77777777" w:rsidR="00482AEC" w:rsidRDefault="00482AEC">
      <w:pPr>
        <w:pBdr>
          <w:bottom w:val="single" w:sz="6" w:space="1" w:color="1B6FBE"/>
        </w:pBdr>
      </w:pPr>
    </w:p>
    <w:p w14:paraId="3547D116" w14:textId="77777777" w:rsidR="00482AEC" w:rsidRDefault="00527546">
      <w:pPr>
        <w:spacing w:before="240" w:after="80"/>
      </w:pPr>
      <w:r>
        <w:rPr>
          <w:b/>
          <w:bCs/>
          <w:color w:val="0F0F0D"/>
          <w:sz w:val="24"/>
          <w:szCs w:val="24"/>
        </w:rPr>
        <w:t>SIGNATURES</w:t>
      </w:r>
    </w:p>
    <w:p w14:paraId="1F2D1A67" w14:textId="77777777" w:rsidR="00482AEC" w:rsidRDefault="00527546">
      <w:pPr>
        <w:spacing w:before="80" w:after="80"/>
      </w:pPr>
      <w:r>
        <w:rPr>
          <w:color w:val="0F0F0D"/>
        </w:rPr>
        <w:t>By signing below, each party agrees to the terms of this Statement of Work and the Master Services Agreement.</w:t>
      </w:r>
    </w:p>
    <w:p w14:paraId="205A99FE" w14:textId="77777777" w:rsidR="00482AEC" w:rsidRDefault="00482AEC">
      <w:pPr>
        <w:spacing w:before="160" w:after="160"/>
      </w:pPr>
    </w:p>
    <w:p w14:paraId="4ED25E12" w14:textId="77777777" w:rsidR="00482AEC" w:rsidRDefault="00527546">
      <w:pPr>
        <w:spacing w:before="80" w:after="80"/>
      </w:pPr>
      <w:r>
        <w:rPr>
          <w:b/>
          <w:bCs/>
          <w:color w:val="1B6FBE"/>
        </w:rPr>
        <w:t>EDGE CORE ADVISORS, LLC</w:t>
      </w:r>
    </w:p>
    <w:p w14:paraId="776FA63D" w14:textId="77777777" w:rsidR="00482AEC" w:rsidRDefault="00527546">
      <w:pPr>
        <w:spacing w:before="80" w:after="80"/>
      </w:pPr>
      <w:r>
        <w:rPr>
          <w:color w:val="0F0F0D"/>
        </w:rPr>
        <w:t>Signature: _______________________________________________</w:t>
      </w:r>
    </w:p>
    <w:p w14:paraId="114959DD" w14:textId="77777777" w:rsidR="00482AEC" w:rsidRDefault="00527546">
      <w:pPr>
        <w:spacing w:before="80" w:after="80"/>
      </w:pPr>
      <w:r>
        <w:rPr>
          <w:color w:val="0F0F0D"/>
        </w:rPr>
        <w:t>Name</w:t>
      </w:r>
      <w:proofErr w:type="gramStart"/>
      <w:r>
        <w:rPr>
          <w:color w:val="0F0F0D"/>
        </w:rPr>
        <w:t>:  Paul</w:t>
      </w:r>
      <w:proofErr w:type="gramEnd"/>
      <w:r>
        <w:rPr>
          <w:color w:val="0F0F0D"/>
        </w:rPr>
        <w:t xml:space="preserve"> Byrnes</w:t>
      </w:r>
    </w:p>
    <w:p w14:paraId="460935BF" w14:textId="77777777" w:rsidR="00482AEC" w:rsidRDefault="00527546">
      <w:pPr>
        <w:spacing w:before="80" w:after="80"/>
      </w:pPr>
      <w:r>
        <w:rPr>
          <w:color w:val="0F0F0D"/>
        </w:rPr>
        <w:t>Title</w:t>
      </w:r>
      <w:proofErr w:type="gramStart"/>
      <w:r>
        <w:rPr>
          <w:color w:val="0F0F0D"/>
        </w:rPr>
        <w:t>:  Principal</w:t>
      </w:r>
      <w:proofErr w:type="gramEnd"/>
    </w:p>
    <w:p w14:paraId="6A5FBEA5" w14:textId="77777777" w:rsidR="00482AEC" w:rsidRDefault="00527546">
      <w:pPr>
        <w:spacing w:before="80" w:after="80"/>
      </w:pPr>
      <w:r>
        <w:rPr>
          <w:color w:val="0F0F0D"/>
        </w:rPr>
        <w:t>Date:  ___________________________</w:t>
      </w:r>
    </w:p>
    <w:p w14:paraId="7621AD1C" w14:textId="77777777" w:rsidR="00482AEC" w:rsidRDefault="00482AEC">
      <w:pPr>
        <w:spacing w:before="200" w:after="160"/>
      </w:pPr>
    </w:p>
    <w:p w14:paraId="04FAFDF7" w14:textId="77777777" w:rsidR="00482AEC" w:rsidRDefault="00527546">
      <w:pPr>
        <w:spacing w:before="80" w:after="80"/>
      </w:pPr>
      <w:r>
        <w:rPr>
          <w:b/>
          <w:bCs/>
          <w:color w:val="1B6FBE"/>
        </w:rPr>
        <w:t>CLIENT</w:t>
      </w:r>
    </w:p>
    <w:p w14:paraId="2BEDAAB3" w14:textId="77777777" w:rsidR="00482AEC" w:rsidRDefault="00527546">
      <w:pPr>
        <w:spacing w:before="80" w:after="80"/>
      </w:pPr>
      <w:r>
        <w:rPr>
          <w:color w:val="0F0F0D"/>
        </w:rPr>
        <w:t>Signature: _______________________________________________</w:t>
      </w:r>
    </w:p>
    <w:p w14:paraId="57BA50D2" w14:textId="77777777" w:rsidR="00482AEC" w:rsidRDefault="00527546">
      <w:pPr>
        <w:spacing w:before="80" w:after="80"/>
      </w:pPr>
      <w:r>
        <w:rPr>
          <w:color w:val="0F0F0D"/>
        </w:rPr>
        <w:t>Name:  ___________________________</w:t>
      </w:r>
    </w:p>
    <w:p w14:paraId="21BB602F" w14:textId="77777777" w:rsidR="00482AEC" w:rsidRDefault="00527546">
      <w:pPr>
        <w:spacing w:before="80" w:after="80"/>
      </w:pPr>
      <w:r>
        <w:rPr>
          <w:color w:val="0F0F0D"/>
        </w:rPr>
        <w:t>Title:  ___________________________</w:t>
      </w:r>
    </w:p>
    <w:p w14:paraId="2C65A106" w14:textId="77777777" w:rsidR="00482AEC" w:rsidRDefault="00527546">
      <w:pPr>
        <w:spacing w:before="80" w:after="80"/>
      </w:pPr>
      <w:r>
        <w:rPr>
          <w:color w:val="0F0F0D"/>
        </w:rPr>
        <w:t>Company:  ___________________________</w:t>
      </w:r>
    </w:p>
    <w:p w14:paraId="51DF34A0" w14:textId="77777777" w:rsidR="00482AEC" w:rsidRDefault="00527546">
      <w:pPr>
        <w:spacing w:before="80" w:after="80"/>
      </w:pPr>
      <w:r>
        <w:rPr>
          <w:color w:val="0F0F0D"/>
        </w:rPr>
        <w:t>Date:  ___________________________</w:t>
      </w:r>
    </w:p>
    <w:p w14:paraId="7AF2C8F8" w14:textId="77777777" w:rsidR="00482AEC" w:rsidRDefault="00482AEC">
      <w:pPr>
        <w:spacing w:before="200" w:after="160"/>
      </w:pPr>
    </w:p>
    <w:p w14:paraId="4F14D30B" w14:textId="77777777" w:rsidR="00482AEC" w:rsidRDefault="00527546">
      <w:r>
        <w:rPr>
          <w:i/>
          <w:iCs/>
          <w:color w:val="767670"/>
          <w:sz w:val="18"/>
          <w:szCs w:val="18"/>
        </w:rPr>
        <w:t>This SOW is governed by and incorporated into the Master Services Agreement between the parties. If no MSA is in place, the terms of the Edge Core Advisors standard MSA apply.</w:t>
      </w:r>
    </w:p>
    <w:sectPr w:rsidR="00482AEC">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626CFE" w14:textId="77777777" w:rsidR="00527546" w:rsidRDefault="00527546">
      <w:r>
        <w:separator/>
      </w:r>
    </w:p>
  </w:endnote>
  <w:endnote w:type="continuationSeparator" w:id="0">
    <w:p w14:paraId="7ABE399C" w14:textId="77777777" w:rsidR="00527546" w:rsidRDefault="005275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180FC5" w14:textId="77777777" w:rsidR="00482AEC" w:rsidRDefault="00527546">
    <w:pPr>
      <w:pBdr>
        <w:top w:val="single" w:sz="4" w:space="1" w:color="1B6FBE"/>
      </w:pBdr>
      <w:tabs>
        <w:tab w:val="right" w:pos="9026"/>
      </w:tabs>
      <w:spacing w:before="120"/>
    </w:pPr>
    <w:r>
      <w:rPr>
        <w:color w:val="767670"/>
        <w:sz w:val="16"/>
        <w:szCs w:val="16"/>
      </w:rPr>
      <w:t xml:space="preserve">Confidential — Edge Core Advisors, </w:t>
    </w:r>
    <w:proofErr w:type="gramStart"/>
    <w:r>
      <w:rPr>
        <w:color w:val="767670"/>
        <w:sz w:val="16"/>
        <w:szCs w:val="16"/>
      </w:rPr>
      <w:t>LLC  |</w:t>
    </w:r>
    <w:proofErr w:type="gramEnd"/>
    <w:r>
      <w:rPr>
        <w:color w:val="767670"/>
        <w:sz w:val="16"/>
        <w:szCs w:val="16"/>
      </w:rPr>
      <w:t xml:space="preserve">  edgecoreadvisors.com</w:t>
    </w:r>
    <w:r>
      <w:rPr>
        <w:color w:val="767670"/>
        <w:sz w:val="16"/>
        <w:szCs w:val="16"/>
      </w:rPr>
      <w:tab/>
      <w:t xml:space="preserve">Page </w:t>
    </w:r>
    <w:r>
      <w:rPr>
        <w:color w:val="767670"/>
        <w:sz w:val="16"/>
        <w:szCs w:val="16"/>
      </w:rPr>
      <w:pgNum/>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FD5CF1" w14:textId="77777777" w:rsidR="00527546" w:rsidRDefault="00527546">
      <w:r>
        <w:separator/>
      </w:r>
    </w:p>
  </w:footnote>
  <w:footnote w:type="continuationSeparator" w:id="0">
    <w:p w14:paraId="0C34B050" w14:textId="77777777" w:rsidR="00527546" w:rsidRDefault="005275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A1DE7" w14:textId="77777777" w:rsidR="00482AEC" w:rsidRDefault="00527546">
    <w:pPr>
      <w:pBdr>
        <w:bottom w:val="single" w:sz="4" w:space="1" w:color="1B6FBE"/>
      </w:pBdr>
      <w:spacing w:after="120"/>
    </w:pPr>
    <w:r>
      <w:rPr>
        <w:b/>
        <w:bCs/>
        <w:color w:val="1B6FBE"/>
        <w:sz w:val="18"/>
        <w:szCs w:val="18"/>
      </w:rPr>
      <w:t>EDGE CORE ADVISORS, LLC</w:t>
    </w:r>
    <w:r>
      <w:rPr>
        <w:color w:val="767670"/>
        <w:sz w:val="18"/>
        <w:szCs w:val="18"/>
      </w:rPr>
      <w:t xml:space="preserve">   |   Statement of Work — Program Execution Leadership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305EFF"/>
    <w:multiLevelType w:val="hybridMultilevel"/>
    <w:tmpl w:val="4F586DBA"/>
    <w:lvl w:ilvl="0" w:tplc="EE7EE764">
      <w:start w:val="1"/>
      <w:numFmt w:val="bullet"/>
      <w:lvlText w:val="●"/>
      <w:lvlJc w:val="left"/>
      <w:pPr>
        <w:ind w:left="720" w:hanging="360"/>
      </w:pPr>
    </w:lvl>
    <w:lvl w:ilvl="1" w:tplc="65CCD1E6">
      <w:start w:val="1"/>
      <w:numFmt w:val="bullet"/>
      <w:lvlText w:val="○"/>
      <w:lvlJc w:val="left"/>
      <w:pPr>
        <w:ind w:left="1440" w:hanging="360"/>
      </w:pPr>
    </w:lvl>
    <w:lvl w:ilvl="2" w:tplc="F8821642">
      <w:start w:val="1"/>
      <w:numFmt w:val="bullet"/>
      <w:lvlText w:val="■"/>
      <w:lvlJc w:val="left"/>
      <w:pPr>
        <w:ind w:left="2160" w:hanging="360"/>
      </w:pPr>
    </w:lvl>
    <w:lvl w:ilvl="3" w:tplc="21B68DF8">
      <w:start w:val="1"/>
      <w:numFmt w:val="bullet"/>
      <w:lvlText w:val="●"/>
      <w:lvlJc w:val="left"/>
      <w:pPr>
        <w:ind w:left="2880" w:hanging="360"/>
      </w:pPr>
    </w:lvl>
    <w:lvl w:ilvl="4" w:tplc="F89C0300">
      <w:start w:val="1"/>
      <w:numFmt w:val="bullet"/>
      <w:lvlText w:val="○"/>
      <w:lvlJc w:val="left"/>
      <w:pPr>
        <w:ind w:left="3600" w:hanging="360"/>
      </w:pPr>
    </w:lvl>
    <w:lvl w:ilvl="5" w:tplc="57A26832">
      <w:start w:val="1"/>
      <w:numFmt w:val="bullet"/>
      <w:lvlText w:val="■"/>
      <w:lvlJc w:val="left"/>
      <w:pPr>
        <w:ind w:left="4320" w:hanging="360"/>
      </w:pPr>
    </w:lvl>
    <w:lvl w:ilvl="6" w:tplc="AF5CDA48">
      <w:start w:val="1"/>
      <w:numFmt w:val="bullet"/>
      <w:lvlText w:val="●"/>
      <w:lvlJc w:val="left"/>
      <w:pPr>
        <w:ind w:left="5040" w:hanging="360"/>
      </w:pPr>
    </w:lvl>
    <w:lvl w:ilvl="7" w:tplc="A94A2D26">
      <w:start w:val="1"/>
      <w:numFmt w:val="bullet"/>
      <w:lvlText w:val="●"/>
      <w:lvlJc w:val="left"/>
      <w:pPr>
        <w:ind w:left="5760" w:hanging="360"/>
      </w:pPr>
    </w:lvl>
    <w:lvl w:ilvl="8" w:tplc="89FACA5C">
      <w:start w:val="1"/>
      <w:numFmt w:val="bullet"/>
      <w:lvlText w:val="●"/>
      <w:lvlJc w:val="left"/>
      <w:pPr>
        <w:ind w:left="6480" w:hanging="360"/>
      </w:pPr>
    </w:lvl>
  </w:abstractNum>
  <w:num w:numId="1" w16cid:durableId="14966033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2AEC"/>
    <w:rsid w:val="00482AEC"/>
    <w:rsid w:val="00527546"/>
    <w:rsid w:val="00773BCC"/>
    <w:rsid w:val="00AE67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90F9B7"/>
  <w15:docId w15:val="{8818F07A-6E91-43AF-B590-9A8C167FB0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80"/>
      <w:outlineLvl w:val="0"/>
    </w:pPr>
    <w:rPr>
      <w:b/>
      <w:bCs/>
      <w:sz w:val="28"/>
      <w:szCs w:val="28"/>
    </w:rPr>
  </w:style>
  <w:style w:type="paragraph" w:styleId="Heading2">
    <w:name w:val="heading 2"/>
    <w:uiPriority w:val="9"/>
    <w:unhideWhenUsed/>
    <w:qFormat/>
    <w:pPr>
      <w:spacing w:before="240" w:after="8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834</Words>
  <Characters>4755</Characters>
  <Application>Microsoft Office Word</Application>
  <DocSecurity>0</DocSecurity>
  <Lines>39</Lines>
  <Paragraphs>11</Paragraphs>
  <ScaleCrop>false</ScaleCrop>
  <Company/>
  <LinksUpToDate>false</LinksUpToDate>
  <CharactersWithSpaces>5578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Paul Byrnes</cp:lastModifiedBy>
  <cp:revision>2</cp:revision>
  <dcterms:created xsi:type="dcterms:W3CDTF">2026-06-04T17:29:00Z</dcterms:created>
  <dcterms:modified xsi:type="dcterms:W3CDTF">2026-06-04T17:29:00Z</dcterms:modified>
</cp:coreProperties>
</file>