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6CA0" w14:textId="77777777" w:rsidR="00055FC7" w:rsidRDefault="00ED32CB">
      <w:pPr>
        <w:spacing w:after="80"/>
      </w:pPr>
      <w:r>
        <w:rPr>
          <w:b/>
          <w:bCs/>
          <w:color w:val="0F0F0D"/>
          <w:sz w:val="40"/>
          <w:szCs w:val="40"/>
        </w:rPr>
        <w:t>MASTER SERVICES AGREEMENT</w:t>
      </w:r>
    </w:p>
    <w:p w14:paraId="2DFA198E" w14:textId="77777777" w:rsidR="00055FC7" w:rsidRDefault="00ED32CB">
      <w:pPr>
        <w:spacing w:after="40"/>
      </w:pPr>
      <w:r>
        <w:rPr>
          <w:b/>
          <w:bCs/>
          <w:color w:val="1B6FBE"/>
          <w:sz w:val="24"/>
          <w:szCs w:val="24"/>
        </w:rPr>
        <w:t>Edge Core Advisors, LLC</w:t>
      </w:r>
    </w:p>
    <w:p w14:paraId="6EB337D9" w14:textId="77777777" w:rsidR="00055FC7" w:rsidRDefault="00ED32CB">
      <w:pPr>
        <w:spacing w:after="240"/>
      </w:pPr>
      <w:r>
        <w:rPr>
          <w:color w:val="767670"/>
          <w:sz w:val="20"/>
          <w:szCs w:val="20"/>
        </w:rPr>
        <w:t xml:space="preserve">Victoria, </w:t>
      </w:r>
      <w:proofErr w:type="gramStart"/>
      <w:r>
        <w:rPr>
          <w:color w:val="767670"/>
          <w:sz w:val="20"/>
          <w:szCs w:val="20"/>
        </w:rPr>
        <w:t>Minnesota  |</w:t>
      </w:r>
      <w:proofErr w:type="gramEnd"/>
      <w:r>
        <w:rPr>
          <w:color w:val="767670"/>
          <w:sz w:val="20"/>
          <w:szCs w:val="20"/>
        </w:rPr>
        <w:t xml:space="preserve">  </w:t>
      </w:r>
      <w:proofErr w:type="gramStart"/>
      <w:r>
        <w:rPr>
          <w:color w:val="767670"/>
          <w:sz w:val="20"/>
          <w:szCs w:val="20"/>
        </w:rPr>
        <w:t>paul@edgecoreadvisors.com  |</w:t>
      </w:r>
      <w:proofErr w:type="gramEnd"/>
      <w:r>
        <w:rPr>
          <w:color w:val="767670"/>
          <w:sz w:val="20"/>
          <w:szCs w:val="20"/>
        </w:rPr>
        <w:t xml:space="preserve">  edgecoreadvisors.com</w:t>
      </w:r>
    </w:p>
    <w:p w14:paraId="6C7262CF" w14:textId="77777777" w:rsidR="00055FC7" w:rsidRDefault="00055FC7">
      <w:pPr>
        <w:pBdr>
          <w:bottom w:val="single" w:sz="6" w:space="1" w:color="1B6FBE"/>
        </w:pBdr>
      </w:pPr>
    </w:p>
    <w:p w14:paraId="7B459D73" w14:textId="77777777" w:rsidR="00055FC7" w:rsidRDefault="00055FC7">
      <w:pPr>
        <w:spacing w:before="160"/>
      </w:pPr>
    </w:p>
    <w:p w14:paraId="38B64787" w14:textId="77777777" w:rsidR="00055FC7" w:rsidRDefault="00ED32CB">
      <w:pPr>
        <w:spacing w:before="160" w:after="80"/>
      </w:pPr>
      <w:r>
        <w:rPr>
          <w:color w:val="0F0F0D"/>
        </w:rPr>
        <w:t>This Master Services Agreement ("Agreement") is entered into as of the date last signed below ("Effective Date") between:</w:t>
      </w:r>
    </w:p>
    <w:p w14:paraId="43E2DE89" w14:textId="77777777" w:rsidR="00055FC7" w:rsidRDefault="00ED32CB">
      <w:pPr>
        <w:spacing w:before="60" w:after="60"/>
        <w:ind w:left="720"/>
      </w:pPr>
      <w:r>
        <w:rPr>
          <w:color w:val="0F0F0D"/>
        </w:rPr>
        <w:t>Edge Core Advisors, LLC, a Minnesota limited liability company ("Consultant"), and</w:t>
      </w:r>
    </w:p>
    <w:p w14:paraId="717FF519" w14:textId="77777777" w:rsidR="00055FC7" w:rsidRDefault="00ED32CB">
      <w:pPr>
        <w:spacing w:before="60" w:after="60"/>
        <w:ind w:left="720"/>
      </w:pPr>
      <w:r>
        <w:rPr>
          <w:color w:val="0F0F0D"/>
        </w:rPr>
        <w:t>_____________________________________________________, a _________________ ("Client").</w:t>
      </w:r>
    </w:p>
    <w:p w14:paraId="54EABD49" w14:textId="77777777" w:rsidR="00055FC7" w:rsidRDefault="00ED32CB">
      <w:pPr>
        <w:spacing w:before="80" w:after="80"/>
      </w:pPr>
      <w:r>
        <w:rPr>
          <w:color w:val="0F0F0D"/>
        </w:rPr>
        <w:t>This Agreement governs all professional services engagements between the parties. Individual engagements are defined in separate Statements of Work ("SOW") executed under this Agreement.</w:t>
      </w:r>
    </w:p>
    <w:p w14:paraId="4C6C8770" w14:textId="77777777" w:rsidR="00055FC7" w:rsidRDefault="00055FC7">
      <w:pPr>
        <w:spacing w:before="160" w:after="160"/>
      </w:pPr>
    </w:p>
    <w:p w14:paraId="7A94BF6E" w14:textId="77777777" w:rsidR="00055FC7" w:rsidRDefault="00ED32CB">
      <w:pPr>
        <w:pStyle w:val="Heading1"/>
      </w:pPr>
      <w:r>
        <w:rPr>
          <w:color w:val="0F0F0D"/>
        </w:rPr>
        <w:t>1. Services</w:t>
      </w:r>
    </w:p>
    <w:p w14:paraId="3780E6CF" w14:textId="77777777" w:rsidR="00055FC7" w:rsidRDefault="00ED32CB">
      <w:pPr>
        <w:pStyle w:val="Heading2"/>
      </w:pPr>
      <w:proofErr w:type="gramStart"/>
      <w:r>
        <w:rPr>
          <w:color w:val="1B6FBE"/>
        </w:rPr>
        <w:t>1.1  Statements</w:t>
      </w:r>
      <w:proofErr w:type="gramEnd"/>
      <w:r>
        <w:rPr>
          <w:color w:val="1B6FBE"/>
        </w:rPr>
        <w:t xml:space="preserve"> of Work</w:t>
      </w:r>
    </w:p>
    <w:p w14:paraId="672352D0" w14:textId="77777777" w:rsidR="00055FC7" w:rsidRDefault="00ED32CB">
      <w:pPr>
        <w:spacing w:before="80" w:after="80"/>
      </w:pPr>
      <w:r>
        <w:rPr>
          <w:color w:val="0F0F0D"/>
        </w:rPr>
        <w:t xml:space="preserve">Consultant will perform services as described in mutually executed Statements of Work. Each SOW is incorporated into and governed by this Agreement. In the event of a conflict, the SOW </w:t>
      </w:r>
      <w:proofErr w:type="gramStart"/>
      <w:r>
        <w:rPr>
          <w:color w:val="0F0F0D"/>
        </w:rPr>
        <w:t>controls for</w:t>
      </w:r>
      <w:proofErr w:type="gramEnd"/>
      <w:r>
        <w:rPr>
          <w:color w:val="0F0F0D"/>
        </w:rPr>
        <w:t xml:space="preserve"> that specific engagement.</w:t>
      </w:r>
    </w:p>
    <w:p w14:paraId="512CD791" w14:textId="77777777" w:rsidR="00055FC7" w:rsidRDefault="00ED32CB">
      <w:pPr>
        <w:pStyle w:val="Heading2"/>
      </w:pPr>
      <w:proofErr w:type="gramStart"/>
      <w:r>
        <w:rPr>
          <w:color w:val="1B6FBE"/>
        </w:rPr>
        <w:t>1.2  Changes</w:t>
      </w:r>
      <w:proofErr w:type="gramEnd"/>
      <w:r>
        <w:rPr>
          <w:color w:val="1B6FBE"/>
        </w:rPr>
        <w:t xml:space="preserve"> to Scope</w:t>
      </w:r>
    </w:p>
    <w:p w14:paraId="4056C5FE" w14:textId="77777777" w:rsidR="00055FC7" w:rsidRDefault="00ED32CB">
      <w:pPr>
        <w:spacing w:before="80" w:after="80"/>
      </w:pPr>
      <w:r>
        <w:rPr>
          <w:color w:val="0F0F0D"/>
        </w:rPr>
        <w:t>Any changes to the scope, timeline, or deliverables of a SOW must be agreed to in writing by both parties prior to implementation. Consultant's day rate for out-of-scope work is $2,500 per day unless otherwise specified in the applicable SOW.</w:t>
      </w:r>
    </w:p>
    <w:p w14:paraId="5BF685D3" w14:textId="77777777" w:rsidR="00055FC7" w:rsidRDefault="00ED32CB">
      <w:pPr>
        <w:pStyle w:val="Heading2"/>
      </w:pPr>
      <w:proofErr w:type="gramStart"/>
      <w:r>
        <w:rPr>
          <w:color w:val="1B6FBE"/>
        </w:rPr>
        <w:t>1.3  Independent</w:t>
      </w:r>
      <w:proofErr w:type="gramEnd"/>
      <w:r>
        <w:rPr>
          <w:color w:val="1B6FBE"/>
        </w:rPr>
        <w:t xml:space="preserve"> Contractor</w:t>
      </w:r>
    </w:p>
    <w:p w14:paraId="1B78E6B7" w14:textId="77777777" w:rsidR="00055FC7" w:rsidRDefault="00ED32CB">
      <w:pPr>
        <w:spacing w:before="80" w:after="80"/>
      </w:pPr>
      <w:r>
        <w:rPr>
          <w:color w:val="0F0F0D"/>
        </w:rPr>
        <w:t xml:space="preserve">Consultant is an independent contractor. Nothing in this Agreement creates an employment, partnership, joint venture, or agency relationship. Consultant is solely responsible for all taxes, insurance, and benefits related to </w:t>
      </w:r>
      <w:proofErr w:type="gramStart"/>
      <w:r>
        <w:rPr>
          <w:color w:val="0F0F0D"/>
        </w:rPr>
        <w:t>its</w:t>
      </w:r>
      <w:proofErr w:type="gramEnd"/>
      <w:r>
        <w:rPr>
          <w:color w:val="0F0F0D"/>
        </w:rPr>
        <w:t xml:space="preserve"> personnel.</w:t>
      </w:r>
    </w:p>
    <w:p w14:paraId="0837C603" w14:textId="77777777" w:rsidR="00055FC7" w:rsidRDefault="00055FC7">
      <w:pPr>
        <w:spacing w:before="160" w:after="160"/>
      </w:pPr>
    </w:p>
    <w:p w14:paraId="5EB41829" w14:textId="77777777" w:rsidR="00055FC7" w:rsidRDefault="00ED32CB">
      <w:pPr>
        <w:pStyle w:val="Heading1"/>
      </w:pPr>
      <w:r>
        <w:rPr>
          <w:color w:val="0F0F0D"/>
        </w:rPr>
        <w:t>2. Fees and Payment</w:t>
      </w:r>
    </w:p>
    <w:p w14:paraId="3E0FCA24" w14:textId="77777777" w:rsidR="00055FC7" w:rsidRDefault="00ED32CB">
      <w:pPr>
        <w:pStyle w:val="Heading2"/>
      </w:pPr>
      <w:proofErr w:type="gramStart"/>
      <w:r>
        <w:rPr>
          <w:color w:val="1B6FBE"/>
        </w:rPr>
        <w:t>2.1  Fees</w:t>
      </w:r>
      <w:proofErr w:type="gramEnd"/>
    </w:p>
    <w:p w14:paraId="7ECA9A78" w14:textId="77777777" w:rsidR="00055FC7" w:rsidRDefault="00ED32CB">
      <w:pPr>
        <w:spacing w:before="80" w:after="80"/>
      </w:pPr>
      <w:r>
        <w:rPr>
          <w:color w:val="0F0F0D"/>
        </w:rPr>
        <w:t>Fees for each engagement are set forth in the applicable SOW. Fixed-fee engagements are invoiced as specified in the SOW. Retainer engagements are invoiced monthly in advance.</w:t>
      </w:r>
    </w:p>
    <w:p w14:paraId="3D94F42A" w14:textId="77777777" w:rsidR="00055FC7" w:rsidRDefault="00ED32CB">
      <w:pPr>
        <w:pStyle w:val="Heading2"/>
      </w:pPr>
      <w:proofErr w:type="gramStart"/>
      <w:r>
        <w:rPr>
          <w:color w:val="1B6FBE"/>
        </w:rPr>
        <w:t>2.2  Payment</w:t>
      </w:r>
      <w:proofErr w:type="gramEnd"/>
      <w:r>
        <w:rPr>
          <w:color w:val="1B6FBE"/>
        </w:rPr>
        <w:t xml:space="preserve"> Terms</w:t>
      </w:r>
    </w:p>
    <w:p w14:paraId="1667D1CB" w14:textId="77777777" w:rsidR="00055FC7" w:rsidRDefault="00ED32CB">
      <w:pPr>
        <w:spacing w:before="80" w:after="80"/>
      </w:pPr>
      <w:r>
        <w:rPr>
          <w:color w:val="0F0F0D"/>
        </w:rPr>
        <w:t xml:space="preserve">Client </w:t>
      </w:r>
      <w:proofErr w:type="gramStart"/>
      <w:r>
        <w:rPr>
          <w:color w:val="0F0F0D"/>
        </w:rPr>
        <w:t>shall</w:t>
      </w:r>
      <w:proofErr w:type="gramEnd"/>
      <w:r>
        <w:rPr>
          <w:color w:val="0F0F0D"/>
        </w:rPr>
        <w:t xml:space="preserve"> pay each invoice within thirty (30) days of the invoice date ("Net 30"). Payment shall be made in U.S. dollars via the method specified on the invoice.</w:t>
      </w:r>
    </w:p>
    <w:p w14:paraId="27E806C1" w14:textId="77777777" w:rsidR="00055FC7" w:rsidRDefault="00ED32CB">
      <w:pPr>
        <w:pStyle w:val="Heading2"/>
      </w:pPr>
      <w:proofErr w:type="gramStart"/>
      <w:r>
        <w:rPr>
          <w:color w:val="1B6FBE"/>
        </w:rPr>
        <w:lastRenderedPageBreak/>
        <w:t>2.3  Late</w:t>
      </w:r>
      <w:proofErr w:type="gramEnd"/>
      <w:r>
        <w:rPr>
          <w:color w:val="1B6FBE"/>
        </w:rPr>
        <w:t xml:space="preserve"> Payment</w:t>
      </w:r>
    </w:p>
    <w:p w14:paraId="0B57E1D3" w14:textId="77777777" w:rsidR="00055FC7" w:rsidRDefault="00ED32CB">
      <w:pPr>
        <w:spacing w:before="80" w:after="80"/>
      </w:pPr>
      <w:r>
        <w:rPr>
          <w:color w:val="0F0F0D"/>
        </w:rPr>
        <w:t>Invoices not paid within thirty (30) days of the invoice date accrue interest at the rate of 1.5% per month (18% per annum) on the outstanding balance, calculated from the due date until the date of payment. Consultant reserves the right to suspend services on any engagement where an invoice is more than fifteen (15) days past due.</w:t>
      </w:r>
    </w:p>
    <w:p w14:paraId="457F089C" w14:textId="77777777" w:rsidR="00055FC7" w:rsidRDefault="00ED32CB">
      <w:pPr>
        <w:pStyle w:val="Heading2"/>
      </w:pPr>
      <w:proofErr w:type="gramStart"/>
      <w:r>
        <w:rPr>
          <w:color w:val="1B6FBE"/>
        </w:rPr>
        <w:t>2.4  Expenses</w:t>
      </w:r>
      <w:proofErr w:type="gramEnd"/>
    </w:p>
    <w:p w14:paraId="357A21EA" w14:textId="77777777" w:rsidR="00055FC7" w:rsidRDefault="00ED32CB">
      <w:pPr>
        <w:spacing w:before="80" w:after="80"/>
      </w:pPr>
      <w:r>
        <w:rPr>
          <w:color w:val="0F0F0D"/>
        </w:rPr>
        <w:t xml:space="preserve">Client shall reimburse reasonable, pre-approved out-of-pocket expenses incurred by </w:t>
      </w:r>
      <w:proofErr w:type="gramStart"/>
      <w:r>
        <w:rPr>
          <w:color w:val="0F0F0D"/>
        </w:rPr>
        <w:t>Consultant</w:t>
      </w:r>
      <w:proofErr w:type="gramEnd"/>
      <w:r>
        <w:rPr>
          <w:color w:val="0F0F0D"/>
        </w:rPr>
        <w:t xml:space="preserve"> in the performance of services, including travel, lodging, and materials. Expenses will be invoiced at cost with supporting documentation.</w:t>
      </w:r>
    </w:p>
    <w:p w14:paraId="2973CE4C" w14:textId="77777777" w:rsidR="00055FC7" w:rsidRDefault="00055FC7">
      <w:pPr>
        <w:spacing w:before="160" w:after="160"/>
      </w:pPr>
    </w:p>
    <w:p w14:paraId="5ABE0D9A" w14:textId="77777777" w:rsidR="00055FC7" w:rsidRDefault="00ED32CB">
      <w:pPr>
        <w:pStyle w:val="Heading1"/>
      </w:pPr>
      <w:r>
        <w:rPr>
          <w:color w:val="0F0F0D"/>
        </w:rPr>
        <w:t>3. Intellectual Property</w:t>
      </w:r>
    </w:p>
    <w:p w14:paraId="481CBE89" w14:textId="77777777" w:rsidR="00055FC7" w:rsidRDefault="00ED32CB">
      <w:pPr>
        <w:pStyle w:val="Heading2"/>
      </w:pPr>
      <w:proofErr w:type="gramStart"/>
      <w:r>
        <w:rPr>
          <w:color w:val="1B6FBE"/>
        </w:rPr>
        <w:t>3.1  Client</w:t>
      </w:r>
      <w:proofErr w:type="gramEnd"/>
      <w:r>
        <w:rPr>
          <w:color w:val="1B6FBE"/>
        </w:rPr>
        <w:t xml:space="preserve"> Deliverables</w:t>
      </w:r>
    </w:p>
    <w:p w14:paraId="11C675B3" w14:textId="77777777" w:rsidR="00055FC7" w:rsidRDefault="00ED32CB">
      <w:pPr>
        <w:spacing w:before="80" w:after="80"/>
      </w:pPr>
      <w:r>
        <w:rPr>
          <w:color w:val="0F0F0D"/>
        </w:rPr>
        <w:t xml:space="preserve">Upon receipt of full payment, Consultant assigns to Client all </w:t>
      </w:r>
      <w:proofErr w:type="gramStart"/>
      <w:r>
        <w:rPr>
          <w:color w:val="0F0F0D"/>
        </w:rPr>
        <w:t>right</w:t>
      </w:r>
      <w:proofErr w:type="gramEnd"/>
      <w:r>
        <w:rPr>
          <w:color w:val="0F0F0D"/>
        </w:rPr>
        <w:t xml:space="preserve">, </w:t>
      </w:r>
      <w:proofErr w:type="gramStart"/>
      <w:r>
        <w:rPr>
          <w:color w:val="0F0F0D"/>
        </w:rPr>
        <w:t>title</w:t>
      </w:r>
      <w:proofErr w:type="gramEnd"/>
      <w:r>
        <w:rPr>
          <w:color w:val="0F0F0D"/>
        </w:rPr>
        <w:t xml:space="preserve">, and interest in work </w:t>
      </w:r>
      <w:proofErr w:type="gramStart"/>
      <w:r>
        <w:rPr>
          <w:color w:val="0F0F0D"/>
        </w:rPr>
        <w:t>product</w:t>
      </w:r>
      <w:proofErr w:type="gramEnd"/>
      <w:r>
        <w:rPr>
          <w:color w:val="0F0F0D"/>
        </w:rPr>
        <w:t xml:space="preserve"> specifically created for Client under a SOW, including reports, roadmaps, assessments, and documentation ("Deliverables").</w:t>
      </w:r>
    </w:p>
    <w:p w14:paraId="059E0509" w14:textId="77777777" w:rsidR="00055FC7" w:rsidRDefault="00ED32CB">
      <w:pPr>
        <w:pStyle w:val="Heading2"/>
      </w:pPr>
      <w:proofErr w:type="gramStart"/>
      <w:r>
        <w:rPr>
          <w:color w:val="1B6FBE"/>
        </w:rPr>
        <w:t>3.2  Consultant</w:t>
      </w:r>
      <w:proofErr w:type="gramEnd"/>
      <w:r>
        <w:rPr>
          <w:color w:val="1B6FBE"/>
        </w:rPr>
        <w:t xml:space="preserve"> Retained Property</w:t>
      </w:r>
    </w:p>
    <w:p w14:paraId="1A33D5CE" w14:textId="77777777" w:rsidR="00055FC7" w:rsidRDefault="00ED32CB">
      <w:pPr>
        <w:spacing w:before="80" w:after="80"/>
      </w:pPr>
      <w:r>
        <w:rPr>
          <w:color w:val="0F0F0D"/>
        </w:rPr>
        <w:t xml:space="preserve">Consultant retains all </w:t>
      </w:r>
      <w:proofErr w:type="gramStart"/>
      <w:r>
        <w:rPr>
          <w:color w:val="0F0F0D"/>
        </w:rPr>
        <w:t>right</w:t>
      </w:r>
      <w:proofErr w:type="gramEnd"/>
      <w:r>
        <w:rPr>
          <w:color w:val="0F0F0D"/>
        </w:rPr>
        <w:t xml:space="preserve">, </w:t>
      </w:r>
      <w:proofErr w:type="gramStart"/>
      <w:r>
        <w:rPr>
          <w:color w:val="0F0F0D"/>
        </w:rPr>
        <w:t>title</w:t>
      </w:r>
      <w:proofErr w:type="gramEnd"/>
      <w:r>
        <w:rPr>
          <w:color w:val="0F0F0D"/>
        </w:rPr>
        <w:t>, and interest in its pre-existing intellectual property and in any general frameworks, methodologies, tools, templates, processes, and know-how used in the performance of services ("Consultant IP"), including any improvements or derivatives thereof. Client receives a non-exclusive, non-transferable license to use Consultant IP solely as incorporated into the Deliverables and solely for Client's internal business purposes.</w:t>
      </w:r>
    </w:p>
    <w:p w14:paraId="519E07C4" w14:textId="77777777" w:rsidR="00055FC7" w:rsidRDefault="00ED32CB">
      <w:pPr>
        <w:pStyle w:val="Heading2"/>
      </w:pPr>
      <w:proofErr w:type="gramStart"/>
      <w:r>
        <w:rPr>
          <w:color w:val="1B6FBE"/>
        </w:rPr>
        <w:t>3.3  No</w:t>
      </w:r>
      <w:proofErr w:type="gramEnd"/>
      <w:r>
        <w:rPr>
          <w:color w:val="1B6FBE"/>
        </w:rPr>
        <w:t xml:space="preserve"> Reverse Engineering</w:t>
      </w:r>
    </w:p>
    <w:p w14:paraId="369CD26E" w14:textId="77777777" w:rsidR="00055FC7" w:rsidRDefault="00ED32CB">
      <w:pPr>
        <w:spacing w:before="80" w:after="80"/>
      </w:pPr>
      <w:proofErr w:type="gramStart"/>
      <w:r>
        <w:rPr>
          <w:color w:val="0F0F0D"/>
        </w:rPr>
        <w:t>Client</w:t>
      </w:r>
      <w:proofErr w:type="gramEnd"/>
      <w:r>
        <w:rPr>
          <w:color w:val="0F0F0D"/>
        </w:rPr>
        <w:t xml:space="preserve"> shall not reverse </w:t>
      </w:r>
      <w:proofErr w:type="gramStart"/>
      <w:r>
        <w:rPr>
          <w:color w:val="0F0F0D"/>
        </w:rPr>
        <w:t>engineer</w:t>
      </w:r>
      <w:proofErr w:type="gramEnd"/>
      <w:r>
        <w:rPr>
          <w:color w:val="0F0F0D"/>
        </w:rPr>
        <w:t>, decompile, or otherwise attempt to derive the underlying methodologies or frameworks from the Deliverables.</w:t>
      </w:r>
    </w:p>
    <w:p w14:paraId="394192D7" w14:textId="77777777" w:rsidR="00055FC7" w:rsidRDefault="00055FC7">
      <w:pPr>
        <w:spacing w:before="160" w:after="160"/>
      </w:pPr>
    </w:p>
    <w:p w14:paraId="23AB0385" w14:textId="77777777" w:rsidR="00055FC7" w:rsidRDefault="00ED32CB">
      <w:pPr>
        <w:pStyle w:val="Heading1"/>
      </w:pPr>
      <w:r>
        <w:rPr>
          <w:color w:val="0F0F0D"/>
        </w:rPr>
        <w:t>4. Confidentiality</w:t>
      </w:r>
    </w:p>
    <w:p w14:paraId="72B2CEBE" w14:textId="77777777" w:rsidR="00055FC7" w:rsidRDefault="00ED32CB">
      <w:pPr>
        <w:pStyle w:val="Heading2"/>
      </w:pPr>
      <w:proofErr w:type="gramStart"/>
      <w:r>
        <w:rPr>
          <w:color w:val="1B6FBE"/>
        </w:rPr>
        <w:t>4.1  Definition</w:t>
      </w:r>
      <w:proofErr w:type="gramEnd"/>
    </w:p>
    <w:p w14:paraId="50B24F86" w14:textId="77777777" w:rsidR="00055FC7" w:rsidRDefault="00ED32CB">
      <w:pPr>
        <w:spacing w:before="80" w:after="80"/>
      </w:pPr>
      <w:r>
        <w:rPr>
          <w:color w:val="0F0F0D"/>
        </w:rPr>
        <w:t>"Confidential Information" means any non-public information disclosed by either party to the other in connection with this Agreement that is designated as confidential or that reasonably should be understood to be confidential given the nature of the information and the circumstances of disclosure.</w:t>
      </w:r>
    </w:p>
    <w:p w14:paraId="63A1B54C" w14:textId="77777777" w:rsidR="00055FC7" w:rsidRDefault="00ED32CB">
      <w:pPr>
        <w:pStyle w:val="Heading2"/>
      </w:pPr>
      <w:proofErr w:type="gramStart"/>
      <w:r>
        <w:rPr>
          <w:color w:val="1B6FBE"/>
        </w:rPr>
        <w:t>4.2  Obligations</w:t>
      </w:r>
      <w:proofErr w:type="gramEnd"/>
    </w:p>
    <w:p w14:paraId="4DB51AD9" w14:textId="77777777" w:rsidR="00055FC7" w:rsidRDefault="00ED32CB">
      <w:pPr>
        <w:spacing w:before="80" w:after="80"/>
      </w:pPr>
      <w:r>
        <w:rPr>
          <w:color w:val="0F0F0D"/>
        </w:rPr>
        <w:t>Each party agrees to: (a) hold the other party's Confidential Information in strict confidence; (b) not disclose Confidential Information to any third party without prior written consent; and (c) use Confidential Information solely for the purposes of this Agreement.</w:t>
      </w:r>
    </w:p>
    <w:p w14:paraId="37D3C26F" w14:textId="77777777" w:rsidR="00055FC7" w:rsidRDefault="00ED32CB">
      <w:pPr>
        <w:pStyle w:val="Heading2"/>
      </w:pPr>
      <w:proofErr w:type="gramStart"/>
      <w:r>
        <w:rPr>
          <w:color w:val="1B6FBE"/>
        </w:rPr>
        <w:t>4.3  Exceptions</w:t>
      </w:r>
      <w:proofErr w:type="gramEnd"/>
    </w:p>
    <w:p w14:paraId="51D700BA" w14:textId="77777777" w:rsidR="00055FC7" w:rsidRDefault="00ED32CB">
      <w:pPr>
        <w:spacing w:before="80" w:after="80"/>
      </w:pPr>
      <w:r>
        <w:rPr>
          <w:color w:val="0F0F0D"/>
        </w:rPr>
        <w:lastRenderedPageBreak/>
        <w:t>Confidentiality obligations do not apply to information that: (a) is or becomes publicly known through no breach of this Agreement; (b) was rightfully known before disclosure; (c) is independently developed without use of Confidential Information; or (d) is required to be disclosed by law or court order, provided the receiving party gives prompt written notice where permitted.</w:t>
      </w:r>
    </w:p>
    <w:p w14:paraId="4043C8B2" w14:textId="77777777" w:rsidR="00055FC7" w:rsidRDefault="00ED32CB">
      <w:pPr>
        <w:pStyle w:val="Heading2"/>
      </w:pPr>
      <w:proofErr w:type="gramStart"/>
      <w:r>
        <w:rPr>
          <w:color w:val="1B6FBE"/>
        </w:rPr>
        <w:t>4.4  Survival</w:t>
      </w:r>
      <w:proofErr w:type="gramEnd"/>
    </w:p>
    <w:p w14:paraId="03772870" w14:textId="77777777" w:rsidR="00055FC7" w:rsidRDefault="00ED32CB">
      <w:pPr>
        <w:spacing w:before="80" w:after="80"/>
      </w:pPr>
      <w:r>
        <w:rPr>
          <w:color w:val="0F0F0D"/>
        </w:rPr>
        <w:t>Confidentiality obligations survive termination of this Agreement for a period of three (3) years.</w:t>
      </w:r>
    </w:p>
    <w:p w14:paraId="0D570704" w14:textId="77777777" w:rsidR="00055FC7" w:rsidRDefault="00055FC7">
      <w:pPr>
        <w:spacing w:before="160" w:after="160"/>
      </w:pPr>
    </w:p>
    <w:p w14:paraId="5EB4CC04" w14:textId="77777777" w:rsidR="00055FC7" w:rsidRDefault="00ED32CB">
      <w:pPr>
        <w:pStyle w:val="Heading1"/>
      </w:pPr>
      <w:r>
        <w:rPr>
          <w:color w:val="0F0F0D"/>
        </w:rPr>
        <w:t>5. Non-Solicitation and Non-Hire</w:t>
      </w:r>
    </w:p>
    <w:p w14:paraId="59038BB2" w14:textId="77777777" w:rsidR="00055FC7" w:rsidRDefault="00ED32CB">
      <w:pPr>
        <w:pStyle w:val="Heading2"/>
      </w:pPr>
      <w:proofErr w:type="gramStart"/>
      <w:r>
        <w:rPr>
          <w:color w:val="1B6FBE"/>
        </w:rPr>
        <w:t>5.1  Non</w:t>
      </w:r>
      <w:proofErr w:type="gramEnd"/>
      <w:r>
        <w:rPr>
          <w:color w:val="1B6FBE"/>
        </w:rPr>
        <w:t>-Solicitation of Personnel</w:t>
      </w:r>
    </w:p>
    <w:p w14:paraId="7813081F" w14:textId="77777777" w:rsidR="00055FC7" w:rsidRDefault="00ED32CB">
      <w:pPr>
        <w:spacing w:before="80" w:after="80"/>
      </w:pPr>
      <w:r>
        <w:rPr>
          <w:color w:val="0F0F0D"/>
        </w:rPr>
        <w:t xml:space="preserve">During the term of any active SOW and for twelve (12) months thereafter, Client shall not directly solicit or recruit any employee, subcontractor, or personnel of </w:t>
      </w:r>
      <w:proofErr w:type="gramStart"/>
      <w:r>
        <w:rPr>
          <w:color w:val="0F0F0D"/>
        </w:rPr>
        <w:t>Consultant</w:t>
      </w:r>
      <w:proofErr w:type="gramEnd"/>
      <w:r>
        <w:rPr>
          <w:color w:val="0F0F0D"/>
        </w:rPr>
        <w:t xml:space="preserve"> who was involved in the performance of services under this Agreement.</w:t>
      </w:r>
    </w:p>
    <w:p w14:paraId="0D2B9303" w14:textId="77777777" w:rsidR="00055FC7" w:rsidRDefault="00ED32CB">
      <w:pPr>
        <w:pStyle w:val="Heading2"/>
      </w:pPr>
      <w:proofErr w:type="gramStart"/>
      <w:r>
        <w:rPr>
          <w:color w:val="1B6FBE"/>
        </w:rPr>
        <w:t>5.2  Non</w:t>
      </w:r>
      <w:proofErr w:type="gramEnd"/>
      <w:r>
        <w:rPr>
          <w:color w:val="1B6FBE"/>
        </w:rPr>
        <w:t>-Hire of Consultant</w:t>
      </w:r>
    </w:p>
    <w:p w14:paraId="5BB39668" w14:textId="77777777" w:rsidR="00055FC7" w:rsidRDefault="00ED32CB">
      <w:pPr>
        <w:spacing w:before="80" w:after="80"/>
      </w:pPr>
      <w:r>
        <w:rPr>
          <w:color w:val="0F0F0D"/>
        </w:rPr>
        <w:t xml:space="preserve">During the term of any active SOW and for twelve (12) months following the conclusion of the most recent SOW, Client shall not employ or engage Consultant as a full-time or part-time employee without first paying Consultant a conversion fee equal to twenty percent (20%) of the annualized base compensation offered to </w:t>
      </w:r>
      <w:proofErr w:type="gramStart"/>
      <w:r>
        <w:rPr>
          <w:color w:val="0F0F0D"/>
        </w:rPr>
        <w:t>Consultant</w:t>
      </w:r>
      <w:proofErr w:type="gramEnd"/>
      <w:r>
        <w:rPr>
          <w:color w:val="0F0F0D"/>
        </w:rPr>
        <w:t xml:space="preserve"> for such position. This provision does not restrict Client from engaging Consultant for additional consulting engagements under this Agreement.</w:t>
      </w:r>
    </w:p>
    <w:p w14:paraId="139DF617" w14:textId="77777777" w:rsidR="00055FC7" w:rsidRDefault="00055FC7">
      <w:pPr>
        <w:spacing w:before="160" w:after="160"/>
      </w:pPr>
    </w:p>
    <w:p w14:paraId="2DF68FD2" w14:textId="77777777" w:rsidR="00055FC7" w:rsidRDefault="00ED32CB">
      <w:pPr>
        <w:pStyle w:val="Heading1"/>
      </w:pPr>
      <w:r>
        <w:rPr>
          <w:color w:val="0F0F0D"/>
        </w:rPr>
        <w:t>6. Limitation of Liability</w:t>
      </w:r>
    </w:p>
    <w:p w14:paraId="66F83F5B" w14:textId="77777777" w:rsidR="00055FC7" w:rsidRDefault="00ED32CB">
      <w:pPr>
        <w:pStyle w:val="Heading2"/>
      </w:pPr>
      <w:proofErr w:type="gramStart"/>
      <w:r>
        <w:rPr>
          <w:color w:val="1B6FBE"/>
        </w:rPr>
        <w:t>6.1  Limitation</w:t>
      </w:r>
      <w:proofErr w:type="gramEnd"/>
    </w:p>
    <w:p w14:paraId="5CA37E9E" w14:textId="77777777" w:rsidR="00055FC7" w:rsidRDefault="00ED32CB">
      <w:pPr>
        <w:spacing w:before="80" w:after="80"/>
      </w:pPr>
      <w:r>
        <w:rPr>
          <w:color w:val="0F0F0D"/>
        </w:rPr>
        <w:t>TO THE MAXIMUM EXTENT PERMITTED BY APPLICABLE LAW, CONSULTANT'S TOTAL CUMULATIVE LIABILITY TO CLIENT FOR ANY CLAIMS ARISING OUT OF OR RELATED TO THIS AGREEMENT OR ANY SOW, WHETHER IN CONTRACT, TORT, OR OTHERWISE, SHALL NOT EXCEED THE TOTAL FEES PAID BY CLIENT TO CONSULTANT UNDER THE APPLICABLE SOW GIVING RISE TO THE CLAIM IN THE TWELVE (12) MONTHS PRECEDING THE CLAIM.</w:t>
      </w:r>
    </w:p>
    <w:p w14:paraId="073D5735" w14:textId="77777777" w:rsidR="00055FC7" w:rsidRDefault="00ED32CB">
      <w:pPr>
        <w:pStyle w:val="Heading2"/>
      </w:pPr>
      <w:proofErr w:type="gramStart"/>
      <w:r>
        <w:rPr>
          <w:color w:val="1B6FBE"/>
        </w:rPr>
        <w:t>6.2  Exclusion</w:t>
      </w:r>
      <w:proofErr w:type="gramEnd"/>
      <w:r>
        <w:rPr>
          <w:color w:val="1B6FBE"/>
        </w:rPr>
        <w:t xml:space="preserve"> of Consequential Damages</w:t>
      </w:r>
    </w:p>
    <w:p w14:paraId="57473DA1" w14:textId="77777777" w:rsidR="00055FC7" w:rsidRDefault="00ED32CB">
      <w:pPr>
        <w:spacing w:before="80" w:after="80"/>
      </w:pPr>
      <w:r>
        <w:rPr>
          <w:color w:val="0F0F0D"/>
        </w:rPr>
        <w:t>IN NO EVENT SHALL EITHER PARTY BE LIABLE FOR ANY INDIRECT, INCIDENTAL, SPECIAL, EXEMPLARY, PUNITIVE, OR CONSEQUENTIAL DAMAGES, INCLUDING LOST PROFITS OR LOST DATA, EVEN IF ADVISED OF THE POSSIBILITY OF SUCH DAMAGES.</w:t>
      </w:r>
    </w:p>
    <w:p w14:paraId="63143E3A" w14:textId="77777777" w:rsidR="00055FC7" w:rsidRDefault="00ED32CB">
      <w:pPr>
        <w:pStyle w:val="Heading2"/>
      </w:pPr>
      <w:proofErr w:type="gramStart"/>
      <w:r>
        <w:rPr>
          <w:color w:val="1B6FBE"/>
        </w:rPr>
        <w:t>6.3  Exceptions</w:t>
      </w:r>
      <w:proofErr w:type="gramEnd"/>
    </w:p>
    <w:p w14:paraId="1AA410C3" w14:textId="77777777" w:rsidR="00055FC7" w:rsidRDefault="00ED32CB">
      <w:pPr>
        <w:spacing w:before="80" w:after="80"/>
      </w:pPr>
      <w:r>
        <w:rPr>
          <w:color w:val="0F0F0D"/>
        </w:rPr>
        <w:t>The limitations in this Section do not apply to: (a) Client's payment obligations; (b) either party's confidentiality obligations; or (c) either party's indemnification obligations.</w:t>
      </w:r>
    </w:p>
    <w:p w14:paraId="2323CC94" w14:textId="77777777" w:rsidR="00055FC7" w:rsidRDefault="00055FC7">
      <w:pPr>
        <w:spacing w:before="160" w:after="160"/>
      </w:pPr>
    </w:p>
    <w:p w14:paraId="2F6C0509" w14:textId="77777777" w:rsidR="00055FC7" w:rsidRDefault="00ED32CB">
      <w:pPr>
        <w:pStyle w:val="Heading1"/>
      </w:pPr>
      <w:r>
        <w:rPr>
          <w:color w:val="0F0F0D"/>
        </w:rPr>
        <w:lastRenderedPageBreak/>
        <w:t>7. Indemnification</w:t>
      </w:r>
    </w:p>
    <w:p w14:paraId="5E09F7BE" w14:textId="77777777" w:rsidR="00055FC7" w:rsidRDefault="00ED32CB">
      <w:pPr>
        <w:spacing w:before="80" w:after="80"/>
      </w:pPr>
      <w:r>
        <w:rPr>
          <w:color w:val="0F0F0D"/>
        </w:rPr>
        <w:t xml:space="preserve">Each party ("Indemnifying Party") shall indemnify, defend, and hold harmless the other party and its members, officers, employees, and agents from and against any third-party claims, damages, losses, and expenses (including reasonable attorneys' fees) arising from: (a) the Indemnifying Party's breach of this Agreement; (b) the Indemnifying Party's negligence or willful misconduct; or (c) in the case of Client, any claims that Client's materials or instructions infringe a third party's intellectual property </w:t>
      </w:r>
      <w:r>
        <w:rPr>
          <w:color w:val="0F0F0D"/>
        </w:rPr>
        <w:t>rights.</w:t>
      </w:r>
    </w:p>
    <w:p w14:paraId="3F722D2F" w14:textId="77777777" w:rsidR="00055FC7" w:rsidRDefault="00055FC7">
      <w:pPr>
        <w:spacing w:before="160" w:after="160"/>
      </w:pPr>
    </w:p>
    <w:p w14:paraId="1A3C32E7" w14:textId="77777777" w:rsidR="00055FC7" w:rsidRDefault="00ED32CB">
      <w:pPr>
        <w:pStyle w:val="Heading1"/>
      </w:pPr>
      <w:r>
        <w:rPr>
          <w:color w:val="0F0F0D"/>
        </w:rPr>
        <w:t>8. Term and Termination</w:t>
      </w:r>
    </w:p>
    <w:p w14:paraId="12797EB2" w14:textId="77777777" w:rsidR="00055FC7" w:rsidRDefault="00ED32CB">
      <w:pPr>
        <w:pStyle w:val="Heading2"/>
      </w:pPr>
      <w:proofErr w:type="gramStart"/>
      <w:r>
        <w:rPr>
          <w:color w:val="1B6FBE"/>
        </w:rPr>
        <w:t>8.1  Term</w:t>
      </w:r>
      <w:proofErr w:type="gramEnd"/>
    </w:p>
    <w:p w14:paraId="59FE1DAC" w14:textId="77777777" w:rsidR="00055FC7" w:rsidRDefault="00ED32CB">
      <w:pPr>
        <w:spacing w:before="80" w:after="80"/>
      </w:pPr>
      <w:r>
        <w:rPr>
          <w:color w:val="0F0F0D"/>
        </w:rPr>
        <w:t>This Agreement commences on the Effective Date and continues until terminated as provided herein.</w:t>
      </w:r>
    </w:p>
    <w:p w14:paraId="04C5335E" w14:textId="77777777" w:rsidR="00055FC7" w:rsidRDefault="00ED32CB">
      <w:pPr>
        <w:pStyle w:val="Heading2"/>
      </w:pPr>
      <w:proofErr w:type="gramStart"/>
      <w:r>
        <w:rPr>
          <w:color w:val="1B6FBE"/>
        </w:rPr>
        <w:t>8.2  Termination</w:t>
      </w:r>
      <w:proofErr w:type="gramEnd"/>
      <w:r>
        <w:rPr>
          <w:color w:val="1B6FBE"/>
        </w:rPr>
        <w:t xml:space="preserve"> for Convenience — Retainer Engagements</w:t>
      </w:r>
    </w:p>
    <w:p w14:paraId="1C50557F" w14:textId="77777777" w:rsidR="00055FC7" w:rsidRDefault="00ED32CB">
      <w:pPr>
        <w:spacing w:before="80" w:after="80"/>
      </w:pPr>
      <w:r>
        <w:rPr>
          <w:color w:val="0F0F0D"/>
        </w:rPr>
        <w:t>Either party may terminate a retainer SOW for any reason upon thirty (30) days' prior written notice. Fees paid for the current month are non-refundable. No further fees are due after the termination date.</w:t>
      </w:r>
    </w:p>
    <w:p w14:paraId="50ECB364" w14:textId="77777777" w:rsidR="00055FC7" w:rsidRDefault="00ED32CB">
      <w:pPr>
        <w:pStyle w:val="Heading2"/>
      </w:pPr>
      <w:proofErr w:type="gramStart"/>
      <w:r>
        <w:rPr>
          <w:color w:val="1B6FBE"/>
        </w:rPr>
        <w:t>8.3  Termination</w:t>
      </w:r>
      <w:proofErr w:type="gramEnd"/>
      <w:r>
        <w:rPr>
          <w:color w:val="1B6FBE"/>
        </w:rPr>
        <w:t xml:space="preserve"> for Convenience — Fixed-Fee Engagements</w:t>
      </w:r>
    </w:p>
    <w:p w14:paraId="23AADD65" w14:textId="77777777" w:rsidR="00055FC7" w:rsidRDefault="00ED32CB">
      <w:pPr>
        <w:spacing w:before="80" w:after="80"/>
      </w:pPr>
      <w:r>
        <w:rPr>
          <w:color w:val="0F0F0D"/>
        </w:rPr>
        <w:t>Either party may terminate a fixed-fee SOW for any reason upon fifteen (15) days' prior written notice. Client shall pay for all work completed through the termination date at a pro-rated rate based on the fixed fee and estimated total hours in the SOW.</w:t>
      </w:r>
    </w:p>
    <w:p w14:paraId="6CFC2BE7" w14:textId="77777777" w:rsidR="00055FC7" w:rsidRDefault="00ED32CB">
      <w:pPr>
        <w:pStyle w:val="Heading2"/>
      </w:pPr>
      <w:proofErr w:type="gramStart"/>
      <w:r>
        <w:rPr>
          <w:color w:val="1B6FBE"/>
        </w:rPr>
        <w:t>8.4  Termination</w:t>
      </w:r>
      <w:proofErr w:type="gramEnd"/>
      <w:r>
        <w:rPr>
          <w:color w:val="1B6FBE"/>
        </w:rPr>
        <w:t xml:space="preserve"> for Cause</w:t>
      </w:r>
    </w:p>
    <w:p w14:paraId="212D304F" w14:textId="77777777" w:rsidR="00055FC7" w:rsidRDefault="00ED32CB">
      <w:pPr>
        <w:spacing w:before="80" w:after="80"/>
      </w:pPr>
      <w:r>
        <w:rPr>
          <w:color w:val="0F0F0D"/>
        </w:rPr>
        <w:t>Either party may terminate this Agreement or any SOW immediately upon written notice if the other party: (a) materially breaches this Agreement and fails to cure such breach within ten (10) days of written notice; or (b) becomes insolvent, makes an assignment for the benefit of creditors, or becomes subject to bankruptcy proceedings.</w:t>
      </w:r>
    </w:p>
    <w:p w14:paraId="5DA3160C" w14:textId="77777777" w:rsidR="00055FC7" w:rsidRDefault="00ED32CB">
      <w:pPr>
        <w:pStyle w:val="Heading2"/>
      </w:pPr>
      <w:proofErr w:type="gramStart"/>
      <w:r>
        <w:rPr>
          <w:color w:val="1B6FBE"/>
        </w:rPr>
        <w:t>8.5  Effect</w:t>
      </w:r>
      <w:proofErr w:type="gramEnd"/>
      <w:r>
        <w:rPr>
          <w:color w:val="1B6FBE"/>
        </w:rPr>
        <w:t xml:space="preserve"> of Termination</w:t>
      </w:r>
    </w:p>
    <w:p w14:paraId="5491B1E9" w14:textId="77777777" w:rsidR="00055FC7" w:rsidRDefault="00ED32CB">
      <w:pPr>
        <w:spacing w:before="80" w:after="80"/>
      </w:pPr>
      <w:r>
        <w:rPr>
          <w:color w:val="0F0F0D"/>
        </w:rPr>
        <w:t>Upon termination: (a) Client shall pay all outstanding fees for services rendered; (b) each party shall return or destroy the other's Confidential Information upon request; and (c) Sections 3, 4, 5, 6, 7, and 9 survive termination.</w:t>
      </w:r>
    </w:p>
    <w:p w14:paraId="74631288" w14:textId="77777777" w:rsidR="00055FC7" w:rsidRDefault="00055FC7">
      <w:pPr>
        <w:spacing w:before="160" w:after="160"/>
      </w:pPr>
    </w:p>
    <w:p w14:paraId="17CAD1E9" w14:textId="77777777" w:rsidR="00055FC7" w:rsidRDefault="00ED32CB">
      <w:pPr>
        <w:pStyle w:val="Heading1"/>
      </w:pPr>
      <w:r>
        <w:rPr>
          <w:color w:val="0F0F0D"/>
        </w:rPr>
        <w:t>9. General Provisions</w:t>
      </w:r>
    </w:p>
    <w:p w14:paraId="5AE39DB3" w14:textId="77777777" w:rsidR="00055FC7" w:rsidRDefault="00ED32CB">
      <w:pPr>
        <w:pStyle w:val="Heading2"/>
      </w:pPr>
      <w:proofErr w:type="gramStart"/>
      <w:r>
        <w:rPr>
          <w:color w:val="1B6FBE"/>
        </w:rPr>
        <w:t>9.1  Governing</w:t>
      </w:r>
      <w:proofErr w:type="gramEnd"/>
      <w:r>
        <w:rPr>
          <w:color w:val="1B6FBE"/>
        </w:rPr>
        <w:t xml:space="preserve"> Law</w:t>
      </w:r>
    </w:p>
    <w:p w14:paraId="6925D5DC" w14:textId="77777777" w:rsidR="00055FC7" w:rsidRDefault="00ED32CB">
      <w:pPr>
        <w:spacing w:before="80" w:after="80"/>
      </w:pPr>
      <w:r>
        <w:rPr>
          <w:color w:val="0F0F0D"/>
        </w:rPr>
        <w:t>This Agreement is governed by the laws of the State of Minnesota, without regard to its conflict of law provisions. Any disputes shall be resolved in the state or federal courts located in Hennepin County, Minnesota.</w:t>
      </w:r>
    </w:p>
    <w:p w14:paraId="6B8A4019" w14:textId="77777777" w:rsidR="00055FC7" w:rsidRDefault="00ED32CB">
      <w:pPr>
        <w:pStyle w:val="Heading2"/>
      </w:pPr>
      <w:proofErr w:type="gramStart"/>
      <w:r>
        <w:rPr>
          <w:color w:val="1B6FBE"/>
        </w:rPr>
        <w:t>9.2  Entire</w:t>
      </w:r>
      <w:proofErr w:type="gramEnd"/>
      <w:r>
        <w:rPr>
          <w:color w:val="1B6FBE"/>
        </w:rPr>
        <w:t xml:space="preserve"> Agreement</w:t>
      </w:r>
    </w:p>
    <w:p w14:paraId="31C9DD7E" w14:textId="77777777" w:rsidR="00055FC7" w:rsidRDefault="00ED32CB">
      <w:pPr>
        <w:spacing w:before="80" w:after="80"/>
      </w:pPr>
      <w:r>
        <w:rPr>
          <w:color w:val="0F0F0D"/>
        </w:rPr>
        <w:lastRenderedPageBreak/>
        <w:t>This Agreement, together with all executed SOWs, constitutes the entire agreement between the parties with respect to its subject matter and supersedes all prior agreements, representations, and understandings.</w:t>
      </w:r>
    </w:p>
    <w:p w14:paraId="2842FF85" w14:textId="77777777" w:rsidR="00055FC7" w:rsidRDefault="00ED32CB">
      <w:pPr>
        <w:pStyle w:val="Heading2"/>
      </w:pPr>
      <w:proofErr w:type="gramStart"/>
      <w:r>
        <w:rPr>
          <w:color w:val="1B6FBE"/>
        </w:rPr>
        <w:t>9.3  Amendments</w:t>
      </w:r>
      <w:proofErr w:type="gramEnd"/>
    </w:p>
    <w:p w14:paraId="2D515581" w14:textId="77777777" w:rsidR="00055FC7" w:rsidRDefault="00ED32CB">
      <w:pPr>
        <w:spacing w:before="80" w:after="80"/>
      </w:pPr>
      <w:r>
        <w:rPr>
          <w:color w:val="0F0F0D"/>
        </w:rPr>
        <w:t>This Agreement may only be amended by a written instrument signed by both parties.</w:t>
      </w:r>
    </w:p>
    <w:p w14:paraId="2449F495" w14:textId="77777777" w:rsidR="00055FC7" w:rsidRDefault="00ED32CB">
      <w:pPr>
        <w:pStyle w:val="Heading2"/>
      </w:pPr>
      <w:proofErr w:type="gramStart"/>
      <w:r>
        <w:rPr>
          <w:color w:val="1B6FBE"/>
        </w:rPr>
        <w:t>9.4  Waiver</w:t>
      </w:r>
      <w:proofErr w:type="gramEnd"/>
    </w:p>
    <w:p w14:paraId="4438ACE1" w14:textId="77777777" w:rsidR="00055FC7" w:rsidRDefault="00ED32CB">
      <w:pPr>
        <w:spacing w:before="80" w:after="80"/>
      </w:pPr>
      <w:r>
        <w:rPr>
          <w:color w:val="0F0F0D"/>
        </w:rPr>
        <w:t>Failure to enforce any provision of this Agreement shall not constitute a waiver of future enforcement of that or any other provision.</w:t>
      </w:r>
    </w:p>
    <w:p w14:paraId="4D4D08C8" w14:textId="77777777" w:rsidR="00055FC7" w:rsidRDefault="00ED32CB">
      <w:pPr>
        <w:pStyle w:val="Heading2"/>
      </w:pPr>
      <w:proofErr w:type="gramStart"/>
      <w:r>
        <w:rPr>
          <w:color w:val="1B6FBE"/>
        </w:rPr>
        <w:t>9.5  Severability</w:t>
      </w:r>
      <w:proofErr w:type="gramEnd"/>
    </w:p>
    <w:p w14:paraId="1F56C0B7" w14:textId="77777777" w:rsidR="00055FC7" w:rsidRDefault="00ED32CB">
      <w:pPr>
        <w:spacing w:before="80" w:after="80"/>
      </w:pPr>
      <w:r>
        <w:rPr>
          <w:color w:val="0F0F0D"/>
        </w:rPr>
        <w:t>If any provision of this Agreement is found invalid or unenforceable, the remaining provisions continue in full force and effect.</w:t>
      </w:r>
    </w:p>
    <w:p w14:paraId="5E2C0113" w14:textId="77777777" w:rsidR="00055FC7" w:rsidRDefault="00ED32CB">
      <w:pPr>
        <w:pStyle w:val="Heading2"/>
      </w:pPr>
      <w:proofErr w:type="gramStart"/>
      <w:r>
        <w:rPr>
          <w:color w:val="1B6FBE"/>
        </w:rPr>
        <w:t>9.6  Notices</w:t>
      </w:r>
      <w:proofErr w:type="gramEnd"/>
    </w:p>
    <w:p w14:paraId="59321283" w14:textId="77777777" w:rsidR="00055FC7" w:rsidRDefault="00ED32CB">
      <w:pPr>
        <w:spacing w:before="80" w:after="80"/>
      </w:pPr>
      <w:r>
        <w:rPr>
          <w:color w:val="0F0F0D"/>
        </w:rPr>
        <w:t>Notices under this Agreement shall be in writing and delivered by email with confirmation of receipt, or by certified mail to the addresses set forth below or as updated in writing by either party.</w:t>
      </w:r>
    </w:p>
    <w:p w14:paraId="70FD18E8" w14:textId="77777777" w:rsidR="00055FC7" w:rsidRDefault="00ED32CB">
      <w:pPr>
        <w:pStyle w:val="Heading2"/>
      </w:pPr>
      <w:proofErr w:type="gramStart"/>
      <w:r>
        <w:rPr>
          <w:color w:val="1B6FBE"/>
        </w:rPr>
        <w:t>9.7  Force</w:t>
      </w:r>
      <w:proofErr w:type="gramEnd"/>
      <w:r>
        <w:rPr>
          <w:color w:val="1B6FBE"/>
        </w:rPr>
        <w:t xml:space="preserve"> Majeure</w:t>
      </w:r>
    </w:p>
    <w:p w14:paraId="38B17D02" w14:textId="77777777" w:rsidR="00055FC7" w:rsidRDefault="00ED32CB">
      <w:pPr>
        <w:spacing w:before="80" w:after="80"/>
      </w:pPr>
      <w:r>
        <w:rPr>
          <w:color w:val="0F0F0D"/>
        </w:rPr>
        <w:t>Neither party shall be liable for delays or failures in performance caused by circumstances beyond their reasonable control, including natural disasters, government actions, or infrastructure failures, provided the affected party gives prompt written notice.</w:t>
      </w:r>
    </w:p>
    <w:p w14:paraId="0C1591F7" w14:textId="77777777" w:rsidR="00055FC7" w:rsidRDefault="00ED32CB">
      <w:pPr>
        <w:pStyle w:val="Heading2"/>
      </w:pPr>
      <w:proofErr w:type="gramStart"/>
      <w:r>
        <w:rPr>
          <w:color w:val="1B6FBE"/>
        </w:rPr>
        <w:t>9.8  Counterparts</w:t>
      </w:r>
      <w:proofErr w:type="gramEnd"/>
    </w:p>
    <w:p w14:paraId="328D7B36" w14:textId="77777777" w:rsidR="00055FC7" w:rsidRDefault="00ED32CB">
      <w:pPr>
        <w:spacing w:before="80" w:after="80"/>
      </w:pPr>
      <w:r>
        <w:rPr>
          <w:color w:val="0F0F0D"/>
        </w:rPr>
        <w:t>This Agreement may be executed in counterparts, including electronic signatures, each of which shall be deemed an original.</w:t>
      </w:r>
    </w:p>
    <w:p w14:paraId="78BC8F38" w14:textId="77777777" w:rsidR="00055FC7" w:rsidRDefault="00055FC7">
      <w:pPr>
        <w:spacing w:before="240" w:after="160"/>
      </w:pPr>
    </w:p>
    <w:p w14:paraId="74CF57EB" w14:textId="77777777" w:rsidR="00055FC7" w:rsidRDefault="00055FC7">
      <w:pPr>
        <w:pBdr>
          <w:bottom w:val="single" w:sz="6" w:space="1" w:color="1B6FBE"/>
        </w:pBdr>
      </w:pPr>
    </w:p>
    <w:p w14:paraId="516CC6E2" w14:textId="77777777" w:rsidR="00055FC7" w:rsidRDefault="00ED32CB">
      <w:pPr>
        <w:spacing w:before="240" w:after="80"/>
      </w:pPr>
      <w:r>
        <w:rPr>
          <w:b/>
          <w:bCs/>
          <w:color w:val="0F0F0D"/>
          <w:sz w:val="24"/>
          <w:szCs w:val="24"/>
        </w:rPr>
        <w:t>SIGNATURES</w:t>
      </w:r>
    </w:p>
    <w:p w14:paraId="5516B753" w14:textId="77777777" w:rsidR="00055FC7" w:rsidRDefault="00ED32CB">
      <w:pPr>
        <w:spacing w:before="80" w:after="80"/>
      </w:pPr>
      <w:r>
        <w:rPr>
          <w:color w:val="0F0F0D"/>
        </w:rPr>
        <w:t>By signing below, each party agrees to be bound by the terms of this Master Services Agreement.</w:t>
      </w:r>
    </w:p>
    <w:p w14:paraId="6383C238" w14:textId="77777777" w:rsidR="00055FC7" w:rsidRDefault="00055FC7">
      <w:pPr>
        <w:spacing w:before="160" w:after="160"/>
      </w:pPr>
    </w:p>
    <w:p w14:paraId="50BEBABB" w14:textId="77777777" w:rsidR="00055FC7" w:rsidRDefault="00ED32CB">
      <w:pPr>
        <w:spacing w:before="80" w:after="80"/>
      </w:pPr>
      <w:r>
        <w:rPr>
          <w:b/>
          <w:bCs/>
          <w:color w:val="1B6FBE"/>
        </w:rPr>
        <w:t>EDGE CORE ADVISORS, LLC</w:t>
      </w:r>
    </w:p>
    <w:p w14:paraId="400E7059" w14:textId="77777777" w:rsidR="00055FC7" w:rsidRDefault="00ED32CB">
      <w:pPr>
        <w:spacing w:before="80" w:after="80"/>
      </w:pPr>
      <w:r>
        <w:rPr>
          <w:color w:val="0F0F0D"/>
        </w:rPr>
        <w:t>Signature: _______________________________________________</w:t>
      </w:r>
    </w:p>
    <w:p w14:paraId="04F8ED10" w14:textId="77777777" w:rsidR="00055FC7" w:rsidRDefault="00ED32CB">
      <w:pPr>
        <w:spacing w:before="80" w:after="80"/>
      </w:pPr>
      <w:r>
        <w:rPr>
          <w:color w:val="0F0F0D"/>
        </w:rPr>
        <w:t>Name</w:t>
      </w:r>
      <w:proofErr w:type="gramStart"/>
      <w:r>
        <w:rPr>
          <w:color w:val="0F0F0D"/>
        </w:rPr>
        <w:t>:  Paul</w:t>
      </w:r>
      <w:proofErr w:type="gramEnd"/>
      <w:r>
        <w:rPr>
          <w:color w:val="0F0F0D"/>
        </w:rPr>
        <w:t xml:space="preserve"> Byrnes</w:t>
      </w:r>
    </w:p>
    <w:p w14:paraId="5CAB3369" w14:textId="77777777" w:rsidR="00055FC7" w:rsidRDefault="00ED32CB">
      <w:pPr>
        <w:spacing w:before="80" w:after="80"/>
      </w:pPr>
      <w:r>
        <w:rPr>
          <w:color w:val="0F0F0D"/>
        </w:rPr>
        <w:t>Title</w:t>
      </w:r>
      <w:proofErr w:type="gramStart"/>
      <w:r>
        <w:rPr>
          <w:color w:val="0F0F0D"/>
        </w:rPr>
        <w:t>:  Principal</w:t>
      </w:r>
      <w:proofErr w:type="gramEnd"/>
    </w:p>
    <w:p w14:paraId="2EE0309E" w14:textId="77777777" w:rsidR="00055FC7" w:rsidRDefault="00ED32CB">
      <w:pPr>
        <w:spacing w:before="80" w:after="80"/>
      </w:pPr>
      <w:r>
        <w:rPr>
          <w:color w:val="0F0F0D"/>
        </w:rPr>
        <w:t>Date:  ___________________________</w:t>
      </w:r>
    </w:p>
    <w:p w14:paraId="69B5DF55" w14:textId="77777777" w:rsidR="00055FC7" w:rsidRDefault="00ED32CB">
      <w:pPr>
        <w:spacing w:before="80" w:after="80"/>
      </w:pPr>
      <w:r>
        <w:rPr>
          <w:color w:val="0F0F0D"/>
        </w:rPr>
        <w:t>Email:  paul@edgecoreadvisors.com</w:t>
      </w:r>
    </w:p>
    <w:p w14:paraId="0145BA17" w14:textId="77777777" w:rsidR="00055FC7" w:rsidRDefault="00055FC7">
      <w:pPr>
        <w:spacing w:before="240" w:after="160"/>
      </w:pPr>
    </w:p>
    <w:p w14:paraId="6B00C1A5" w14:textId="77777777" w:rsidR="00055FC7" w:rsidRDefault="00ED32CB">
      <w:pPr>
        <w:spacing w:before="80" w:after="80"/>
      </w:pPr>
      <w:r>
        <w:rPr>
          <w:b/>
          <w:bCs/>
          <w:color w:val="1B6FBE"/>
        </w:rPr>
        <w:lastRenderedPageBreak/>
        <w:t>CLIENT</w:t>
      </w:r>
    </w:p>
    <w:p w14:paraId="1711C71D" w14:textId="77777777" w:rsidR="00055FC7" w:rsidRDefault="00ED32CB">
      <w:pPr>
        <w:spacing w:before="80" w:after="80"/>
      </w:pPr>
      <w:r>
        <w:rPr>
          <w:color w:val="0F0F0D"/>
        </w:rPr>
        <w:t>Signature: _______________________________________________</w:t>
      </w:r>
    </w:p>
    <w:p w14:paraId="20105F68" w14:textId="77777777" w:rsidR="00055FC7" w:rsidRDefault="00ED32CB">
      <w:pPr>
        <w:spacing w:before="80" w:after="80"/>
      </w:pPr>
      <w:r>
        <w:rPr>
          <w:color w:val="0F0F0D"/>
        </w:rPr>
        <w:t>Name:  ___________________________</w:t>
      </w:r>
    </w:p>
    <w:p w14:paraId="2F28D147" w14:textId="77777777" w:rsidR="00055FC7" w:rsidRDefault="00ED32CB">
      <w:pPr>
        <w:spacing w:before="80" w:after="80"/>
      </w:pPr>
      <w:r>
        <w:rPr>
          <w:color w:val="0F0F0D"/>
        </w:rPr>
        <w:t>Title:  ___________________________</w:t>
      </w:r>
    </w:p>
    <w:p w14:paraId="4BF168FC" w14:textId="77777777" w:rsidR="00055FC7" w:rsidRDefault="00ED32CB">
      <w:pPr>
        <w:spacing w:before="80" w:after="80"/>
      </w:pPr>
      <w:r>
        <w:rPr>
          <w:color w:val="0F0F0D"/>
        </w:rPr>
        <w:t>Company:  ___________________________</w:t>
      </w:r>
    </w:p>
    <w:p w14:paraId="07555D5F" w14:textId="77777777" w:rsidR="00055FC7" w:rsidRDefault="00ED32CB">
      <w:pPr>
        <w:spacing w:before="80" w:after="80"/>
      </w:pPr>
      <w:r>
        <w:rPr>
          <w:color w:val="0F0F0D"/>
        </w:rPr>
        <w:t>Date:  ___________________________</w:t>
      </w:r>
    </w:p>
    <w:p w14:paraId="70EBC679" w14:textId="77777777" w:rsidR="00055FC7" w:rsidRDefault="00ED32CB">
      <w:pPr>
        <w:spacing w:before="80" w:after="80"/>
      </w:pPr>
      <w:r>
        <w:rPr>
          <w:color w:val="0F0F0D"/>
        </w:rPr>
        <w:t>Email:  ___________________________</w:t>
      </w:r>
    </w:p>
    <w:p w14:paraId="2029FC4E" w14:textId="77777777" w:rsidR="00055FC7" w:rsidRDefault="00ED32CB">
      <w:pPr>
        <w:spacing w:before="80" w:after="80"/>
      </w:pPr>
      <w:r>
        <w:rPr>
          <w:color w:val="0F0F0D"/>
        </w:rPr>
        <w:t>Address:  ___________________________</w:t>
      </w:r>
    </w:p>
    <w:p w14:paraId="05C108FE" w14:textId="77777777" w:rsidR="00055FC7" w:rsidRDefault="00055FC7">
      <w:pPr>
        <w:spacing w:before="240" w:after="160"/>
      </w:pPr>
    </w:p>
    <w:p w14:paraId="5982A4C8" w14:textId="77777777" w:rsidR="00055FC7" w:rsidRDefault="00ED32CB">
      <w:r>
        <w:rPr>
          <w:i/>
          <w:iCs/>
          <w:color w:val="767670"/>
          <w:sz w:val="18"/>
          <w:szCs w:val="18"/>
        </w:rPr>
        <w:t>Note: This document is a template and does not constitute legal advice. Edge Core Advisors recommends review by a licensed Minnesota attorney before execution.</w:t>
      </w:r>
    </w:p>
    <w:sectPr w:rsidR="00055F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5274" w14:textId="77777777" w:rsidR="00ED32CB" w:rsidRDefault="00ED32CB">
      <w:r>
        <w:separator/>
      </w:r>
    </w:p>
  </w:endnote>
  <w:endnote w:type="continuationSeparator" w:id="0">
    <w:p w14:paraId="4225E5BB" w14:textId="77777777" w:rsidR="00ED32CB" w:rsidRDefault="00ED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5F5F" w14:textId="77777777" w:rsidR="00055FC7" w:rsidRDefault="00ED32CB">
    <w:pPr>
      <w:pBdr>
        <w:top w:val="single" w:sz="4" w:space="1" w:color="1B6FBE"/>
      </w:pBdr>
      <w:tabs>
        <w:tab w:val="right" w:pos="9026"/>
      </w:tabs>
      <w:spacing w:before="120"/>
    </w:pPr>
    <w:r>
      <w:rPr>
        <w:color w:val="767670"/>
        <w:sz w:val="16"/>
        <w:szCs w:val="16"/>
      </w:rPr>
      <w:t xml:space="preserve">Confidential — Edge Core Advisors, </w:t>
    </w:r>
    <w:proofErr w:type="gramStart"/>
    <w:r>
      <w:rPr>
        <w:color w:val="767670"/>
        <w:sz w:val="16"/>
        <w:szCs w:val="16"/>
      </w:rPr>
      <w:t>LLC  |</w:t>
    </w:r>
    <w:proofErr w:type="gramEnd"/>
    <w:r>
      <w:rPr>
        <w:color w:val="767670"/>
        <w:sz w:val="16"/>
        <w:szCs w:val="16"/>
      </w:rPr>
      <w:t xml:space="preserve">  edgecoreadvisors.com</w:t>
    </w:r>
    <w:r>
      <w:rPr>
        <w:color w:val="767670"/>
        <w:sz w:val="16"/>
        <w:szCs w:val="16"/>
      </w:rPr>
      <w:tab/>
      <w:t xml:space="preserve">Page </w:t>
    </w:r>
    <w:r>
      <w:rPr>
        <w:color w:val="76767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CACF" w14:textId="77777777" w:rsidR="00ED32CB" w:rsidRDefault="00ED32CB">
      <w:r>
        <w:separator/>
      </w:r>
    </w:p>
  </w:footnote>
  <w:footnote w:type="continuationSeparator" w:id="0">
    <w:p w14:paraId="3A2818D6" w14:textId="77777777" w:rsidR="00ED32CB" w:rsidRDefault="00ED3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672C" w14:textId="77777777" w:rsidR="00055FC7" w:rsidRDefault="00ED32CB">
    <w:pPr>
      <w:pBdr>
        <w:bottom w:val="single" w:sz="4" w:space="1" w:color="1B6FBE"/>
      </w:pBdr>
      <w:spacing w:after="120"/>
    </w:pPr>
    <w:r>
      <w:rPr>
        <w:b/>
        <w:bCs/>
        <w:color w:val="1B6FBE"/>
        <w:sz w:val="18"/>
        <w:szCs w:val="18"/>
      </w:rPr>
      <w:t>EDGE CORE ADVISORS, LLC</w:t>
    </w:r>
    <w:r>
      <w:rPr>
        <w:color w:val="767670"/>
        <w:sz w:val="18"/>
        <w:szCs w:val="18"/>
      </w:rPr>
      <w:t xml:space="preserve">   |   Master Services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97678"/>
    <w:multiLevelType w:val="hybridMultilevel"/>
    <w:tmpl w:val="4FCCCF3A"/>
    <w:lvl w:ilvl="0" w:tplc="622CBF80">
      <w:start w:val="1"/>
      <w:numFmt w:val="bullet"/>
      <w:lvlText w:val="●"/>
      <w:lvlJc w:val="left"/>
      <w:pPr>
        <w:ind w:left="720" w:hanging="360"/>
      </w:pPr>
    </w:lvl>
    <w:lvl w:ilvl="1" w:tplc="14349004">
      <w:start w:val="1"/>
      <w:numFmt w:val="bullet"/>
      <w:lvlText w:val="○"/>
      <w:lvlJc w:val="left"/>
      <w:pPr>
        <w:ind w:left="1440" w:hanging="360"/>
      </w:pPr>
    </w:lvl>
    <w:lvl w:ilvl="2" w:tplc="8C2E64FE">
      <w:start w:val="1"/>
      <w:numFmt w:val="bullet"/>
      <w:lvlText w:val="■"/>
      <w:lvlJc w:val="left"/>
      <w:pPr>
        <w:ind w:left="2160" w:hanging="360"/>
      </w:pPr>
    </w:lvl>
    <w:lvl w:ilvl="3" w:tplc="C24A4D76">
      <w:start w:val="1"/>
      <w:numFmt w:val="bullet"/>
      <w:lvlText w:val="●"/>
      <w:lvlJc w:val="left"/>
      <w:pPr>
        <w:ind w:left="2880" w:hanging="360"/>
      </w:pPr>
    </w:lvl>
    <w:lvl w:ilvl="4" w:tplc="1F602F24">
      <w:start w:val="1"/>
      <w:numFmt w:val="bullet"/>
      <w:lvlText w:val="○"/>
      <w:lvlJc w:val="left"/>
      <w:pPr>
        <w:ind w:left="3600" w:hanging="360"/>
      </w:pPr>
    </w:lvl>
    <w:lvl w:ilvl="5" w:tplc="EE2CA062">
      <w:start w:val="1"/>
      <w:numFmt w:val="bullet"/>
      <w:lvlText w:val="■"/>
      <w:lvlJc w:val="left"/>
      <w:pPr>
        <w:ind w:left="4320" w:hanging="360"/>
      </w:pPr>
    </w:lvl>
    <w:lvl w:ilvl="6" w:tplc="41D84C8A">
      <w:start w:val="1"/>
      <w:numFmt w:val="bullet"/>
      <w:lvlText w:val="●"/>
      <w:lvlJc w:val="left"/>
      <w:pPr>
        <w:ind w:left="5040" w:hanging="360"/>
      </w:pPr>
    </w:lvl>
    <w:lvl w:ilvl="7" w:tplc="BD283C1C">
      <w:start w:val="1"/>
      <w:numFmt w:val="bullet"/>
      <w:lvlText w:val="●"/>
      <w:lvlJc w:val="left"/>
      <w:pPr>
        <w:ind w:left="5760" w:hanging="360"/>
      </w:pPr>
    </w:lvl>
    <w:lvl w:ilvl="8" w:tplc="54F4ADCC">
      <w:start w:val="1"/>
      <w:numFmt w:val="bullet"/>
      <w:lvlText w:val="●"/>
      <w:lvlJc w:val="left"/>
      <w:pPr>
        <w:ind w:left="6480" w:hanging="360"/>
      </w:pPr>
    </w:lvl>
  </w:abstractNum>
  <w:num w:numId="1" w16cid:durableId="656961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FC7"/>
    <w:rsid w:val="00055FC7"/>
    <w:rsid w:val="007D66C5"/>
    <w:rsid w:val="00ED32CB"/>
    <w:rsid w:val="00FA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D4E7"/>
  <w15:docId w15:val="{3E1EBE21-B9C5-4D46-A2F2-B202AE116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1534</Words>
  <Characters>8746</Characters>
  <Application>Microsoft Office Word</Application>
  <DocSecurity>0</DocSecurity>
  <Lines>72</Lines>
  <Paragraphs>20</Paragraphs>
  <ScaleCrop>false</ScaleCrop>
  <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Byrnes</cp:lastModifiedBy>
  <cp:revision>2</cp:revision>
  <dcterms:created xsi:type="dcterms:W3CDTF">2026-06-04T14:42:00Z</dcterms:created>
  <dcterms:modified xsi:type="dcterms:W3CDTF">2026-06-04T14:42:00Z</dcterms:modified>
</cp:coreProperties>
</file>