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2"/>
        <w:keepNext w:val="0"/>
        <w:keepLines w:val="0"/>
        <w:spacing w:before="480"/>
        <w:jc w:val="left"/>
        <w:rPr>
          <w:b/>
          <w:sz w:val="46"/>
          <w:szCs w:val="46"/>
        </w:rPr>
      </w:pPr>
      <w:bookmarkStart w:id="0" w:name="_azaslpyqnqbo" w:colFirst="0" w:colLast="0"/>
      <w:bookmarkEnd w:id="0"/>
      <w:r>
        <w:rPr>
          <w:b/>
          <w:sz w:val="46"/>
          <w:szCs w:val="46"/>
          <w:rtl w:val="0"/>
        </w:rPr>
        <w:t>ORC Yellow Paper: Technical Specification for Bitcoin Asset Protocols</w:t>
      </w:r>
    </w:p>
    <w:p w14:paraId="3C0D55DD">
      <w:pPr>
        <w:spacing w:before="240" w:after="240"/>
        <w:jc w:val="left"/>
        <w:rPr>
          <w:rFonts w:hint="default"/>
          <w:b/>
          <w:rtl w:val="0"/>
          <w:lang w:val="en-US"/>
        </w:rPr>
      </w:pPr>
      <w:r>
        <w:rPr>
          <w:b/>
          <w:rtl w:val="0"/>
        </w:rPr>
        <w:t>Version: 1.0</w:t>
      </w:r>
      <w:r>
        <w:rPr>
          <w:rFonts w:hint="default"/>
          <w:b/>
          <w:rtl w:val="0"/>
          <w:lang w:val="en-US"/>
        </w:rPr>
        <w:t xml:space="preserve">                                                                                                                       </w:t>
      </w:r>
    </w:p>
    <w:p w14:paraId="6F0231D6">
      <w:pPr>
        <w:spacing w:before="240" w:after="240"/>
        <w:jc w:val="left"/>
        <w:rPr>
          <w:rFonts w:hint="default"/>
          <w:b/>
          <w:rtl w:val="0"/>
          <w:lang w:val="en-US"/>
        </w:rPr>
      </w:pPr>
      <w:r>
        <w:rPr>
          <w:rFonts w:hint="default"/>
          <w:b/>
          <w:rtl w:val="0"/>
        </w:rPr>
        <w:t>Authors: Ja</w:t>
      </w:r>
      <w:r>
        <w:rPr>
          <w:rFonts w:hint="default"/>
          <w:b/>
          <w:rtl w:val="0"/>
          <w:lang w:val="en-US"/>
        </w:rPr>
        <w:t>ck Liao</w:t>
      </w:r>
    </w:p>
    <w:p w14:paraId="6E579062">
      <w:pPr>
        <w:spacing w:before="240" w:after="240"/>
        <w:jc w:val="left"/>
        <w:rPr>
          <w:b/>
          <w:rtl w:val="0"/>
        </w:rPr>
      </w:pPr>
      <w:r>
        <w:rPr>
          <w:b/>
          <w:rtl w:val="0"/>
        </w:rPr>
        <w:t>Date: May 13, 2025</w:t>
      </w:r>
    </w:p>
    <w:p w14:paraId="00000002">
      <w:pPr>
        <w:spacing w:before="240" w:after="240"/>
        <w:ind w:left="110" w:hanging="110" w:hangingChars="50"/>
        <w:jc w:val="left"/>
        <w:rPr>
          <w:b/>
        </w:rPr>
      </w:pPr>
      <w:r>
        <w:rPr>
          <w:b/>
          <w:rtl w:val="0"/>
        </w:rPr>
        <w:t>Hosted Platform: opreturncomment.com</w:t>
      </w:r>
      <w:bookmarkStart w:id="126" w:name="_GoBack"/>
      <w:bookmarkEnd w:id="126"/>
    </w:p>
    <w:p w14:paraId="00000003">
      <w:pPr>
        <w:pStyle w:val="3"/>
        <w:keepNext w:val="0"/>
        <w:keepLines w:val="0"/>
        <w:spacing w:after="80"/>
        <w:jc w:val="both"/>
        <w:rPr>
          <w:b/>
          <w:sz w:val="34"/>
          <w:szCs w:val="34"/>
        </w:rPr>
      </w:pPr>
      <w:bookmarkStart w:id="1" w:name="_q4tkkgcw7ax6" w:colFirst="0" w:colLast="0"/>
      <w:bookmarkEnd w:id="1"/>
      <w:r>
        <w:rPr>
          <w:b/>
          <w:sz w:val="34"/>
          <w:szCs w:val="34"/>
          <w:rtl w:val="0"/>
        </w:rPr>
        <w:t>Abstract</w:t>
      </w:r>
    </w:p>
    <w:p w14:paraId="00000004">
      <w:pPr>
        <w:spacing w:before="240" w:after="240"/>
        <w:jc w:val="both"/>
      </w:pPr>
      <w:r>
        <w:rPr>
          <w:rtl w:val="0"/>
        </w:rPr>
        <w:t>This yellow paper presents the technical specifications for the ORC20 and ORC721 protocols, which enable the creation and management of fungible tokens and non-fungible tokens (NFTs) on the Bitcoin blockchain. Utilizing Bitcoin's OP_RETURN opcode for data storage, these protocols avoid UTXO bloat while providing robust token functionality. Unlike Ordinals and Runes, which rely on UTXO attachments for data, the ORC protocols store all token data in unspendable outputs, creating a clean separation between Bitcoin's monetary system and asset metadata. This paper outlines the protocol specifications, implementation details, indexing requirements, and integration pathways for Lightning Network compatibility, establishing a foundation for Bitcoin-based tokenization that aligns with Bitcoin's design philosophy while enabling new use cases.</w:t>
      </w:r>
    </w:p>
    <w:p w14:paraId="00000005">
      <w:pPr>
        <w:pStyle w:val="3"/>
        <w:keepNext w:val="0"/>
        <w:keepLines w:val="0"/>
        <w:spacing w:after="80"/>
        <w:jc w:val="both"/>
        <w:rPr>
          <w:b/>
          <w:sz w:val="34"/>
          <w:szCs w:val="34"/>
        </w:rPr>
      </w:pPr>
      <w:bookmarkStart w:id="2" w:name="_173rlt4has87" w:colFirst="0" w:colLast="0"/>
      <w:bookmarkEnd w:id="2"/>
      <w:r>
        <w:rPr>
          <w:b/>
          <w:sz w:val="34"/>
          <w:szCs w:val="34"/>
          <w:rtl w:val="0"/>
        </w:rPr>
        <w:t>Table of Contents</w:t>
      </w:r>
    </w:p>
    <w:p w14:paraId="00000006">
      <w:pPr>
        <w:spacing w:before="240"/>
        <w:ind w:left="1080" w:hanging="360"/>
        <w:jc w:val="both"/>
      </w:pPr>
      <w:r>
        <w:rPr>
          <w:rtl w:val="0"/>
        </w:rPr>
        <w:t>1. Introduction</w:t>
      </w:r>
    </w:p>
    <w:p w14:paraId="00000007">
      <w:pPr>
        <w:ind w:left="1080" w:hanging="360"/>
        <w:jc w:val="both"/>
      </w:pPr>
      <w:r>
        <w:rPr>
          <w:rtl w:val="0"/>
        </w:rPr>
        <w:t>2. Protocol Design Principles</w:t>
      </w:r>
    </w:p>
    <w:p w14:paraId="00000008">
      <w:pPr>
        <w:ind w:left="1080" w:hanging="360"/>
        <w:jc w:val="both"/>
      </w:pPr>
      <w:r>
        <w:rPr>
          <w:rtl w:val="0"/>
        </w:rPr>
        <w:t>3. ORC20: Fungible Token Standard</w:t>
      </w:r>
    </w:p>
    <w:p w14:paraId="00000009">
      <w:pPr>
        <w:ind w:left="1080" w:hanging="360"/>
        <w:jc w:val="both"/>
      </w:pPr>
      <w:r>
        <w:rPr>
          <w:rtl w:val="0"/>
        </w:rPr>
        <w:t>4. ORC721: Non-Fungible Token Standard</w:t>
      </w:r>
    </w:p>
    <w:p w14:paraId="0000000A">
      <w:pPr>
        <w:ind w:left="1080" w:hanging="360"/>
        <w:jc w:val="both"/>
      </w:pPr>
      <w:r>
        <w:rPr>
          <w:rtl w:val="0"/>
        </w:rPr>
        <w:t>5. Transaction Structure and Encoding</w:t>
      </w:r>
    </w:p>
    <w:p w14:paraId="0000000B">
      <w:pPr>
        <w:ind w:left="1080" w:hanging="360"/>
        <w:jc w:val="both"/>
      </w:pPr>
      <w:r>
        <w:rPr>
          <w:rtl w:val="0"/>
        </w:rPr>
        <w:t>6. Indexing System Architecture</w:t>
      </w:r>
    </w:p>
    <w:p w14:paraId="0000000C">
      <w:pPr>
        <w:ind w:left="1080" w:hanging="360"/>
        <w:jc w:val="both"/>
      </w:pPr>
      <w:r>
        <w:rPr>
          <w:rtl w:val="0"/>
        </w:rPr>
        <w:t>7. Lightning Network Integration</w:t>
      </w:r>
    </w:p>
    <w:p w14:paraId="0000000D">
      <w:pPr>
        <w:ind w:left="1080" w:hanging="360"/>
        <w:jc w:val="both"/>
      </w:pPr>
      <w:r>
        <w:rPr>
          <w:rtl w:val="0"/>
        </w:rPr>
        <w:t>8. Compatibility with Existing Standards</w:t>
      </w:r>
    </w:p>
    <w:p w14:paraId="0000000E">
      <w:pPr>
        <w:ind w:left="1080" w:hanging="360"/>
        <w:jc w:val="both"/>
      </w:pPr>
      <w:r>
        <w:rPr>
          <w:rtl w:val="0"/>
        </w:rPr>
        <w:t>9. Scaling Considerations</w:t>
      </w:r>
    </w:p>
    <w:p w14:paraId="0000000F">
      <w:pPr>
        <w:ind w:left="1080" w:hanging="360"/>
        <w:jc w:val="both"/>
      </w:pPr>
      <w:r>
        <w:rPr>
          <w:rtl w:val="0"/>
        </w:rPr>
        <w:t>10. Security Analysis</w:t>
      </w:r>
    </w:p>
    <w:p w14:paraId="00000010">
      <w:pPr>
        <w:ind w:left="1080" w:hanging="360"/>
        <w:jc w:val="both"/>
      </w:pPr>
      <w:r>
        <w:rPr>
          <w:rtl w:val="0"/>
        </w:rPr>
        <w:t>11. Implementation Roadmap</w:t>
      </w:r>
    </w:p>
    <w:p w14:paraId="00000011">
      <w:pPr>
        <w:ind w:left="1080" w:hanging="360"/>
        <w:jc w:val="both"/>
      </w:pPr>
      <w:r>
        <w:rPr>
          <w:rtl w:val="0"/>
        </w:rPr>
        <w:t>12. Conclusion and Future Work</w:t>
      </w:r>
    </w:p>
    <w:p w14:paraId="00000012">
      <w:pPr>
        <w:ind w:left="1080" w:hanging="360"/>
        <w:jc w:val="both"/>
      </w:pPr>
      <w:r>
        <w:rPr>
          <w:rtl w:val="0"/>
        </w:rPr>
        <w:t>13. References</w:t>
      </w:r>
    </w:p>
    <w:p w14:paraId="00000013">
      <w:pPr>
        <w:spacing w:after="240"/>
        <w:ind w:left="1080" w:hanging="360"/>
        <w:jc w:val="both"/>
      </w:pPr>
      <w:r>
        <w:rPr>
          <w:rtl w:val="0"/>
        </w:rPr>
        <w:t>14. Appendices</w:t>
      </w:r>
    </w:p>
    <w:p w14:paraId="00000014">
      <w:pPr>
        <w:pStyle w:val="3"/>
        <w:keepNext w:val="0"/>
        <w:keepLines w:val="0"/>
        <w:spacing w:after="80"/>
        <w:jc w:val="both"/>
        <w:rPr>
          <w:b/>
          <w:sz w:val="34"/>
          <w:szCs w:val="34"/>
        </w:rPr>
      </w:pPr>
      <w:bookmarkStart w:id="3" w:name="_qzqao3f0anpe" w:colFirst="0" w:colLast="0"/>
      <w:bookmarkEnd w:id="3"/>
      <w:r>
        <w:rPr>
          <w:b/>
          <w:sz w:val="34"/>
          <w:szCs w:val="34"/>
          <w:rtl w:val="0"/>
        </w:rPr>
        <w:t xml:space="preserve"> </w:t>
      </w:r>
    </w:p>
    <w:p w14:paraId="00000015">
      <w:pPr>
        <w:pStyle w:val="3"/>
        <w:keepNext w:val="0"/>
        <w:keepLines w:val="0"/>
        <w:spacing w:after="80"/>
        <w:jc w:val="both"/>
        <w:rPr>
          <w:b/>
          <w:sz w:val="34"/>
          <w:szCs w:val="34"/>
        </w:rPr>
      </w:pPr>
      <w:bookmarkStart w:id="4" w:name="_1b9hjrn03vp" w:colFirst="0" w:colLast="0"/>
      <w:bookmarkEnd w:id="4"/>
      <w:r>
        <w:rPr>
          <w:b/>
          <w:sz w:val="34"/>
          <w:szCs w:val="34"/>
          <w:rtl w:val="0"/>
        </w:rPr>
        <w:t>1. Introduction</w:t>
      </w:r>
    </w:p>
    <w:p w14:paraId="00000016">
      <w:pPr>
        <w:pStyle w:val="4"/>
        <w:keepNext w:val="0"/>
        <w:keepLines w:val="0"/>
        <w:spacing w:before="280"/>
        <w:jc w:val="both"/>
        <w:rPr>
          <w:b/>
          <w:color w:val="000000"/>
          <w:sz w:val="26"/>
          <w:szCs w:val="26"/>
        </w:rPr>
      </w:pPr>
      <w:bookmarkStart w:id="5" w:name="_ojw07yaqtp2u" w:colFirst="0" w:colLast="0"/>
      <w:bookmarkEnd w:id="5"/>
      <w:r>
        <w:rPr>
          <w:b/>
          <w:color w:val="000000"/>
          <w:sz w:val="26"/>
          <w:szCs w:val="26"/>
          <w:rtl w:val="0"/>
        </w:rPr>
        <w:t>1.1 Background</w:t>
      </w:r>
    </w:p>
    <w:p w14:paraId="00000017">
      <w:pPr>
        <w:spacing w:before="240" w:after="240"/>
        <w:jc w:val="both"/>
      </w:pPr>
      <w:r>
        <w:rPr>
          <w:rtl w:val="0"/>
        </w:rPr>
        <w:t>Bitcoin's permissionless, decentralized design has established it as the world's most secure blockchain. However, its scripting limitations have historically constrained more complex use cases, such as tokenization. The introduction of OP_RETURN in 2014 (BIP 0080) provided a standardized method for embedding small amounts of data in transactions, enabling metadata storage without affecting the UTXO set.</w:t>
      </w:r>
    </w:p>
    <w:p w14:paraId="00000018">
      <w:pPr>
        <w:spacing w:before="240" w:after="240"/>
        <w:jc w:val="both"/>
      </w:pPr>
      <w:r>
        <w:rPr>
          <w:rtl w:val="0"/>
        </w:rPr>
        <w:t>Multiple approaches to tokenization on Bitcoin have emerged, including:</w:t>
      </w:r>
    </w:p>
    <w:p w14:paraId="00000019">
      <w:pPr>
        <w:spacing w:before="240"/>
        <w:ind w:left="1080" w:hanging="360"/>
        <w:jc w:val="both"/>
      </w:pPr>
      <w:r>
        <w:rPr>
          <w:rtl w:val="0"/>
        </w:rPr>
        <w:t xml:space="preserve">● </w:t>
      </w:r>
      <w:r>
        <w:rPr>
          <w:b/>
          <w:rtl w:val="0"/>
        </w:rPr>
        <w:t>Colored Coins</w:t>
      </w:r>
      <w:r>
        <w:rPr>
          <w:rtl w:val="0"/>
        </w:rPr>
        <w:t xml:space="preserve"> (2012-2014): Early attempts to "color" specific bitcoins to represent assets</w:t>
      </w:r>
    </w:p>
    <w:p w14:paraId="0000001A">
      <w:pPr>
        <w:ind w:left="1080" w:hanging="360"/>
        <w:jc w:val="both"/>
      </w:pPr>
      <w:r>
        <w:rPr>
          <w:rtl w:val="0"/>
        </w:rPr>
        <w:t xml:space="preserve">● </w:t>
      </w:r>
      <w:r>
        <w:rPr>
          <w:b/>
          <w:rtl w:val="0"/>
        </w:rPr>
        <w:t>Counterparty</w:t>
      </w:r>
      <w:r>
        <w:rPr>
          <w:rtl w:val="0"/>
        </w:rPr>
        <w:t xml:space="preserve"> (2014): A protocol using OP_RETURN for asset creation and transfers</w:t>
      </w:r>
    </w:p>
    <w:p w14:paraId="0000001B">
      <w:pPr>
        <w:ind w:left="1080" w:hanging="360"/>
        <w:jc w:val="both"/>
      </w:pPr>
      <w:r>
        <w:rPr>
          <w:rtl w:val="0"/>
        </w:rPr>
        <w:t xml:space="preserve">● </w:t>
      </w:r>
      <w:r>
        <w:rPr>
          <w:b/>
          <w:rtl w:val="0"/>
        </w:rPr>
        <w:t>Omni Layer</w:t>
      </w:r>
      <w:r>
        <w:rPr>
          <w:rtl w:val="0"/>
        </w:rPr>
        <w:t xml:space="preserve"> (formerly Mastercoin): A platform enabling custom assets on Bitcoin</w:t>
      </w:r>
    </w:p>
    <w:p w14:paraId="0000001C">
      <w:pPr>
        <w:ind w:left="1080" w:hanging="360"/>
        <w:jc w:val="both"/>
      </w:pPr>
      <w:r>
        <w:rPr>
          <w:rtl w:val="0"/>
        </w:rPr>
        <w:t xml:space="preserve">● </w:t>
      </w:r>
      <w:r>
        <w:rPr>
          <w:b/>
          <w:rtl w:val="0"/>
        </w:rPr>
        <w:t>Ordinals</w:t>
      </w:r>
      <w:r>
        <w:rPr>
          <w:rtl w:val="0"/>
        </w:rPr>
        <w:t xml:space="preserve"> (2023): A system for inscribing data directly into satoshis</w:t>
      </w:r>
    </w:p>
    <w:p w14:paraId="0000001D">
      <w:pPr>
        <w:spacing w:after="240"/>
        <w:ind w:left="1080" w:hanging="360"/>
        <w:jc w:val="both"/>
      </w:pPr>
      <w:r>
        <w:rPr>
          <w:rtl w:val="0"/>
        </w:rPr>
        <w:t xml:space="preserve">● </w:t>
      </w:r>
      <w:r>
        <w:rPr>
          <w:b/>
          <w:rtl w:val="0"/>
        </w:rPr>
        <w:t>Runes</w:t>
      </w:r>
      <w:r>
        <w:rPr>
          <w:rtl w:val="0"/>
        </w:rPr>
        <w:t xml:space="preserve"> (2023): A fungible token protocol using OP_RETURN with UTXO references</w:t>
      </w:r>
    </w:p>
    <w:p w14:paraId="0000001E">
      <w:pPr>
        <w:spacing w:before="240" w:after="240"/>
        <w:jc w:val="both"/>
      </w:pPr>
      <w:r>
        <w:rPr>
          <w:rtl w:val="0"/>
        </w:rPr>
        <w:t>Each approach has made trade-offs between functionality, efficiency, and Bitcoin's design principles. The ORC protocols build upon these experiences, specifically addressing the limitations of recent standards like Ordinals and Runes.</w:t>
      </w:r>
    </w:p>
    <w:p w14:paraId="0000001F">
      <w:pPr>
        <w:pStyle w:val="4"/>
        <w:keepNext w:val="0"/>
        <w:keepLines w:val="0"/>
        <w:spacing w:before="280"/>
        <w:jc w:val="both"/>
        <w:rPr>
          <w:b/>
          <w:color w:val="000000"/>
          <w:sz w:val="26"/>
          <w:szCs w:val="26"/>
        </w:rPr>
      </w:pPr>
      <w:bookmarkStart w:id="6" w:name="_ga48o1f903tl" w:colFirst="0" w:colLast="0"/>
      <w:bookmarkEnd w:id="6"/>
      <w:r>
        <w:rPr>
          <w:b/>
          <w:color w:val="000000"/>
          <w:sz w:val="26"/>
          <w:szCs w:val="26"/>
          <w:rtl w:val="0"/>
        </w:rPr>
        <w:t>1.2 Motivation</w:t>
      </w:r>
    </w:p>
    <w:p w14:paraId="00000020">
      <w:pPr>
        <w:spacing w:before="240" w:after="240"/>
        <w:jc w:val="both"/>
      </w:pPr>
      <w:r>
        <w:rPr>
          <w:rtl w:val="0"/>
        </w:rPr>
        <w:t>Current Bitcoin-based token standards face significant challenges:</w:t>
      </w:r>
    </w:p>
    <w:p w14:paraId="00000021">
      <w:pPr>
        <w:spacing w:before="240"/>
        <w:ind w:left="1080" w:hanging="360"/>
        <w:jc w:val="both"/>
      </w:pPr>
      <w:r>
        <w:rPr>
          <w:rtl w:val="0"/>
        </w:rPr>
        <w:t xml:space="preserve">● </w:t>
      </w:r>
      <w:r>
        <w:rPr>
          <w:b/>
          <w:rtl w:val="0"/>
        </w:rPr>
        <w:t>UTXO Bloat</w:t>
      </w:r>
      <w:r>
        <w:rPr>
          <w:rtl w:val="0"/>
        </w:rPr>
        <w:t>: Ordinals and Runes attach data to spendable outputs, increasing the UTXO set size</w:t>
      </w:r>
    </w:p>
    <w:p w14:paraId="00000022">
      <w:pPr>
        <w:ind w:left="1080" w:hanging="360"/>
        <w:jc w:val="both"/>
      </w:pPr>
      <w:r>
        <w:rPr>
          <w:rtl w:val="0"/>
        </w:rPr>
        <w:t xml:space="preserve">● </w:t>
      </w:r>
      <w:r>
        <w:rPr>
          <w:b/>
          <w:rtl w:val="0"/>
        </w:rPr>
        <w:t>Limited Functionality</w:t>
      </w:r>
      <w:r>
        <w:rPr>
          <w:rtl w:val="0"/>
        </w:rPr>
        <w:t>: Runes supports only fungible tokens, lacking NFT capabilities</w:t>
      </w:r>
    </w:p>
    <w:p w14:paraId="00000023">
      <w:pPr>
        <w:ind w:left="1080" w:hanging="360"/>
        <w:jc w:val="both"/>
      </w:pPr>
      <w:r>
        <w:rPr>
          <w:rtl w:val="0"/>
        </w:rPr>
        <w:t xml:space="preserve">● </w:t>
      </w:r>
      <w:r>
        <w:rPr>
          <w:b/>
          <w:rtl w:val="0"/>
        </w:rPr>
        <w:t>Inefficient Encoding</w:t>
      </w:r>
      <w:r>
        <w:rPr>
          <w:rtl w:val="0"/>
        </w:rPr>
        <w:t>: BRC-20 uses verbose JSON, wasting limited OP_RETURN space</w:t>
      </w:r>
    </w:p>
    <w:p w14:paraId="00000024">
      <w:pPr>
        <w:ind w:left="1080" w:hanging="360"/>
        <w:jc w:val="both"/>
      </w:pPr>
      <w:r>
        <w:rPr>
          <w:rtl w:val="0"/>
        </w:rPr>
        <w:t xml:space="preserve">● </w:t>
      </w:r>
      <w:r>
        <w:rPr>
          <w:b/>
          <w:rtl w:val="0"/>
        </w:rPr>
        <w:t>Layer 2 Challenges</w:t>
      </w:r>
      <w:r>
        <w:rPr>
          <w:rtl w:val="0"/>
        </w:rPr>
        <w:t>: Existing standards lack native Lightning Network compatibility</w:t>
      </w:r>
    </w:p>
    <w:p w14:paraId="00000025">
      <w:pPr>
        <w:spacing w:after="240"/>
        <w:ind w:left="1080" w:hanging="360"/>
        <w:jc w:val="both"/>
      </w:pPr>
      <w:r>
        <w:rPr>
          <w:rtl w:val="0"/>
        </w:rPr>
        <w:t xml:space="preserve">● </w:t>
      </w:r>
      <w:r>
        <w:rPr>
          <w:b/>
          <w:rtl w:val="0"/>
        </w:rPr>
        <w:t>Indexing Complexity</w:t>
      </w:r>
      <w:r>
        <w:rPr>
          <w:rtl w:val="0"/>
        </w:rPr>
        <w:t>: Off-chain indexers face challenges with consistency and reliability</w:t>
      </w:r>
    </w:p>
    <w:p w14:paraId="00000026">
      <w:pPr>
        <w:spacing w:before="240" w:after="240"/>
        <w:jc w:val="both"/>
      </w:pPr>
      <w:r>
        <w:rPr>
          <w:rtl w:val="0"/>
        </w:rPr>
        <w:t>The ORC protocols address these challenges by:</w:t>
      </w:r>
    </w:p>
    <w:p w14:paraId="00000027">
      <w:pPr>
        <w:spacing w:before="240"/>
        <w:ind w:left="1080" w:hanging="360"/>
        <w:jc w:val="both"/>
      </w:pPr>
      <w:r>
        <w:rPr>
          <w:rtl w:val="0"/>
        </w:rPr>
        <w:t>1. Storing all token data in unspendable OP_RETURN outputs</w:t>
      </w:r>
    </w:p>
    <w:p w14:paraId="00000028">
      <w:pPr>
        <w:ind w:left="1080" w:hanging="360"/>
        <w:jc w:val="both"/>
      </w:pPr>
      <w:r>
        <w:rPr>
          <w:rtl w:val="0"/>
        </w:rPr>
        <w:t>2. Supporting both fungible (ORC20) and non-fungible (ORC721) tokens</w:t>
      </w:r>
    </w:p>
    <w:p w14:paraId="00000029">
      <w:pPr>
        <w:ind w:left="1080" w:hanging="360"/>
        <w:jc w:val="both"/>
      </w:pPr>
      <w:r>
        <w:rPr>
          <w:rtl w:val="0"/>
        </w:rPr>
        <w:t>3. Using efficient encoding to maximize the 80-byte OP_RETURN capacity</w:t>
      </w:r>
    </w:p>
    <w:p w14:paraId="0000002A">
      <w:pPr>
        <w:ind w:left="1080" w:hanging="360"/>
        <w:jc w:val="both"/>
      </w:pPr>
      <w:r>
        <w:rPr>
          <w:rtl w:val="0"/>
        </w:rPr>
        <w:t>4. Designing for Lightning Network compatibility from inception</w:t>
      </w:r>
    </w:p>
    <w:p w14:paraId="0000002B">
      <w:pPr>
        <w:spacing w:after="240"/>
        <w:ind w:left="1080" w:hanging="360"/>
        <w:jc w:val="both"/>
      </w:pPr>
      <w:r>
        <w:rPr>
          <w:rtl w:val="0"/>
        </w:rPr>
        <w:t>5. Providing a robust indexing solution via opreturncomment.com</w:t>
      </w:r>
    </w:p>
    <w:p w14:paraId="0000002C">
      <w:pPr>
        <w:pStyle w:val="4"/>
        <w:keepNext w:val="0"/>
        <w:keepLines w:val="0"/>
        <w:spacing w:before="280"/>
        <w:jc w:val="both"/>
        <w:rPr>
          <w:b/>
          <w:color w:val="000000"/>
          <w:sz w:val="26"/>
          <w:szCs w:val="26"/>
        </w:rPr>
      </w:pPr>
      <w:bookmarkStart w:id="7" w:name="_jzm7z5ls3eqz" w:colFirst="0" w:colLast="0"/>
      <w:bookmarkEnd w:id="7"/>
      <w:r>
        <w:rPr>
          <w:b/>
          <w:color w:val="000000"/>
          <w:sz w:val="26"/>
          <w:szCs w:val="26"/>
          <w:rtl w:val="0"/>
        </w:rPr>
        <w:t xml:space="preserve"> </w:t>
      </w:r>
    </w:p>
    <w:p w14:paraId="0000002D">
      <w:pPr>
        <w:pStyle w:val="4"/>
        <w:keepNext w:val="0"/>
        <w:keepLines w:val="0"/>
        <w:spacing w:before="280"/>
        <w:jc w:val="both"/>
        <w:rPr>
          <w:b/>
          <w:color w:val="000000"/>
          <w:sz w:val="26"/>
          <w:szCs w:val="26"/>
        </w:rPr>
      </w:pPr>
      <w:bookmarkStart w:id="8" w:name="_n2aoxv90jbzm" w:colFirst="0" w:colLast="0"/>
      <w:bookmarkEnd w:id="8"/>
      <w:r>
        <w:rPr>
          <w:b/>
          <w:color w:val="000000"/>
          <w:sz w:val="26"/>
          <w:szCs w:val="26"/>
          <w:rtl w:val="0"/>
        </w:rPr>
        <w:t>1.3 Design Philosophy</w:t>
      </w:r>
    </w:p>
    <w:p w14:paraId="0000002E">
      <w:pPr>
        <w:spacing w:before="240" w:after="240"/>
        <w:jc w:val="both"/>
      </w:pPr>
      <w:r>
        <w:rPr>
          <w:rtl w:val="0"/>
        </w:rPr>
        <w:t>The ORC protocols adhere to the following principles:</w:t>
      </w:r>
    </w:p>
    <w:p w14:paraId="0000002F">
      <w:pPr>
        <w:spacing w:before="240"/>
        <w:ind w:left="1080" w:hanging="360"/>
        <w:jc w:val="both"/>
      </w:pPr>
      <w:r>
        <w:rPr>
          <w:rtl w:val="0"/>
        </w:rPr>
        <w:t xml:space="preserve">● </w:t>
      </w:r>
      <w:r>
        <w:rPr>
          <w:b/>
          <w:rtl w:val="0"/>
        </w:rPr>
        <w:t>Bitcoin Alignment</w:t>
      </w:r>
      <w:r>
        <w:rPr>
          <w:rtl w:val="0"/>
        </w:rPr>
        <w:t>: Respect Bitcoin's design philosophy and technical constraints</w:t>
      </w:r>
    </w:p>
    <w:p w14:paraId="00000030">
      <w:pPr>
        <w:ind w:left="1080" w:hanging="360"/>
        <w:jc w:val="both"/>
      </w:pPr>
      <w:r>
        <w:rPr>
          <w:rtl w:val="0"/>
        </w:rPr>
        <w:t xml:space="preserve">● </w:t>
      </w:r>
      <w:r>
        <w:rPr>
          <w:b/>
          <w:rtl w:val="0"/>
        </w:rPr>
        <w:t>UTXO Efficiency</w:t>
      </w:r>
      <w:r>
        <w:rPr>
          <w:rtl w:val="0"/>
        </w:rPr>
        <w:t>: Minimize impact on the UTXO set to preserve Bitcoin's scalability</w:t>
      </w:r>
    </w:p>
    <w:p w14:paraId="00000031">
      <w:pPr>
        <w:ind w:left="1080" w:hanging="360"/>
        <w:jc w:val="both"/>
      </w:pPr>
      <w:r>
        <w:rPr>
          <w:rtl w:val="0"/>
        </w:rPr>
        <w:t xml:space="preserve">● </w:t>
      </w:r>
      <w:r>
        <w:rPr>
          <w:b/>
          <w:rtl w:val="0"/>
        </w:rPr>
        <w:t>Simplicity</w:t>
      </w:r>
      <w:r>
        <w:rPr>
          <w:rtl w:val="0"/>
        </w:rPr>
        <w:t>: Favor simple, well-defined operations over complex functionality</w:t>
      </w:r>
    </w:p>
    <w:p w14:paraId="00000032">
      <w:pPr>
        <w:ind w:left="1080" w:hanging="360"/>
        <w:jc w:val="both"/>
      </w:pPr>
      <w:r>
        <w:rPr>
          <w:rtl w:val="0"/>
        </w:rPr>
        <w:t xml:space="preserve">● </w:t>
      </w:r>
      <w:r>
        <w:rPr>
          <w:b/>
          <w:rtl w:val="0"/>
        </w:rPr>
        <w:t>Permissionless Innovation</w:t>
      </w:r>
      <w:r>
        <w:rPr>
          <w:rtl w:val="0"/>
        </w:rPr>
        <w:t>: Enable anyone to create and transfer tokens without gatekeepers</w:t>
      </w:r>
    </w:p>
    <w:p w14:paraId="00000033">
      <w:pPr>
        <w:ind w:left="1080" w:hanging="360"/>
        <w:jc w:val="both"/>
      </w:pPr>
      <w:r>
        <w:rPr>
          <w:rtl w:val="0"/>
        </w:rPr>
        <w:t xml:space="preserve">● </w:t>
      </w:r>
      <w:r>
        <w:rPr>
          <w:b/>
          <w:rtl w:val="0"/>
        </w:rPr>
        <w:t>Layer 2 Compatibility</w:t>
      </w:r>
      <w:r>
        <w:rPr>
          <w:rtl w:val="0"/>
        </w:rPr>
        <w:t>: Design for compatibility with Lightning Network and other L2 solutions</w:t>
      </w:r>
    </w:p>
    <w:p w14:paraId="00000034">
      <w:pPr>
        <w:spacing w:after="240"/>
        <w:ind w:left="1080" w:hanging="360"/>
        <w:jc w:val="both"/>
      </w:pPr>
      <w:r>
        <w:rPr>
          <w:rtl w:val="0"/>
        </w:rPr>
        <w:t xml:space="preserve">● </w:t>
      </w:r>
      <w:r>
        <w:rPr>
          <w:b/>
          <w:rtl w:val="0"/>
        </w:rPr>
        <w:t>Upgrade Path</w:t>
      </w:r>
      <w:r>
        <w:rPr>
          <w:rtl w:val="0"/>
        </w:rPr>
        <w:t>: Prepare for potential future Bitcoin protocol upgrades</w:t>
      </w:r>
    </w:p>
    <w:p w14:paraId="00000035">
      <w:pPr>
        <w:pStyle w:val="3"/>
        <w:keepNext w:val="0"/>
        <w:keepLines w:val="0"/>
        <w:spacing w:after="80"/>
        <w:jc w:val="both"/>
        <w:rPr>
          <w:b/>
          <w:sz w:val="34"/>
          <w:szCs w:val="34"/>
        </w:rPr>
      </w:pPr>
      <w:bookmarkStart w:id="9" w:name="_r6gsqc4gftl" w:colFirst="0" w:colLast="0"/>
      <w:bookmarkEnd w:id="9"/>
      <w:r>
        <w:rPr>
          <w:b/>
          <w:sz w:val="34"/>
          <w:szCs w:val="34"/>
          <w:rtl w:val="0"/>
        </w:rPr>
        <w:t>2. Protocol Design Principles</w:t>
      </w:r>
    </w:p>
    <w:p w14:paraId="00000036">
      <w:pPr>
        <w:pStyle w:val="4"/>
        <w:keepNext w:val="0"/>
        <w:keepLines w:val="0"/>
        <w:spacing w:before="280"/>
        <w:jc w:val="both"/>
        <w:rPr>
          <w:b/>
          <w:color w:val="000000"/>
          <w:sz w:val="26"/>
          <w:szCs w:val="26"/>
        </w:rPr>
      </w:pPr>
      <w:bookmarkStart w:id="10" w:name="_x9fk5wndwtga" w:colFirst="0" w:colLast="0"/>
      <w:bookmarkEnd w:id="10"/>
      <w:r>
        <w:rPr>
          <w:b/>
          <w:color w:val="000000"/>
          <w:sz w:val="26"/>
          <w:szCs w:val="26"/>
          <w:rtl w:val="0"/>
        </w:rPr>
        <w:t>2.1 Separation of Concerns</w:t>
      </w:r>
    </w:p>
    <w:p w14:paraId="00000037">
      <w:pPr>
        <w:spacing w:before="240" w:after="240"/>
        <w:jc w:val="both"/>
      </w:pPr>
      <w:r>
        <w:rPr>
          <w:rtl w:val="0"/>
        </w:rPr>
        <w:t>The ORC protocols maintain a clear separation between:</w:t>
      </w:r>
    </w:p>
    <w:p w14:paraId="00000038">
      <w:pPr>
        <w:spacing w:before="240"/>
        <w:ind w:left="1080" w:hanging="360"/>
        <w:jc w:val="both"/>
      </w:pPr>
      <w:r>
        <w:rPr>
          <w:rtl w:val="0"/>
        </w:rPr>
        <w:t xml:space="preserve">● </w:t>
      </w:r>
      <w:r>
        <w:rPr>
          <w:b/>
          <w:rtl w:val="0"/>
        </w:rPr>
        <w:t>Value Transfer</w:t>
      </w:r>
      <w:r>
        <w:rPr>
          <w:rtl w:val="0"/>
        </w:rPr>
        <w:t>: Bitcoin's native UTXO system for monetary value</w:t>
      </w:r>
    </w:p>
    <w:p w14:paraId="00000039">
      <w:pPr>
        <w:ind w:left="1080" w:hanging="360"/>
        <w:jc w:val="both"/>
      </w:pPr>
      <w:r>
        <w:rPr>
          <w:rtl w:val="0"/>
        </w:rPr>
        <w:t xml:space="preserve">● </w:t>
      </w:r>
      <w:r>
        <w:rPr>
          <w:b/>
          <w:rtl w:val="0"/>
        </w:rPr>
        <w:t>Metadata Storage</w:t>
      </w:r>
      <w:r>
        <w:rPr>
          <w:rtl w:val="0"/>
        </w:rPr>
        <w:t>: OP_RETURN outputs for token data</w:t>
      </w:r>
    </w:p>
    <w:p w14:paraId="0000003A">
      <w:pPr>
        <w:spacing w:after="240"/>
        <w:ind w:left="1080" w:hanging="360"/>
        <w:jc w:val="both"/>
      </w:pPr>
      <w:r>
        <w:rPr>
          <w:rtl w:val="0"/>
        </w:rPr>
        <w:t xml:space="preserve">● </w:t>
      </w:r>
      <w:r>
        <w:rPr>
          <w:b/>
          <w:rtl w:val="0"/>
        </w:rPr>
        <w:t>State Tracking</w:t>
      </w:r>
      <w:r>
        <w:rPr>
          <w:rtl w:val="0"/>
        </w:rPr>
        <w:t>: Off-chain indexing system for current token state</w:t>
      </w:r>
    </w:p>
    <w:p w14:paraId="0000003B">
      <w:pPr>
        <w:spacing w:before="240" w:after="240"/>
        <w:jc w:val="both"/>
      </w:pPr>
      <w:r>
        <w:rPr>
          <w:rtl w:val="0"/>
        </w:rPr>
        <w:t>This separation ensures that token operations don't compromise Bitcoin's fundamental monetary properties while enabling rich asset functionality.</w:t>
      </w:r>
    </w:p>
    <w:p w14:paraId="0000003C">
      <w:pPr>
        <w:pStyle w:val="4"/>
        <w:keepNext w:val="0"/>
        <w:keepLines w:val="0"/>
        <w:spacing w:before="280"/>
        <w:jc w:val="both"/>
        <w:rPr>
          <w:b/>
          <w:color w:val="000000"/>
          <w:sz w:val="26"/>
          <w:szCs w:val="26"/>
        </w:rPr>
      </w:pPr>
      <w:bookmarkStart w:id="11" w:name="_rzwdt3b1cnc8" w:colFirst="0" w:colLast="0"/>
      <w:bookmarkEnd w:id="11"/>
      <w:r>
        <w:rPr>
          <w:b/>
          <w:color w:val="000000"/>
          <w:sz w:val="26"/>
          <w:szCs w:val="26"/>
          <w:rtl w:val="0"/>
        </w:rPr>
        <w:t>2.2 Efficient Data Storage</w:t>
      </w:r>
    </w:p>
    <w:p w14:paraId="0000003D">
      <w:pPr>
        <w:spacing w:before="240" w:after="240"/>
        <w:jc w:val="both"/>
      </w:pPr>
      <w:r>
        <w:rPr>
          <w:rtl w:val="0"/>
        </w:rPr>
        <w:t>The 80-byte OP_RETURN limit requires efficient data encoding:</w:t>
      </w:r>
    </w:p>
    <w:p w14:paraId="0000003E">
      <w:pPr>
        <w:spacing w:before="240"/>
        <w:ind w:left="1080" w:hanging="360"/>
        <w:jc w:val="both"/>
      </w:pPr>
      <w:r>
        <w:rPr>
          <w:rtl w:val="0"/>
        </w:rPr>
        <w:t xml:space="preserve">● </w:t>
      </w:r>
      <w:r>
        <w:rPr>
          <w:b/>
          <w:rtl w:val="0"/>
        </w:rPr>
        <w:t>Minimal JSON</w:t>
      </w:r>
      <w:r>
        <w:rPr>
          <w:rtl w:val="0"/>
        </w:rPr>
        <w:t>: Shortened key names and optimized structures</w:t>
      </w:r>
    </w:p>
    <w:p w14:paraId="0000003F">
      <w:pPr>
        <w:ind w:left="1080" w:hanging="360"/>
        <w:jc w:val="both"/>
      </w:pPr>
      <w:r>
        <w:rPr>
          <w:rtl w:val="0"/>
        </w:rPr>
        <w:t xml:space="preserve">● </w:t>
      </w:r>
      <w:r>
        <w:rPr>
          <w:b/>
          <w:rtl w:val="0"/>
        </w:rPr>
        <w:t>Binary Encoding</w:t>
      </w:r>
      <w:r>
        <w:rPr>
          <w:rtl w:val="0"/>
        </w:rPr>
        <w:t>: Using binary formats for identifiers and quantities where appropriate</w:t>
      </w:r>
    </w:p>
    <w:p w14:paraId="00000040">
      <w:pPr>
        <w:ind w:left="1080" w:hanging="360"/>
        <w:jc w:val="both"/>
      </w:pPr>
      <w:r>
        <w:rPr>
          <w:rtl w:val="0"/>
        </w:rPr>
        <w:t xml:space="preserve">● </w:t>
      </w:r>
      <w:r>
        <w:rPr>
          <w:b/>
          <w:rtl w:val="0"/>
        </w:rPr>
        <w:t>Off-Chain References</w:t>
      </w:r>
      <w:r>
        <w:rPr>
          <w:rtl w:val="0"/>
        </w:rPr>
        <w:t>: IPFS hashes for larger metadata</w:t>
      </w:r>
    </w:p>
    <w:p w14:paraId="00000041">
      <w:pPr>
        <w:spacing w:after="240"/>
        <w:ind w:left="1080" w:hanging="360"/>
        <w:jc w:val="both"/>
      </w:pPr>
      <w:r>
        <w:rPr>
          <w:rtl w:val="0"/>
        </w:rPr>
        <w:t xml:space="preserve">● </w:t>
      </w:r>
      <w:r>
        <w:rPr>
          <w:b/>
          <w:rtl w:val="0"/>
        </w:rPr>
        <w:t>Multi-Part Transactions</w:t>
      </w:r>
      <w:r>
        <w:rPr>
          <w:rtl w:val="0"/>
        </w:rPr>
        <w:t>: Linking multiple transactions for complex operations</w:t>
      </w:r>
    </w:p>
    <w:p w14:paraId="00000042">
      <w:pPr>
        <w:pStyle w:val="4"/>
        <w:keepNext w:val="0"/>
        <w:keepLines w:val="0"/>
        <w:spacing w:before="280"/>
        <w:jc w:val="both"/>
        <w:rPr>
          <w:b/>
          <w:color w:val="000000"/>
          <w:sz w:val="26"/>
          <w:szCs w:val="26"/>
        </w:rPr>
      </w:pPr>
      <w:bookmarkStart w:id="12" w:name="_fr19r22ywen8" w:colFirst="0" w:colLast="0"/>
      <w:bookmarkEnd w:id="12"/>
      <w:r>
        <w:rPr>
          <w:b/>
          <w:color w:val="000000"/>
          <w:sz w:val="26"/>
          <w:szCs w:val="26"/>
          <w:rtl w:val="0"/>
        </w:rPr>
        <w:t>2.3 Security Model</w:t>
      </w:r>
    </w:p>
    <w:p w14:paraId="00000043">
      <w:pPr>
        <w:spacing w:before="240" w:after="240"/>
        <w:jc w:val="both"/>
      </w:pPr>
      <w:r>
        <w:rPr>
          <w:rtl w:val="0"/>
        </w:rPr>
        <w:t>The ORC protocols inherit Bitcoin's security model with additional considerations:</w:t>
      </w:r>
    </w:p>
    <w:p w14:paraId="00000044">
      <w:pPr>
        <w:spacing w:before="240"/>
        <w:ind w:left="1080" w:hanging="360"/>
        <w:jc w:val="both"/>
      </w:pPr>
      <w:r>
        <w:rPr>
          <w:rtl w:val="0"/>
        </w:rPr>
        <w:t xml:space="preserve">● </w:t>
      </w:r>
      <w:r>
        <w:rPr>
          <w:b/>
          <w:rtl w:val="0"/>
        </w:rPr>
        <w:t>Transaction Validation</w:t>
      </w:r>
      <w:r>
        <w:rPr>
          <w:rtl w:val="0"/>
        </w:rPr>
        <w:t>: Standard Bitcoin consensus rules for validity</w:t>
      </w:r>
    </w:p>
    <w:p w14:paraId="00000045">
      <w:pPr>
        <w:ind w:left="1080" w:hanging="360"/>
        <w:jc w:val="both"/>
      </w:pPr>
      <w:r>
        <w:rPr>
          <w:rtl w:val="0"/>
        </w:rPr>
        <w:t xml:space="preserve">● </w:t>
      </w:r>
      <w:r>
        <w:rPr>
          <w:b/>
          <w:rtl w:val="0"/>
        </w:rPr>
        <w:t>Ownership Verification</w:t>
      </w:r>
      <w:r>
        <w:rPr>
          <w:rtl w:val="0"/>
        </w:rPr>
        <w:t>: Public key cryptography for authentication</w:t>
      </w:r>
    </w:p>
    <w:p w14:paraId="00000046">
      <w:pPr>
        <w:ind w:left="1080" w:hanging="360"/>
        <w:jc w:val="both"/>
      </w:pPr>
      <w:r>
        <w:rPr>
          <w:rtl w:val="0"/>
        </w:rPr>
        <w:t xml:space="preserve">● </w:t>
      </w:r>
      <w:r>
        <w:rPr>
          <w:b/>
          <w:rtl w:val="0"/>
        </w:rPr>
        <w:t>Issuer Controls</w:t>
      </w:r>
      <w:r>
        <w:rPr>
          <w:rtl w:val="0"/>
        </w:rPr>
        <w:t>: Special permissions for token issuers</w:t>
      </w:r>
    </w:p>
    <w:p w14:paraId="00000047">
      <w:pPr>
        <w:spacing w:after="240"/>
        <w:ind w:left="1080" w:hanging="360"/>
        <w:jc w:val="both"/>
      </w:pPr>
      <w:r>
        <w:rPr>
          <w:rtl w:val="0"/>
        </w:rPr>
        <w:t xml:space="preserve">● </w:t>
      </w:r>
      <w:r>
        <w:rPr>
          <w:b/>
          <w:rtl w:val="0"/>
        </w:rPr>
        <w:t>Indexer Consensus</w:t>
      </w:r>
      <w:r>
        <w:rPr>
          <w:rtl w:val="0"/>
        </w:rPr>
        <w:t>: Rules for resolving inconsistencies between indexers</w:t>
      </w:r>
    </w:p>
    <w:p w14:paraId="00000048">
      <w:pPr>
        <w:pStyle w:val="4"/>
        <w:keepNext w:val="0"/>
        <w:keepLines w:val="0"/>
        <w:spacing w:before="280"/>
        <w:jc w:val="both"/>
        <w:rPr>
          <w:b/>
          <w:color w:val="000000"/>
          <w:sz w:val="26"/>
          <w:szCs w:val="26"/>
        </w:rPr>
      </w:pPr>
      <w:bookmarkStart w:id="13" w:name="_ocee1ufpv0zx" w:colFirst="0" w:colLast="0"/>
      <w:bookmarkEnd w:id="13"/>
      <w:r>
        <w:rPr>
          <w:b/>
          <w:color w:val="000000"/>
          <w:sz w:val="26"/>
          <w:szCs w:val="26"/>
          <w:rtl w:val="0"/>
        </w:rPr>
        <w:t>2.4 Interoperability</w:t>
      </w:r>
    </w:p>
    <w:p w14:paraId="00000049">
      <w:pPr>
        <w:spacing w:before="240" w:after="240"/>
        <w:jc w:val="both"/>
      </w:pPr>
      <w:r>
        <w:rPr>
          <w:rtl w:val="0"/>
        </w:rPr>
        <w:t>The protocols are designed for interoperability:</w:t>
      </w:r>
    </w:p>
    <w:p w14:paraId="0000004A">
      <w:pPr>
        <w:spacing w:before="240"/>
        <w:ind w:left="1080" w:hanging="360"/>
        <w:jc w:val="both"/>
      </w:pPr>
      <w:r>
        <w:rPr>
          <w:rtl w:val="0"/>
        </w:rPr>
        <w:t xml:space="preserve">● </w:t>
      </w:r>
      <w:r>
        <w:rPr>
          <w:b/>
          <w:rtl w:val="0"/>
        </w:rPr>
        <w:t>ERC-20/ERC-721 Similarity</w:t>
      </w:r>
      <w:r>
        <w:rPr>
          <w:rtl w:val="0"/>
        </w:rPr>
        <w:t>: Familiar interfaces for existing token developers</w:t>
      </w:r>
    </w:p>
    <w:p w14:paraId="0000004B">
      <w:pPr>
        <w:ind w:left="1080" w:hanging="360"/>
        <w:jc w:val="both"/>
      </w:pPr>
      <w:r>
        <w:rPr>
          <w:rtl w:val="0"/>
        </w:rPr>
        <w:t xml:space="preserve">● </w:t>
      </w:r>
      <w:r>
        <w:rPr>
          <w:b/>
          <w:rtl w:val="0"/>
        </w:rPr>
        <w:t>Cross-Protocol Compatibility</w:t>
      </w:r>
      <w:r>
        <w:rPr>
          <w:rtl w:val="0"/>
        </w:rPr>
        <w:t>: Methods for representing tokens from other Bitcoin standards</w:t>
      </w:r>
    </w:p>
    <w:p w14:paraId="0000004C">
      <w:pPr>
        <w:ind w:left="1080" w:hanging="360"/>
        <w:jc w:val="both"/>
      </w:pPr>
      <w:r>
        <w:rPr>
          <w:rtl w:val="0"/>
        </w:rPr>
        <w:t xml:space="preserve">● </w:t>
      </w:r>
      <w:r>
        <w:rPr>
          <w:b/>
          <w:rtl w:val="0"/>
        </w:rPr>
        <w:t>Layer 2 Integration</w:t>
      </w:r>
      <w:r>
        <w:rPr>
          <w:rtl w:val="0"/>
        </w:rPr>
        <w:t>: Design patterns for Lightning Network compatibility</w:t>
      </w:r>
    </w:p>
    <w:p w14:paraId="0000004D">
      <w:pPr>
        <w:spacing w:after="240"/>
        <w:ind w:left="1080" w:hanging="360"/>
        <w:jc w:val="both"/>
      </w:pPr>
      <w:r>
        <w:rPr>
          <w:rtl w:val="0"/>
        </w:rPr>
        <w:t xml:space="preserve">● </w:t>
      </w:r>
      <w:r>
        <w:rPr>
          <w:b/>
          <w:rtl w:val="0"/>
        </w:rPr>
        <w:t>Cross-Chain Bridges</w:t>
      </w:r>
      <w:r>
        <w:rPr>
          <w:rtl w:val="0"/>
        </w:rPr>
        <w:t>: Potential for interoperability with other blockchains</w:t>
      </w:r>
    </w:p>
    <w:p w14:paraId="0000004E">
      <w:pPr>
        <w:pStyle w:val="3"/>
        <w:keepNext w:val="0"/>
        <w:keepLines w:val="0"/>
        <w:spacing w:after="80"/>
        <w:jc w:val="both"/>
        <w:rPr>
          <w:b/>
          <w:sz w:val="34"/>
          <w:szCs w:val="34"/>
        </w:rPr>
      </w:pPr>
      <w:bookmarkStart w:id="14" w:name="_lhub7ior20m" w:colFirst="0" w:colLast="0"/>
      <w:bookmarkEnd w:id="14"/>
      <w:r>
        <w:rPr>
          <w:b/>
          <w:sz w:val="34"/>
          <w:szCs w:val="34"/>
          <w:rtl w:val="0"/>
        </w:rPr>
        <w:t>3. ORC20: Fungible Token Standard</w:t>
      </w:r>
    </w:p>
    <w:p w14:paraId="0000004F">
      <w:pPr>
        <w:pStyle w:val="4"/>
        <w:keepNext w:val="0"/>
        <w:keepLines w:val="0"/>
        <w:spacing w:before="280"/>
        <w:jc w:val="both"/>
        <w:rPr>
          <w:b/>
          <w:color w:val="000000"/>
          <w:sz w:val="26"/>
          <w:szCs w:val="26"/>
        </w:rPr>
      </w:pPr>
      <w:bookmarkStart w:id="15" w:name="_dhsfwqou9ye" w:colFirst="0" w:colLast="0"/>
      <w:bookmarkEnd w:id="15"/>
      <w:r>
        <w:rPr>
          <w:b/>
          <w:color w:val="000000"/>
          <w:sz w:val="26"/>
          <w:szCs w:val="26"/>
          <w:rtl w:val="0"/>
        </w:rPr>
        <w:t>3.1 Token Properties</w:t>
      </w:r>
    </w:p>
    <w:p w14:paraId="00000050">
      <w:pPr>
        <w:spacing w:before="240" w:after="240"/>
        <w:jc w:val="both"/>
      </w:pPr>
      <w:r>
        <w:rPr>
          <w:rtl w:val="0"/>
        </w:rPr>
        <w:t>ORC20 tokens have the following properties:</w:t>
      </w:r>
    </w:p>
    <w:tbl>
      <w:tblPr>
        <w:tblStyle w:val="13"/>
        <w:tblW w:w="879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305"/>
        <w:gridCol w:w="3705"/>
        <w:gridCol w:w="1830"/>
        <w:gridCol w:w="1950"/>
      </w:tblGrid>
      <w:tr w14:paraId="6B6DF03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nil"/>
              <w:bottom w:val="nil"/>
              <w:right w:val="nil"/>
            </w:tcBorders>
            <w:tcMar>
              <w:top w:w="100" w:type="dxa"/>
              <w:left w:w="100" w:type="dxa"/>
              <w:bottom w:w="100" w:type="dxa"/>
              <w:right w:w="100" w:type="dxa"/>
            </w:tcMar>
            <w:vAlign w:val="top"/>
          </w:tcPr>
          <w:p w14:paraId="00000051">
            <w:pPr>
              <w:spacing w:before="240" w:after="240"/>
              <w:jc w:val="center"/>
              <w:rPr>
                <w:b/>
              </w:rPr>
            </w:pPr>
            <w:r>
              <w:rPr>
                <w:b/>
                <w:rtl w:val="0"/>
              </w:rPr>
              <w:t>Property</w:t>
            </w:r>
          </w:p>
        </w:tc>
        <w:tc>
          <w:tcPr>
            <w:tcBorders>
              <w:top w:val="nil"/>
              <w:left w:val="nil"/>
              <w:bottom w:val="nil"/>
              <w:right w:val="nil"/>
            </w:tcBorders>
            <w:tcMar>
              <w:top w:w="100" w:type="dxa"/>
              <w:left w:w="100" w:type="dxa"/>
              <w:bottom w:w="100" w:type="dxa"/>
              <w:right w:w="100" w:type="dxa"/>
            </w:tcMar>
            <w:vAlign w:val="top"/>
          </w:tcPr>
          <w:p w14:paraId="00000052">
            <w:pPr>
              <w:spacing w:before="240" w:after="240"/>
              <w:jc w:val="center"/>
              <w:rPr>
                <w:b/>
              </w:rPr>
            </w:pPr>
            <w:r>
              <w:rPr>
                <w:b/>
                <w:rtl w:val="0"/>
              </w:rPr>
              <w:t>Description</w:t>
            </w:r>
          </w:p>
        </w:tc>
        <w:tc>
          <w:tcPr>
            <w:tcBorders>
              <w:top w:val="nil"/>
              <w:left w:val="nil"/>
              <w:bottom w:val="nil"/>
              <w:right w:val="nil"/>
            </w:tcBorders>
            <w:tcMar>
              <w:top w:w="100" w:type="dxa"/>
              <w:left w:w="100" w:type="dxa"/>
              <w:bottom w:w="100" w:type="dxa"/>
              <w:right w:w="100" w:type="dxa"/>
            </w:tcMar>
            <w:vAlign w:val="top"/>
          </w:tcPr>
          <w:p w14:paraId="00000053">
            <w:pPr>
              <w:spacing w:before="240" w:after="240"/>
              <w:jc w:val="center"/>
              <w:rPr>
                <w:b/>
              </w:rPr>
            </w:pPr>
            <w:r>
              <w:rPr>
                <w:b/>
                <w:rtl w:val="0"/>
              </w:rPr>
              <w:t>Required</w:t>
            </w:r>
          </w:p>
        </w:tc>
        <w:tc>
          <w:tcPr>
            <w:tcBorders>
              <w:top w:val="nil"/>
              <w:left w:val="nil"/>
              <w:bottom w:val="nil"/>
              <w:right w:val="nil"/>
            </w:tcBorders>
            <w:tcMar>
              <w:top w:w="100" w:type="dxa"/>
              <w:left w:w="100" w:type="dxa"/>
              <w:bottom w:w="100" w:type="dxa"/>
              <w:right w:w="100" w:type="dxa"/>
            </w:tcMar>
            <w:vAlign w:val="top"/>
          </w:tcPr>
          <w:p w14:paraId="00000054">
            <w:pPr>
              <w:spacing w:before="240" w:after="240"/>
              <w:jc w:val="center"/>
              <w:rPr>
                <w:b/>
              </w:rPr>
            </w:pPr>
            <w:r>
              <w:rPr>
                <w:b/>
                <w:rtl w:val="0"/>
              </w:rPr>
              <w:t>Example</w:t>
            </w:r>
          </w:p>
        </w:tc>
      </w:tr>
      <w:tr w14:paraId="3BD22B3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nil"/>
              <w:bottom w:val="nil"/>
              <w:right w:val="nil"/>
            </w:tcBorders>
            <w:tcMar>
              <w:top w:w="100" w:type="dxa"/>
              <w:left w:w="100" w:type="dxa"/>
              <w:bottom w:w="100" w:type="dxa"/>
              <w:right w:w="100" w:type="dxa"/>
            </w:tcMar>
            <w:vAlign w:val="top"/>
          </w:tcPr>
          <w:p w14:paraId="00000055">
            <w:pPr>
              <w:spacing w:before="240" w:after="240"/>
              <w:jc w:val="both"/>
            </w:pPr>
            <w:r>
              <w:rPr>
                <w:rtl w:val="0"/>
              </w:rPr>
              <w:t>name</w:t>
            </w:r>
          </w:p>
        </w:tc>
        <w:tc>
          <w:tcPr>
            <w:tcBorders>
              <w:top w:val="nil"/>
              <w:left w:val="nil"/>
              <w:bottom w:val="nil"/>
              <w:right w:val="nil"/>
            </w:tcBorders>
            <w:tcMar>
              <w:top w:w="100" w:type="dxa"/>
              <w:left w:w="100" w:type="dxa"/>
              <w:bottom w:w="100" w:type="dxa"/>
              <w:right w:w="100" w:type="dxa"/>
            </w:tcMar>
            <w:vAlign w:val="top"/>
          </w:tcPr>
          <w:p w14:paraId="00000056">
            <w:pPr>
              <w:spacing w:before="240" w:after="240"/>
              <w:jc w:val="both"/>
            </w:pPr>
            <w:r>
              <w:rPr>
                <w:rtl w:val="0"/>
              </w:rPr>
              <w:t>Human-readable token name</w:t>
            </w:r>
          </w:p>
        </w:tc>
        <w:tc>
          <w:tcPr>
            <w:tcBorders>
              <w:top w:val="nil"/>
              <w:left w:val="nil"/>
              <w:bottom w:val="nil"/>
              <w:right w:val="nil"/>
            </w:tcBorders>
            <w:tcMar>
              <w:top w:w="100" w:type="dxa"/>
              <w:left w:w="100" w:type="dxa"/>
              <w:bottom w:w="100" w:type="dxa"/>
              <w:right w:w="100" w:type="dxa"/>
            </w:tcMar>
            <w:vAlign w:val="top"/>
          </w:tcPr>
          <w:p w14:paraId="00000057">
            <w:pPr>
              <w:spacing w:before="240" w:after="240"/>
              <w:jc w:val="both"/>
            </w:pPr>
            <w:r>
              <w:rPr>
                <w:rtl w:val="0"/>
              </w:rPr>
              <w:t>Yes</w:t>
            </w:r>
          </w:p>
        </w:tc>
        <w:tc>
          <w:tcPr>
            <w:tcBorders>
              <w:top w:val="nil"/>
              <w:left w:val="nil"/>
              <w:bottom w:val="nil"/>
              <w:right w:val="nil"/>
            </w:tcBorders>
            <w:tcMar>
              <w:top w:w="100" w:type="dxa"/>
              <w:left w:w="100" w:type="dxa"/>
              <w:bottom w:w="100" w:type="dxa"/>
              <w:right w:w="100" w:type="dxa"/>
            </w:tcMar>
            <w:vAlign w:val="top"/>
          </w:tcPr>
          <w:p w14:paraId="00000058">
            <w:pPr>
              <w:spacing w:before="240" w:after="240"/>
              <w:jc w:val="both"/>
            </w:pPr>
            <w:r>
              <w:rPr>
                <w:rtl w:val="0"/>
              </w:rPr>
              <w:t>"Example Token"</w:t>
            </w:r>
          </w:p>
        </w:tc>
      </w:tr>
      <w:tr w14:paraId="2081681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nil"/>
              <w:bottom w:val="nil"/>
              <w:right w:val="nil"/>
            </w:tcBorders>
            <w:tcMar>
              <w:top w:w="100" w:type="dxa"/>
              <w:left w:w="100" w:type="dxa"/>
              <w:bottom w:w="100" w:type="dxa"/>
              <w:right w:w="100" w:type="dxa"/>
            </w:tcMar>
            <w:vAlign w:val="top"/>
          </w:tcPr>
          <w:p w14:paraId="00000059">
            <w:pPr>
              <w:spacing w:before="240" w:after="240"/>
              <w:jc w:val="both"/>
            </w:pPr>
            <w:r>
              <w:rPr>
                <w:rtl w:val="0"/>
              </w:rPr>
              <w:t>symbol</w:t>
            </w:r>
          </w:p>
        </w:tc>
        <w:tc>
          <w:tcPr>
            <w:tcBorders>
              <w:top w:val="nil"/>
              <w:left w:val="nil"/>
              <w:bottom w:val="nil"/>
              <w:right w:val="nil"/>
            </w:tcBorders>
            <w:tcMar>
              <w:top w:w="100" w:type="dxa"/>
              <w:left w:w="100" w:type="dxa"/>
              <w:bottom w:w="100" w:type="dxa"/>
              <w:right w:w="100" w:type="dxa"/>
            </w:tcMar>
            <w:vAlign w:val="top"/>
          </w:tcPr>
          <w:p w14:paraId="0000005A">
            <w:pPr>
              <w:spacing w:before="240" w:after="240"/>
              <w:jc w:val="both"/>
            </w:pPr>
            <w:r>
              <w:rPr>
                <w:rtl w:val="0"/>
              </w:rPr>
              <w:t>Short token identifier</w:t>
            </w:r>
          </w:p>
        </w:tc>
        <w:tc>
          <w:tcPr>
            <w:tcBorders>
              <w:top w:val="nil"/>
              <w:left w:val="nil"/>
              <w:bottom w:val="nil"/>
              <w:right w:val="nil"/>
            </w:tcBorders>
            <w:tcMar>
              <w:top w:w="100" w:type="dxa"/>
              <w:left w:w="100" w:type="dxa"/>
              <w:bottom w:w="100" w:type="dxa"/>
              <w:right w:w="100" w:type="dxa"/>
            </w:tcMar>
            <w:vAlign w:val="top"/>
          </w:tcPr>
          <w:p w14:paraId="0000005B">
            <w:pPr>
              <w:spacing w:before="240" w:after="240"/>
              <w:jc w:val="both"/>
            </w:pPr>
            <w:r>
              <w:rPr>
                <w:rtl w:val="0"/>
              </w:rPr>
              <w:t>Yes</w:t>
            </w:r>
          </w:p>
        </w:tc>
        <w:tc>
          <w:tcPr>
            <w:tcBorders>
              <w:top w:val="nil"/>
              <w:left w:val="nil"/>
              <w:bottom w:val="nil"/>
              <w:right w:val="nil"/>
            </w:tcBorders>
            <w:tcMar>
              <w:top w:w="100" w:type="dxa"/>
              <w:left w:w="100" w:type="dxa"/>
              <w:bottom w:w="100" w:type="dxa"/>
              <w:right w:w="100" w:type="dxa"/>
            </w:tcMar>
            <w:vAlign w:val="top"/>
          </w:tcPr>
          <w:p w14:paraId="0000005C">
            <w:pPr>
              <w:spacing w:before="240" w:after="240"/>
              <w:jc w:val="both"/>
            </w:pPr>
            <w:r>
              <w:rPr>
                <w:rtl w:val="0"/>
              </w:rPr>
              <w:t>"EXT"</w:t>
            </w:r>
          </w:p>
        </w:tc>
      </w:tr>
      <w:tr w14:paraId="11DF51A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nil"/>
              <w:bottom w:val="nil"/>
              <w:right w:val="nil"/>
            </w:tcBorders>
            <w:tcMar>
              <w:top w:w="100" w:type="dxa"/>
              <w:left w:w="100" w:type="dxa"/>
              <w:bottom w:w="100" w:type="dxa"/>
              <w:right w:w="100" w:type="dxa"/>
            </w:tcMar>
            <w:vAlign w:val="top"/>
          </w:tcPr>
          <w:p w14:paraId="0000005D">
            <w:pPr>
              <w:spacing w:before="240" w:after="240"/>
              <w:jc w:val="both"/>
            </w:pPr>
            <w:r>
              <w:rPr>
                <w:rtl w:val="0"/>
              </w:rPr>
              <w:t>supply</w:t>
            </w:r>
          </w:p>
        </w:tc>
        <w:tc>
          <w:tcPr>
            <w:tcBorders>
              <w:top w:val="nil"/>
              <w:left w:val="nil"/>
              <w:bottom w:val="nil"/>
              <w:right w:val="nil"/>
            </w:tcBorders>
            <w:tcMar>
              <w:top w:w="100" w:type="dxa"/>
              <w:left w:w="100" w:type="dxa"/>
              <w:bottom w:w="100" w:type="dxa"/>
              <w:right w:w="100" w:type="dxa"/>
            </w:tcMar>
            <w:vAlign w:val="top"/>
          </w:tcPr>
          <w:p w14:paraId="0000005E">
            <w:pPr>
              <w:spacing w:before="240" w:after="240"/>
              <w:jc w:val="both"/>
            </w:pPr>
            <w:r>
              <w:rPr>
                <w:rtl w:val="0"/>
              </w:rPr>
              <w:t>Total token quantity</w:t>
            </w:r>
          </w:p>
        </w:tc>
        <w:tc>
          <w:tcPr>
            <w:tcBorders>
              <w:top w:val="nil"/>
              <w:left w:val="nil"/>
              <w:bottom w:val="nil"/>
              <w:right w:val="nil"/>
            </w:tcBorders>
            <w:tcMar>
              <w:top w:w="100" w:type="dxa"/>
              <w:left w:w="100" w:type="dxa"/>
              <w:bottom w:w="100" w:type="dxa"/>
              <w:right w:w="100" w:type="dxa"/>
            </w:tcMar>
            <w:vAlign w:val="top"/>
          </w:tcPr>
          <w:p w14:paraId="0000005F">
            <w:pPr>
              <w:spacing w:before="240" w:after="240"/>
              <w:jc w:val="both"/>
            </w:pPr>
            <w:r>
              <w:rPr>
                <w:rtl w:val="0"/>
              </w:rPr>
              <w:t>Yes</w:t>
            </w:r>
          </w:p>
        </w:tc>
        <w:tc>
          <w:tcPr>
            <w:tcBorders>
              <w:top w:val="nil"/>
              <w:left w:val="nil"/>
              <w:bottom w:val="nil"/>
              <w:right w:val="nil"/>
            </w:tcBorders>
            <w:tcMar>
              <w:top w:w="100" w:type="dxa"/>
              <w:left w:w="100" w:type="dxa"/>
              <w:bottom w:w="100" w:type="dxa"/>
              <w:right w:w="100" w:type="dxa"/>
            </w:tcMar>
            <w:vAlign w:val="top"/>
          </w:tcPr>
          <w:p w14:paraId="00000060">
            <w:pPr>
              <w:spacing w:before="240" w:after="240"/>
              <w:jc w:val="both"/>
            </w:pPr>
            <w:r>
              <w:rPr>
                <w:rtl w:val="0"/>
              </w:rPr>
              <w:t>1000000</w:t>
            </w:r>
          </w:p>
        </w:tc>
      </w:tr>
      <w:tr w14:paraId="4688A9E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nil"/>
              <w:bottom w:val="nil"/>
              <w:right w:val="nil"/>
            </w:tcBorders>
            <w:tcMar>
              <w:top w:w="100" w:type="dxa"/>
              <w:left w:w="100" w:type="dxa"/>
              <w:bottom w:w="100" w:type="dxa"/>
              <w:right w:w="100" w:type="dxa"/>
            </w:tcMar>
            <w:vAlign w:val="top"/>
          </w:tcPr>
          <w:p w14:paraId="00000061">
            <w:pPr>
              <w:spacing w:before="240" w:after="240"/>
              <w:jc w:val="both"/>
            </w:pPr>
            <w:r>
              <w:rPr>
                <w:rtl w:val="0"/>
              </w:rPr>
              <w:t>decimals</w:t>
            </w:r>
          </w:p>
        </w:tc>
        <w:tc>
          <w:tcPr>
            <w:tcBorders>
              <w:top w:val="nil"/>
              <w:left w:val="nil"/>
              <w:bottom w:val="nil"/>
              <w:right w:val="nil"/>
            </w:tcBorders>
            <w:tcMar>
              <w:top w:w="100" w:type="dxa"/>
              <w:left w:w="100" w:type="dxa"/>
              <w:bottom w:w="100" w:type="dxa"/>
              <w:right w:w="100" w:type="dxa"/>
            </w:tcMar>
            <w:vAlign w:val="top"/>
          </w:tcPr>
          <w:p w14:paraId="00000062">
            <w:pPr>
              <w:spacing w:before="240" w:after="240"/>
              <w:jc w:val="both"/>
            </w:pPr>
            <w:r>
              <w:rPr>
                <w:rtl w:val="0"/>
              </w:rPr>
              <w:t>Divisibility factor</w:t>
            </w:r>
          </w:p>
        </w:tc>
        <w:tc>
          <w:tcPr>
            <w:tcBorders>
              <w:top w:val="nil"/>
              <w:left w:val="nil"/>
              <w:bottom w:val="nil"/>
              <w:right w:val="nil"/>
            </w:tcBorders>
            <w:tcMar>
              <w:top w:w="100" w:type="dxa"/>
              <w:left w:w="100" w:type="dxa"/>
              <w:bottom w:w="100" w:type="dxa"/>
              <w:right w:w="100" w:type="dxa"/>
            </w:tcMar>
            <w:vAlign w:val="top"/>
          </w:tcPr>
          <w:p w14:paraId="00000063">
            <w:pPr>
              <w:spacing w:before="240" w:after="240"/>
              <w:jc w:val="both"/>
            </w:pPr>
            <w:r>
              <w:rPr>
                <w:rtl w:val="0"/>
              </w:rPr>
              <w:t>No</w:t>
            </w:r>
          </w:p>
        </w:tc>
        <w:tc>
          <w:tcPr>
            <w:tcBorders>
              <w:top w:val="nil"/>
              <w:left w:val="nil"/>
              <w:bottom w:val="nil"/>
              <w:right w:val="nil"/>
            </w:tcBorders>
            <w:tcMar>
              <w:top w:w="100" w:type="dxa"/>
              <w:left w:w="100" w:type="dxa"/>
              <w:bottom w:w="100" w:type="dxa"/>
              <w:right w:w="100" w:type="dxa"/>
            </w:tcMar>
            <w:vAlign w:val="top"/>
          </w:tcPr>
          <w:p w14:paraId="00000064">
            <w:pPr>
              <w:spacing w:before="240" w:after="240"/>
              <w:jc w:val="both"/>
            </w:pPr>
            <w:r>
              <w:rPr>
                <w:rtl w:val="0"/>
              </w:rPr>
              <w:t>8 (default)</w:t>
            </w:r>
          </w:p>
        </w:tc>
      </w:tr>
      <w:tr w14:paraId="111683D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nil"/>
              <w:bottom w:val="nil"/>
              <w:right w:val="nil"/>
            </w:tcBorders>
            <w:tcMar>
              <w:top w:w="100" w:type="dxa"/>
              <w:left w:w="100" w:type="dxa"/>
              <w:bottom w:w="100" w:type="dxa"/>
              <w:right w:w="100" w:type="dxa"/>
            </w:tcMar>
            <w:vAlign w:val="top"/>
          </w:tcPr>
          <w:p w14:paraId="00000065">
            <w:pPr>
              <w:spacing w:before="240" w:after="240"/>
              <w:jc w:val="both"/>
            </w:pPr>
            <w:r>
              <w:rPr>
                <w:rtl w:val="0"/>
              </w:rPr>
              <w:t>issuer</w:t>
            </w:r>
          </w:p>
        </w:tc>
        <w:tc>
          <w:tcPr>
            <w:tcBorders>
              <w:top w:val="nil"/>
              <w:left w:val="nil"/>
              <w:bottom w:val="nil"/>
              <w:right w:val="nil"/>
            </w:tcBorders>
            <w:tcMar>
              <w:top w:w="100" w:type="dxa"/>
              <w:left w:w="100" w:type="dxa"/>
              <w:bottom w:w="100" w:type="dxa"/>
              <w:right w:w="100" w:type="dxa"/>
            </w:tcMar>
            <w:vAlign w:val="top"/>
          </w:tcPr>
          <w:p w14:paraId="00000066">
            <w:pPr>
              <w:spacing w:before="240" w:after="240"/>
              <w:jc w:val="both"/>
            </w:pPr>
            <w:r>
              <w:rPr>
                <w:rtl w:val="0"/>
              </w:rPr>
              <w:t>Address controlling token</w:t>
            </w:r>
          </w:p>
        </w:tc>
        <w:tc>
          <w:tcPr>
            <w:tcBorders>
              <w:top w:val="nil"/>
              <w:left w:val="nil"/>
              <w:bottom w:val="nil"/>
              <w:right w:val="nil"/>
            </w:tcBorders>
            <w:tcMar>
              <w:top w:w="100" w:type="dxa"/>
              <w:left w:w="100" w:type="dxa"/>
              <w:bottom w:w="100" w:type="dxa"/>
              <w:right w:w="100" w:type="dxa"/>
            </w:tcMar>
            <w:vAlign w:val="top"/>
          </w:tcPr>
          <w:p w14:paraId="00000067">
            <w:pPr>
              <w:spacing w:before="240" w:after="240"/>
              <w:jc w:val="both"/>
            </w:pPr>
            <w:r>
              <w:rPr>
                <w:rtl w:val="0"/>
              </w:rPr>
              <w:t>Yes</w:t>
            </w:r>
          </w:p>
        </w:tc>
        <w:tc>
          <w:tcPr>
            <w:tcBorders>
              <w:top w:val="nil"/>
              <w:left w:val="nil"/>
              <w:bottom w:val="nil"/>
              <w:right w:val="nil"/>
            </w:tcBorders>
            <w:tcMar>
              <w:top w:w="100" w:type="dxa"/>
              <w:left w:w="100" w:type="dxa"/>
              <w:bottom w:w="100" w:type="dxa"/>
              <w:right w:w="100" w:type="dxa"/>
            </w:tcMar>
            <w:vAlign w:val="top"/>
          </w:tcPr>
          <w:p w14:paraId="00000068">
            <w:pPr>
              <w:spacing w:before="240" w:after="240"/>
              <w:jc w:val="both"/>
            </w:pPr>
            <w:r>
              <w:rPr>
                <w:rtl w:val="0"/>
              </w:rPr>
              <w:t>bc1q...</w:t>
            </w:r>
          </w:p>
        </w:tc>
      </w:tr>
      <w:tr w14:paraId="6677D89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75" w:hRule="atLeast"/>
        </w:trPr>
        <w:tc>
          <w:tcPr>
            <w:tcBorders>
              <w:top w:val="nil"/>
              <w:left w:val="nil"/>
              <w:bottom w:val="nil"/>
              <w:right w:val="nil"/>
            </w:tcBorders>
            <w:tcMar>
              <w:top w:w="100" w:type="dxa"/>
              <w:left w:w="100" w:type="dxa"/>
              <w:bottom w:w="100" w:type="dxa"/>
              <w:right w:w="100" w:type="dxa"/>
            </w:tcMar>
            <w:vAlign w:val="top"/>
          </w:tcPr>
          <w:p w14:paraId="00000069">
            <w:pPr>
              <w:spacing w:before="240" w:after="240"/>
              <w:jc w:val="both"/>
            </w:pPr>
            <w:r>
              <w:rPr>
                <w:rtl w:val="0"/>
              </w:rPr>
              <w:t>mintable</w:t>
            </w:r>
          </w:p>
        </w:tc>
        <w:tc>
          <w:tcPr>
            <w:tcBorders>
              <w:top w:val="nil"/>
              <w:left w:val="nil"/>
              <w:bottom w:val="nil"/>
              <w:right w:val="nil"/>
            </w:tcBorders>
            <w:tcMar>
              <w:top w:w="100" w:type="dxa"/>
              <w:left w:w="100" w:type="dxa"/>
              <w:bottom w:w="100" w:type="dxa"/>
              <w:right w:w="100" w:type="dxa"/>
            </w:tcMar>
            <w:vAlign w:val="top"/>
          </w:tcPr>
          <w:p w14:paraId="0000006A">
            <w:pPr>
              <w:spacing w:before="240" w:after="240"/>
              <w:jc w:val="both"/>
            </w:pPr>
            <w:r>
              <w:rPr>
                <w:rtl w:val="0"/>
              </w:rPr>
              <w:t>Whether additional issuance is allowed</w:t>
            </w:r>
          </w:p>
        </w:tc>
        <w:tc>
          <w:tcPr>
            <w:tcBorders>
              <w:top w:val="nil"/>
              <w:left w:val="nil"/>
              <w:bottom w:val="nil"/>
              <w:right w:val="nil"/>
            </w:tcBorders>
            <w:tcMar>
              <w:top w:w="100" w:type="dxa"/>
              <w:left w:w="100" w:type="dxa"/>
              <w:bottom w:w="100" w:type="dxa"/>
              <w:right w:w="100" w:type="dxa"/>
            </w:tcMar>
            <w:vAlign w:val="top"/>
          </w:tcPr>
          <w:p w14:paraId="0000006B">
            <w:pPr>
              <w:spacing w:before="240" w:after="240"/>
              <w:jc w:val="both"/>
            </w:pPr>
            <w:r>
              <w:rPr>
                <w:rtl w:val="0"/>
              </w:rPr>
              <w:t>No</w:t>
            </w:r>
          </w:p>
        </w:tc>
        <w:tc>
          <w:tcPr>
            <w:tcBorders>
              <w:top w:val="nil"/>
              <w:left w:val="nil"/>
              <w:bottom w:val="nil"/>
              <w:right w:val="nil"/>
            </w:tcBorders>
            <w:tcMar>
              <w:top w:w="100" w:type="dxa"/>
              <w:left w:w="100" w:type="dxa"/>
              <w:bottom w:w="100" w:type="dxa"/>
              <w:right w:w="100" w:type="dxa"/>
            </w:tcMar>
            <w:vAlign w:val="top"/>
          </w:tcPr>
          <w:p w14:paraId="0000006C">
            <w:pPr>
              <w:spacing w:before="240" w:after="240"/>
              <w:jc w:val="both"/>
            </w:pPr>
            <w:r>
              <w:rPr>
                <w:rtl w:val="0"/>
              </w:rPr>
              <w:t>false (default)</w:t>
            </w:r>
          </w:p>
        </w:tc>
      </w:tr>
      <w:tr w14:paraId="30F1B26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nil"/>
              <w:bottom w:val="nil"/>
              <w:right w:val="nil"/>
            </w:tcBorders>
            <w:tcMar>
              <w:top w:w="100" w:type="dxa"/>
              <w:left w:w="100" w:type="dxa"/>
              <w:bottom w:w="100" w:type="dxa"/>
              <w:right w:w="100" w:type="dxa"/>
            </w:tcMar>
            <w:vAlign w:val="top"/>
          </w:tcPr>
          <w:p w14:paraId="0000006D">
            <w:pPr>
              <w:spacing w:before="240" w:after="240"/>
              <w:jc w:val="both"/>
            </w:pPr>
            <w:r>
              <w:rPr>
                <w:rtl w:val="0"/>
              </w:rPr>
              <w:t>tokenId</w:t>
            </w:r>
          </w:p>
        </w:tc>
        <w:tc>
          <w:tcPr>
            <w:tcBorders>
              <w:top w:val="nil"/>
              <w:left w:val="nil"/>
              <w:bottom w:val="nil"/>
              <w:right w:val="nil"/>
            </w:tcBorders>
            <w:tcMar>
              <w:top w:w="100" w:type="dxa"/>
              <w:left w:w="100" w:type="dxa"/>
              <w:bottom w:w="100" w:type="dxa"/>
              <w:right w:w="100" w:type="dxa"/>
            </w:tcMar>
            <w:vAlign w:val="top"/>
          </w:tcPr>
          <w:p w14:paraId="0000006E">
            <w:pPr>
              <w:spacing w:before="240" w:after="240"/>
              <w:jc w:val="both"/>
            </w:pPr>
            <w:r>
              <w:rPr>
                <w:rtl w:val="0"/>
              </w:rPr>
              <w:t>Unique identifier</w:t>
            </w:r>
          </w:p>
        </w:tc>
        <w:tc>
          <w:tcPr>
            <w:tcBorders>
              <w:top w:val="nil"/>
              <w:left w:val="nil"/>
              <w:bottom w:val="nil"/>
              <w:right w:val="nil"/>
            </w:tcBorders>
            <w:tcMar>
              <w:top w:w="100" w:type="dxa"/>
              <w:left w:w="100" w:type="dxa"/>
              <w:bottom w:w="100" w:type="dxa"/>
              <w:right w:w="100" w:type="dxa"/>
            </w:tcMar>
            <w:vAlign w:val="top"/>
          </w:tcPr>
          <w:p w14:paraId="0000006F">
            <w:pPr>
              <w:spacing w:before="240" w:after="240"/>
              <w:jc w:val="both"/>
            </w:pPr>
            <w:r>
              <w:rPr>
                <w:rtl w:val="0"/>
              </w:rPr>
              <w:t>Yes (generated)</w:t>
            </w:r>
          </w:p>
        </w:tc>
        <w:tc>
          <w:tcPr>
            <w:tcBorders>
              <w:top w:val="nil"/>
              <w:left w:val="nil"/>
              <w:bottom w:val="nil"/>
              <w:right w:val="nil"/>
            </w:tcBorders>
            <w:tcMar>
              <w:top w:w="100" w:type="dxa"/>
              <w:left w:w="100" w:type="dxa"/>
              <w:bottom w:w="100" w:type="dxa"/>
              <w:right w:w="100" w:type="dxa"/>
            </w:tcMar>
            <w:vAlign w:val="top"/>
          </w:tcPr>
          <w:p w14:paraId="00000070">
            <w:pPr>
              <w:spacing w:before="240" w:after="240"/>
              <w:jc w:val="both"/>
            </w:pPr>
            <w:r>
              <w:rPr>
                <w:rtl w:val="0"/>
              </w:rPr>
              <w:t>[SHA-256 hash]</w:t>
            </w:r>
          </w:p>
        </w:tc>
      </w:tr>
    </w:tbl>
    <w:p w14:paraId="00000071">
      <w:pPr>
        <w:pStyle w:val="4"/>
        <w:keepNext w:val="0"/>
        <w:keepLines w:val="0"/>
        <w:spacing w:before="280"/>
        <w:jc w:val="both"/>
        <w:rPr>
          <w:b/>
          <w:color w:val="000000"/>
          <w:sz w:val="26"/>
          <w:szCs w:val="26"/>
        </w:rPr>
      </w:pPr>
      <w:bookmarkStart w:id="16" w:name="_e6ml4af161va" w:colFirst="0" w:colLast="0"/>
      <w:bookmarkEnd w:id="16"/>
      <w:r>
        <w:rPr>
          <w:b/>
          <w:color w:val="000000"/>
          <w:sz w:val="26"/>
          <w:szCs w:val="26"/>
          <w:rtl w:val="0"/>
        </w:rPr>
        <w:t xml:space="preserve"> </w:t>
      </w:r>
    </w:p>
    <w:p w14:paraId="00000072">
      <w:pPr>
        <w:pStyle w:val="4"/>
        <w:keepNext w:val="0"/>
        <w:keepLines w:val="0"/>
        <w:spacing w:before="280"/>
        <w:jc w:val="both"/>
        <w:rPr>
          <w:b/>
          <w:color w:val="000000"/>
          <w:sz w:val="26"/>
          <w:szCs w:val="26"/>
        </w:rPr>
      </w:pPr>
      <w:bookmarkStart w:id="17" w:name="_qtppr6gxtiy5" w:colFirst="0" w:colLast="0"/>
      <w:bookmarkEnd w:id="17"/>
      <w:r>
        <w:rPr>
          <w:b/>
          <w:color w:val="000000"/>
          <w:sz w:val="26"/>
          <w:szCs w:val="26"/>
          <w:rtl w:val="0"/>
        </w:rPr>
        <w:t xml:space="preserve"> </w:t>
      </w:r>
    </w:p>
    <w:p w14:paraId="00000073">
      <w:pPr>
        <w:pStyle w:val="4"/>
        <w:keepNext w:val="0"/>
        <w:keepLines w:val="0"/>
        <w:spacing w:before="280"/>
        <w:jc w:val="both"/>
        <w:rPr>
          <w:b/>
          <w:color w:val="000000"/>
          <w:sz w:val="26"/>
          <w:szCs w:val="26"/>
        </w:rPr>
      </w:pPr>
      <w:bookmarkStart w:id="18" w:name="_ev29af876raf" w:colFirst="0" w:colLast="0"/>
      <w:bookmarkEnd w:id="18"/>
      <w:r>
        <w:rPr>
          <w:b/>
          <w:color w:val="000000"/>
          <w:sz w:val="26"/>
          <w:szCs w:val="26"/>
          <w:rtl w:val="0"/>
        </w:rPr>
        <w:t xml:space="preserve"> </w:t>
      </w:r>
    </w:p>
    <w:p w14:paraId="00000074">
      <w:pPr>
        <w:pStyle w:val="4"/>
        <w:keepNext w:val="0"/>
        <w:keepLines w:val="0"/>
        <w:spacing w:before="280"/>
        <w:jc w:val="both"/>
        <w:rPr>
          <w:b/>
          <w:color w:val="000000"/>
          <w:sz w:val="26"/>
          <w:szCs w:val="26"/>
        </w:rPr>
      </w:pPr>
      <w:bookmarkStart w:id="19" w:name="_b9qq94g616g6" w:colFirst="0" w:colLast="0"/>
      <w:bookmarkEnd w:id="19"/>
      <w:r>
        <w:rPr>
          <w:b/>
          <w:color w:val="000000"/>
          <w:sz w:val="26"/>
          <w:szCs w:val="26"/>
          <w:rtl w:val="0"/>
        </w:rPr>
        <w:t xml:space="preserve"> </w:t>
      </w:r>
    </w:p>
    <w:p w14:paraId="00000075">
      <w:pPr>
        <w:pStyle w:val="4"/>
        <w:keepNext w:val="0"/>
        <w:keepLines w:val="0"/>
        <w:spacing w:before="280"/>
        <w:jc w:val="both"/>
        <w:rPr>
          <w:b/>
          <w:color w:val="000000"/>
          <w:sz w:val="26"/>
          <w:szCs w:val="26"/>
        </w:rPr>
      </w:pPr>
      <w:bookmarkStart w:id="20" w:name="_v9eizxputrkl" w:colFirst="0" w:colLast="0"/>
      <w:bookmarkEnd w:id="20"/>
      <w:r>
        <w:rPr>
          <w:b/>
          <w:color w:val="000000"/>
          <w:sz w:val="26"/>
          <w:szCs w:val="26"/>
          <w:rtl w:val="0"/>
        </w:rPr>
        <w:t xml:space="preserve"> </w:t>
      </w:r>
    </w:p>
    <w:p w14:paraId="00000076">
      <w:pPr>
        <w:pStyle w:val="4"/>
        <w:keepNext w:val="0"/>
        <w:keepLines w:val="0"/>
        <w:spacing w:before="280"/>
        <w:jc w:val="both"/>
        <w:rPr>
          <w:b/>
          <w:color w:val="000000"/>
          <w:sz w:val="26"/>
          <w:szCs w:val="26"/>
        </w:rPr>
      </w:pPr>
      <w:bookmarkStart w:id="21" w:name="_2u82lird1ocx" w:colFirst="0" w:colLast="0"/>
      <w:bookmarkEnd w:id="21"/>
      <w:r>
        <w:rPr>
          <w:b/>
          <w:color w:val="000000"/>
          <w:sz w:val="26"/>
          <w:szCs w:val="26"/>
          <w:rtl w:val="0"/>
        </w:rPr>
        <w:t>3.2 Operations</w:t>
      </w:r>
    </w:p>
    <w:p w14:paraId="00000077">
      <w:pPr>
        <w:pStyle w:val="5"/>
        <w:keepNext w:val="0"/>
        <w:keepLines w:val="0"/>
        <w:spacing w:before="240" w:after="40"/>
        <w:jc w:val="both"/>
        <w:rPr>
          <w:b/>
          <w:color w:val="000000"/>
          <w:sz w:val="22"/>
          <w:szCs w:val="22"/>
        </w:rPr>
      </w:pPr>
      <w:bookmarkStart w:id="22" w:name="_qhgg7a8j0qf2" w:colFirst="0" w:colLast="0"/>
      <w:bookmarkEnd w:id="22"/>
      <w:r>
        <w:rPr>
          <w:b/>
          <w:color w:val="000000"/>
          <w:sz w:val="22"/>
          <w:szCs w:val="22"/>
          <w:rtl w:val="0"/>
        </w:rPr>
        <w:t>3.2.1 Token Creation (Deploy)</w:t>
      </w:r>
    </w:p>
    <w:p w14:paraId="00000078">
      <w:pPr>
        <w:spacing w:before="240" w:after="240"/>
        <w:jc w:val="both"/>
      </w:pPr>
      <w:r>
        <w:rPr>
          <w:rtl w:val="0"/>
        </w:rPr>
        <w:t>Creates a new token with defined properties:</w:t>
      </w:r>
    </w:p>
    <w:p w14:paraId="00000079">
      <w:pPr>
        <w:spacing w:before="240" w:after="240"/>
        <w:jc w:val="both"/>
      </w:pPr>
      <w:r>
        <w:rPr>
          <w:rtl w:val="0"/>
        </w:rPr>
        <w:t>{</w:t>
      </w:r>
    </w:p>
    <w:p w14:paraId="0000007A">
      <w:pPr>
        <w:spacing w:before="240" w:after="240"/>
        <w:jc w:val="both"/>
      </w:pPr>
      <w:r>
        <w:rPr>
          <w:rtl w:val="0"/>
        </w:rPr>
        <w:t xml:space="preserve">  "p":"ORC20",</w:t>
      </w:r>
    </w:p>
    <w:p w14:paraId="0000007B">
      <w:pPr>
        <w:spacing w:before="240" w:after="240"/>
        <w:jc w:val="both"/>
      </w:pPr>
      <w:r>
        <w:rPr>
          <w:rtl w:val="0"/>
        </w:rPr>
        <w:t xml:space="preserve">  "op":"deploy",</w:t>
      </w:r>
    </w:p>
    <w:p w14:paraId="0000007C">
      <w:pPr>
        <w:spacing w:before="240" w:after="240"/>
        <w:jc w:val="both"/>
      </w:pPr>
      <w:r>
        <w:rPr>
          <w:rtl w:val="0"/>
        </w:rPr>
        <w:t xml:space="preserve">  "name":"Example Token",</w:t>
      </w:r>
    </w:p>
    <w:p w14:paraId="0000007D">
      <w:pPr>
        <w:spacing w:before="240" w:after="240"/>
        <w:jc w:val="both"/>
      </w:pPr>
      <w:r>
        <w:rPr>
          <w:rtl w:val="0"/>
        </w:rPr>
        <w:t xml:space="preserve">  "sym":"EXT",</w:t>
      </w:r>
    </w:p>
    <w:p w14:paraId="0000007E">
      <w:pPr>
        <w:spacing w:before="240" w:after="240"/>
        <w:jc w:val="both"/>
      </w:pPr>
      <w:r>
        <w:rPr>
          <w:rtl w:val="0"/>
        </w:rPr>
        <w:t xml:space="preserve">  "sup":"1000000",</w:t>
      </w:r>
    </w:p>
    <w:p w14:paraId="0000007F">
      <w:pPr>
        <w:spacing w:before="240" w:after="240"/>
        <w:jc w:val="both"/>
      </w:pPr>
      <w:r>
        <w:rPr>
          <w:rtl w:val="0"/>
        </w:rPr>
        <w:t xml:space="preserve">  "dec":"8",</w:t>
      </w:r>
    </w:p>
    <w:p w14:paraId="00000080">
      <w:pPr>
        <w:spacing w:before="240" w:after="240"/>
        <w:jc w:val="both"/>
      </w:pPr>
      <w:r>
        <w:rPr>
          <w:rtl w:val="0"/>
        </w:rPr>
        <w:t xml:space="preserve">  "mint":false</w:t>
      </w:r>
    </w:p>
    <w:p w14:paraId="00000081">
      <w:pPr>
        <w:spacing w:before="240" w:after="240"/>
        <w:jc w:val="both"/>
      </w:pPr>
      <w:r>
        <w:rPr>
          <w:rtl w:val="0"/>
        </w:rPr>
        <w:t>}</w:t>
      </w:r>
    </w:p>
    <w:p w14:paraId="00000082">
      <w:pPr>
        <w:spacing w:before="240" w:after="240"/>
        <w:jc w:val="both"/>
      </w:pPr>
      <w:r>
        <w:rPr>
          <w:rtl w:val="0"/>
        </w:rPr>
        <w:t xml:space="preserve"> </w:t>
      </w:r>
    </w:p>
    <w:p w14:paraId="00000083">
      <w:pPr>
        <w:spacing w:before="240" w:after="240"/>
        <w:jc w:val="both"/>
      </w:pPr>
      <w:r>
        <w:rPr>
          <w:rtl w:val="0"/>
        </w:rPr>
        <w:t>The transaction that contains this OP_RETURN output establishes:</w:t>
      </w:r>
    </w:p>
    <w:p w14:paraId="00000084">
      <w:pPr>
        <w:spacing w:before="240"/>
        <w:ind w:left="1080" w:hanging="360"/>
        <w:jc w:val="both"/>
      </w:pPr>
      <w:r>
        <w:rPr>
          <w:rtl w:val="0"/>
        </w:rPr>
        <w:t>● The token's existence and properties</w:t>
      </w:r>
    </w:p>
    <w:p w14:paraId="00000085">
      <w:pPr>
        <w:ind w:left="1080" w:hanging="360"/>
        <w:jc w:val="both"/>
      </w:pPr>
      <w:r>
        <w:rPr>
          <w:rtl w:val="0"/>
        </w:rPr>
        <w:t>● The initial supply, allocated to the issuer</w:t>
      </w:r>
    </w:p>
    <w:p w14:paraId="00000086">
      <w:pPr>
        <w:spacing w:after="240"/>
        <w:ind w:left="1080" w:hanging="360"/>
        <w:jc w:val="both"/>
      </w:pPr>
      <w:r>
        <w:rPr>
          <w:rtl w:val="0"/>
        </w:rPr>
        <w:t>● The tokenId, derived from the transaction</w:t>
      </w:r>
    </w:p>
    <w:p w14:paraId="00000087">
      <w:pPr>
        <w:pStyle w:val="5"/>
        <w:keepNext w:val="0"/>
        <w:keepLines w:val="0"/>
        <w:spacing w:before="240" w:after="40"/>
        <w:jc w:val="both"/>
        <w:rPr>
          <w:b/>
          <w:color w:val="000000"/>
          <w:sz w:val="22"/>
          <w:szCs w:val="22"/>
        </w:rPr>
      </w:pPr>
      <w:bookmarkStart w:id="23" w:name="_40smieil2wdb" w:colFirst="0" w:colLast="0"/>
      <w:bookmarkEnd w:id="23"/>
      <w:r>
        <w:rPr>
          <w:b/>
          <w:color w:val="000000"/>
          <w:sz w:val="22"/>
          <w:szCs w:val="22"/>
          <w:rtl w:val="0"/>
        </w:rPr>
        <w:t>3.2.2 Token Transfer</w:t>
      </w:r>
    </w:p>
    <w:p w14:paraId="00000088">
      <w:pPr>
        <w:spacing w:before="240" w:after="240"/>
        <w:jc w:val="both"/>
      </w:pPr>
      <w:r>
        <w:rPr>
          <w:rtl w:val="0"/>
        </w:rPr>
        <w:t>Moves tokens between addresses:</w:t>
      </w:r>
    </w:p>
    <w:p w14:paraId="00000089">
      <w:pPr>
        <w:spacing w:before="240" w:after="240"/>
        <w:jc w:val="both"/>
      </w:pPr>
      <w:r>
        <w:rPr>
          <w:rtl w:val="0"/>
        </w:rPr>
        <w:t>{</w:t>
      </w:r>
    </w:p>
    <w:p w14:paraId="0000008A">
      <w:pPr>
        <w:spacing w:before="240" w:after="240"/>
        <w:jc w:val="both"/>
      </w:pPr>
      <w:r>
        <w:rPr>
          <w:rtl w:val="0"/>
        </w:rPr>
        <w:t xml:space="preserve">  "p":"ORC20",</w:t>
      </w:r>
    </w:p>
    <w:p w14:paraId="0000008B">
      <w:pPr>
        <w:spacing w:before="240" w:after="240"/>
        <w:jc w:val="both"/>
      </w:pPr>
      <w:r>
        <w:rPr>
          <w:rtl w:val="0"/>
        </w:rPr>
        <w:t xml:space="preserve">  "op":"transfer",</w:t>
      </w:r>
    </w:p>
    <w:p w14:paraId="0000008C">
      <w:pPr>
        <w:spacing w:before="240" w:after="240"/>
        <w:jc w:val="both"/>
      </w:pPr>
      <w:r>
        <w:rPr>
          <w:rtl w:val="0"/>
        </w:rPr>
        <w:t xml:space="preserve">  "id":"[tokenId]",</w:t>
      </w:r>
    </w:p>
    <w:p w14:paraId="0000008D">
      <w:pPr>
        <w:spacing w:before="240" w:after="240"/>
        <w:jc w:val="both"/>
      </w:pPr>
      <w:r>
        <w:rPr>
          <w:rtl w:val="0"/>
        </w:rPr>
        <w:t xml:space="preserve">  "amt":"100",</w:t>
      </w:r>
    </w:p>
    <w:p w14:paraId="0000008E">
      <w:pPr>
        <w:spacing w:before="240" w:after="240"/>
        <w:jc w:val="both"/>
      </w:pPr>
      <w:r>
        <w:rPr>
          <w:rtl w:val="0"/>
        </w:rPr>
        <w:t xml:space="preserve">  "to":"bc1q..."</w:t>
      </w:r>
    </w:p>
    <w:p w14:paraId="0000008F">
      <w:pPr>
        <w:spacing w:before="240" w:after="240"/>
        <w:jc w:val="both"/>
      </w:pPr>
      <w:r>
        <w:rPr>
          <w:rtl w:val="0"/>
        </w:rPr>
        <w:t>}</w:t>
      </w:r>
    </w:p>
    <w:p w14:paraId="00000090">
      <w:pPr>
        <w:spacing w:before="240" w:after="240"/>
        <w:jc w:val="both"/>
      </w:pPr>
      <w:r>
        <w:rPr>
          <w:rtl w:val="0"/>
        </w:rPr>
        <w:t xml:space="preserve"> </w:t>
      </w:r>
    </w:p>
    <w:p w14:paraId="00000091">
      <w:pPr>
        <w:spacing w:before="240" w:after="240"/>
        <w:jc w:val="both"/>
      </w:pPr>
      <w:r>
        <w:rPr>
          <w:rtl w:val="0"/>
        </w:rPr>
        <w:t>The sender is implicitly the address that creates the transaction. The indexer verifies that the sender has sufficient balance before updating the state.</w:t>
      </w:r>
    </w:p>
    <w:p w14:paraId="00000092">
      <w:pPr>
        <w:pStyle w:val="5"/>
        <w:keepNext w:val="0"/>
        <w:keepLines w:val="0"/>
        <w:spacing w:before="240" w:after="40"/>
        <w:jc w:val="both"/>
        <w:rPr>
          <w:b/>
          <w:color w:val="000000"/>
          <w:sz w:val="22"/>
          <w:szCs w:val="22"/>
        </w:rPr>
      </w:pPr>
      <w:bookmarkStart w:id="24" w:name="_129zw7qxdvi2" w:colFirst="0" w:colLast="0"/>
      <w:bookmarkEnd w:id="24"/>
      <w:r>
        <w:rPr>
          <w:b/>
          <w:color w:val="000000"/>
          <w:sz w:val="22"/>
          <w:szCs w:val="22"/>
          <w:rtl w:val="0"/>
        </w:rPr>
        <w:t xml:space="preserve"> </w:t>
      </w:r>
    </w:p>
    <w:p w14:paraId="00000093">
      <w:pPr>
        <w:pStyle w:val="5"/>
        <w:keepNext w:val="0"/>
        <w:keepLines w:val="0"/>
        <w:spacing w:before="240" w:after="40"/>
        <w:jc w:val="both"/>
        <w:rPr>
          <w:b/>
          <w:color w:val="000000"/>
          <w:sz w:val="22"/>
          <w:szCs w:val="22"/>
        </w:rPr>
      </w:pPr>
      <w:bookmarkStart w:id="25" w:name="_lal7atroi06e" w:colFirst="0" w:colLast="0"/>
      <w:bookmarkEnd w:id="25"/>
      <w:r>
        <w:rPr>
          <w:b/>
          <w:color w:val="000000"/>
          <w:sz w:val="22"/>
          <w:szCs w:val="22"/>
          <w:rtl w:val="0"/>
        </w:rPr>
        <w:t xml:space="preserve"> </w:t>
      </w:r>
    </w:p>
    <w:p w14:paraId="00000094">
      <w:pPr>
        <w:pStyle w:val="5"/>
        <w:keepNext w:val="0"/>
        <w:keepLines w:val="0"/>
        <w:spacing w:before="240" w:after="40"/>
        <w:jc w:val="both"/>
        <w:rPr>
          <w:b/>
          <w:color w:val="000000"/>
          <w:sz w:val="22"/>
          <w:szCs w:val="22"/>
        </w:rPr>
      </w:pPr>
      <w:bookmarkStart w:id="26" w:name="_z1a023iatvlu" w:colFirst="0" w:colLast="0"/>
      <w:bookmarkEnd w:id="26"/>
      <w:r>
        <w:rPr>
          <w:b/>
          <w:color w:val="000000"/>
          <w:sz w:val="22"/>
          <w:szCs w:val="22"/>
          <w:rtl w:val="0"/>
        </w:rPr>
        <w:t xml:space="preserve"> </w:t>
      </w:r>
    </w:p>
    <w:p w14:paraId="00000095">
      <w:pPr>
        <w:pStyle w:val="5"/>
        <w:keepNext w:val="0"/>
        <w:keepLines w:val="0"/>
        <w:spacing w:before="240" w:after="40"/>
        <w:jc w:val="both"/>
        <w:rPr>
          <w:b/>
          <w:color w:val="000000"/>
          <w:sz w:val="22"/>
          <w:szCs w:val="22"/>
        </w:rPr>
      </w:pPr>
      <w:bookmarkStart w:id="27" w:name="_7t9hymc534eu" w:colFirst="0" w:colLast="0"/>
      <w:bookmarkEnd w:id="27"/>
      <w:r>
        <w:rPr>
          <w:b/>
          <w:color w:val="000000"/>
          <w:sz w:val="22"/>
          <w:szCs w:val="22"/>
          <w:rtl w:val="0"/>
        </w:rPr>
        <w:t xml:space="preserve"> </w:t>
      </w:r>
    </w:p>
    <w:p w14:paraId="00000096">
      <w:pPr>
        <w:pStyle w:val="5"/>
        <w:keepNext w:val="0"/>
        <w:keepLines w:val="0"/>
        <w:spacing w:before="240" w:after="40"/>
        <w:jc w:val="both"/>
        <w:rPr>
          <w:b/>
          <w:color w:val="000000"/>
          <w:sz w:val="22"/>
          <w:szCs w:val="22"/>
        </w:rPr>
      </w:pPr>
      <w:bookmarkStart w:id="28" w:name="_ykpfy7u8wbri" w:colFirst="0" w:colLast="0"/>
      <w:bookmarkEnd w:id="28"/>
      <w:r>
        <w:rPr>
          <w:b/>
          <w:color w:val="000000"/>
          <w:sz w:val="22"/>
          <w:szCs w:val="22"/>
          <w:rtl w:val="0"/>
        </w:rPr>
        <w:t>3.2.3 Token Burn</w:t>
      </w:r>
    </w:p>
    <w:p w14:paraId="00000097">
      <w:pPr>
        <w:spacing w:before="240" w:after="240"/>
        <w:jc w:val="both"/>
      </w:pPr>
      <w:r>
        <w:rPr>
          <w:rtl w:val="0"/>
        </w:rPr>
        <w:t>Permanently removes tokens from circulation:</w:t>
      </w:r>
    </w:p>
    <w:p w14:paraId="00000098">
      <w:pPr>
        <w:spacing w:before="240" w:after="240"/>
        <w:jc w:val="both"/>
      </w:pPr>
      <w:r>
        <w:rPr>
          <w:rtl w:val="0"/>
        </w:rPr>
        <w:t>{</w:t>
      </w:r>
    </w:p>
    <w:p w14:paraId="00000099">
      <w:pPr>
        <w:spacing w:before="240" w:after="240"/>
        <w:jc w:val="both"/>
      </w:pPr>
      <w:r>
        <w:rPr>
          <w:rtl w:val="0"/>
        </w:rPr>
        <w:t xml:space="preserve">  "p":"ORC20",</w:t>
      </w:r>
    </w:p>
    <w:p w14:paraId="0000009A">
      <w:pPr>
        <w:spacing w:before="240" w:after="240"/>
        <w:jc w:val="both"/>
      </w:pPr>
      <w:r>
        <w:rPr>
          <w:rtl w:val="0"/>
        </w:rPr>
        <w:t xml:space="preserve">  "op":"burn",</w:t>
      </w:r>
    </w:p>
    <w:p w14:paraId="0000009B">
      <w:pPr>
        <w:spacing w:before="240" w:after="240"/>
        <w:jc w:val="both"/>
      </w:pPr>
      <w:r>
        <w:rPr>
          <w:rtl w:val="0"/>
        </w:rPr>
        <w:t xml:space="preserve">  "id":"[tokenId]",</w:t>
      </w:r>
    </w:p>
    <w:p w14:paraId="0000009C">
      <w:pPr>
        <w:spacing w:before="240" w:after="240"/>
        <w:jc w:val="both"/>
      </w:pPr>
      <w:r>
        <w:rPr>
          <w:rtl w:val="0"/>
        </w:rPr>
        <w:t xml:space="preserve">  "amt":"50"</w:t>
      </w:r>
    </w:p>
    <w:p w14:paraId="0000009D">
      <w:pPr>
        <w:spacing w:before="240" w:after="240"/>
        <w:jc w:val="both"/>
      </w:pPr>
      <w:r>
        <w:rPr>
          <w:rtl w:val="0"/>
        </w:rPr>
        <w:t>}</w:t>
      </w:r>
    </w:p>
    <w:p w14:paraId="0000009E">
      <w:pPr>
        <w:spacing w:before="240" w:after="240"/>
        <w:jc w:val="both"/>
      </w:pPr>
      <w:r>
        <w:rPr>
          <w:rtl w:val="0"/>
        </w:rPr>
        <w:t xml:space="preserve"> </w:t>
      </w:r>
    </w:p>
    <w:p w14:paraId="0000009F">
      <w:pPr>
        <w:spacing w:before="240" w:after="240"/>
        <w:jc w:val="both"/>
      </w:pPr>
      <w:r>
        <w:rPr>
          <w:rtl w:val="0"/>
        </w:rPr>
        <w:t>Burning reduces the sender's balance and the total circulating supply. It cannot be reversed.</w:t>
      </w:r>
    </w:p>
    <w:p w14:paraId="000000A0">
      <w:pPr>
        <w:pStyle w:val="5"/>
        <w:keepNext w:val="0"/>
        <w:keepLines w:val="0"/>
        <w:spacing w:before="240" w:after="40"/>
        <w:jc w:val="both"/>
        <w:rPr>
          <w:b/>
          <w:color w:val="000000"/>
          <w:sz w:val="22"/>
          <w:szCs w:val="22"/>
        </w:rPr>
      </w:pPr>
      <w:bookmarkStart w:id="29" w:name="_vxay7g72fabb" w:colFirst="0" w:colLast="0"/>
      <w:bookmarkEnd w:id="29"/>
      <w:r>
        <w:rPr>
          <w:b/>
          <w:color w:val="000000"/>
          <w:sz w:val="22"/>
          <w:szCs w:val="22"/>
          <w:rtl w:val="0"/>
        </w:rPr>
        <w:t>3.2.4 Token Mint (Optional)</w:t>
      </w:r>
    </w:p>
    <w:p w14:paraId="000000A1">
      <w:pPr>
        <w:spacing w:before="240" w:after="240"/>
        <w:jc w:val="both"/>
      </w:pPr>
      <w:r>
        <w:rPr>
          <w:rtl w:val="0"/>
        </w:rPr>
        <w:t>Creates additional tokens if allowed by the token properties:</w:t>
      </w:r>
    </w:p>
    <w:p w14:paraId="000000A2">
      <w:pPr>
        <w:spacing w:before="240" w:after="240"/>
        <w:jc w:val="both"/>
      </w:pPr>
      <w:r>
        <w:rPr>
          <w:rtl w:val="0"/>
        </w:rPr>
        <w:t>{</w:t>
      </w:r>
    </w:p>
    <w:p w14:paraId="000000A3">
      <w:pPr>
        <w:spacing w:before="240" w:after="240"/>
        <w:jc w:val="both"/>
      </w:pPr>
      <w:r>
        <w:rPr>
          <w:rtl w:val="0"/>
        </w:rPr>
        <w:t xml:space="preserve">  "p":"ORC20",</w:t>
      </w:r>
    </w:p>
    <w:p w14:paraId="000000A4">
      <w:pPr>
        <w:spacing w:before="240" w:after="240"/>
        <w:jc w:val="both"/>
      </w:pPr>
      <w:r>
        <w:rPr>
          <w:rtl w:val="0"/>
        </w:rPr>
        <w:t xml:space="preserve">  "op":"mint",</w:t>
      </w:r>
    </w:p>
    <w:p w14:paraId="000000A5">
      <w:pPr>
        <w:spacing w:before="240" w:after="240"/>
        <w:jc w:val="both"/>
      </w:pPr>
      <w:r>
        <w:rPr>
          <w:rtl w:val="0"/>
        </w:rPr>
        <w:t xml:space="preserve">  "id":"[tokenId]",</w:t>
      </w:r>
    </w:p>
    <w:p w14:paraId="000000A6">
      <w:pPr>
        <w:spacing w:before="240" w:after="240"/>
        <w:jc w:val="both"/>
      </w:pPr>
      <w:r>
        <w:rPr>
          <w:rtl w:val="0"/>
        </w:rPr>
        <w:t xml:space="preserve">  "amt":"1000",</w:t>
      </w:r>
    </w:p>
    <w:p w14:paraId="000000A7">
      <w:pPr>
        <w:spacing w:before="240" w:after="240"/>
        <w:jc w:val="both"/>
      </w:pPr>
      <w:r>
        <w:rPr>
          <w:rtl w:val="0"/>
        </w:rPr>
        <w:t xml:space="preserve">  "to":"bc1q..."</w:t>
      </w:r>
    </w:p>
    <w:p w14:paraId="000000A8">
      <w:pPr>
        <w:spacing w:before="240" w:after="240"/>
        <w:jc w:val="both"/>
      </w:pPr>
      <w:r>
        <w:rPr>
          <w:rtl w:val="0"/>
        </w:rPr>
        <w:t>}</w:t>
      </w:r>
    </w:p>
    <w:p w14:paraId="000000A9">
      <w:pPr>
        <w:spacing w:before="240" w:after="240"/>
        <w:jc w:val="both"/>
      </w:pPr>
      <w:r>
        <w:rPr>
          <w:rtl w:val="0"/>
        </w:rPr>
        <w:t xml:space="preserve"> </w:t>
      </w:r>
    </w:p>
    <w:p w14:paraId="000000AA">
      <w:pPr>
        <w:spacing w:before="240" w:after="240"/>
        <w:jc w:val="both"/>
      </w:pPr>
      <w:r>
        <w:rPr>
          <w:rtl w:val="0"/>
        </w:rPr>
        <w:t xml:space="preserve">Only the issuer can mint new tokens, and only if the token was created with </w:t>
      </w:r>
      <w:r>
        <w:rPr>
          <w:rFonts w:ascii="Roboto Mono" w:hAnsi="Roboto Mono" w:eastAsia="Roboto Mono" w:cs="Roboto Mono"/>
          <w:color w:val="188038"/>
          <w:rtl w:val="0"/>
        </w:rPr>
        <w:t>"mint":true</w:t>
      </w:r>
      <w:r>
        <w:rPr>
          <w:rtl w:val="0"/>
        </w:rPr>
        <w:t>.</w:t>
      </w:r>
    </w:p>
    <w:p w14:paraId="000000AB">
      <w:pPr>
        <w:pStyle w:val="4"/>
        <w:keepNext w:val="0"/>
        <w:keepLines w:val="0"/>
        <w:spacing w:before="280"/>
        <w:jc w:val="both"/>
        <w:rPr>
          <w:b/>
          <w:color w:val="000000"/>
          <w:sz w:val="26"/>
          <w:szCs w:val="26"/>
        </w:rPr>
      </w:pPr>
      <w:bookmarkStart w:id="30" w:name="_aawwdzhxzci8" w:colFirst="0" w:colLast="0"/>
      <w:bookmarkEnd w:id="30"/>
      <w:r>
        <w:rPr>
          <w:b/>
          <w:color w:val="000000"/>
          <w:sz w:val="26"/>
          <w:szCs w:val="26"/>
          <w:rtl w:val="0"/>
        </w:rPr>
        <w:t>3.3 State Transitions</w:t>
      </w:r>
    </w:p>
    <w:p w14:paraId="000000AC">
      <w:pPr>
        <w:spacing w:before="240" w:after="240"/>
        <w:jc w:val="both"/>
      </w:pPr>
      <w:r>
        <w:rPr>
          <w:rtl w:val="0"/>
        </w:rPr>
        <w:t>Every valid ORC20 operation triggers a state transition:</w:t>
      </w:r>
    </w:p>
    <w:p w14:paraId="000000AD">
      <w:pPr>
        <w:spacing w:before="240"/>
        <w:ind w:left="1080" w:hanging="360"/>
        <w:jc w:val="both"/>
      </w:pPr>
      <w:r>
        <w:rPr>
          <w:rtl w:val="0"/>
        </w:rPr>
        <w:t xml:space="preserve">● </w:t>
      </w:r>
      <w:r>
        <w:rPr>
          <w:b/>
          <w:rtl w:val="0"/>
        </w:rPr>
        <w:t>Deploy</w:t>
      </w:r>
      <w:r>
        <w:rPr>
          <w:rtl w:val="0"/>
        </w:rPr>
        <w:t>: Initialize token properties and allocate supply to issuer</w:t>
      </w:r>
    </w:p>
    <w:p w14:paraId="000000AE">
      <w:pPr>
        <w:ind w:left="1080" w:hanging="360"/>
        <w:jc w:val="both"/>
      </w:pPr>
      <w:r>
        <w:rPr>
          <w:rtl w:val="0"/>
        </w:rPr>
        <w:t xml:space="preserve">● </w:t>
      </w:r>
      <w:r>
        <w:rPr>
          <w:b/>
          <w:rtl w:val="0"/>
        </w:rPr>
        <w:t>Transfer</w:t>
      </w:r>
      <w:r>
        <w:rPr>
          <w:rtl w:val="0"/>
        </w:rPr>
        <w:t>: Deduct balance from sender, add to recipient</w:t>
      </w:r>
    </w:p>
    <w:p w14:paraId="000000AF">
      <w:pPr>
        <w:ind w:left="1080" w:hanging="360"/>
        <w:jc w:val="both"/>
      </w:pPr>
      <w:r>
        <w:rPr>
          <w:rtl w:val="0"/>
        </w:rPr>
        <w:t xml:space="preserve">● </w:t>
      </w:r>
      <w:r>
        <w:rPr>
          <w:b/>
          <w:rtl w:val="0"/>
        </w:rPr>
        <w:t>Burn</w:t>
      </w:r>
      <w:r>
        <w:rPr>
          <w:rtl w:val="0"/>
        </w:rPr>
        <w:t>: Deduct balance from sender, reduce circulating supply</w:t>
      </w:r>
    </w:p>
    <w:p w14:paraId="000000B0">
      <w:pPr>
        <w:spacing w:after="240"/>
        <w:ind w:left="1080" w:hanging="360"/>
        <w:jc w:val="both"/>
      </w:pPr>
      <w:r>
        <w:rPr>
          <w:rtl w:val="0"/>
        </w:rPr>
        <w:t xml:space="preserve">● </w:t>
      </w:r>
      <w:r>
        <w:rPr>
          <w:b/>
          <w:rtl w:val="0"/>
        </w:rPr>
        <w:t>Mint</w:t>
      </w:r>
      <w:r>
        <w:rPr>
          <w:rtl w:val="0"/>
        </w:rPr>
        <w:t>: Increase recipient balance, increase circulating supply</w:t>
      </w:r>
    </w:p>
    <w:p w14:paraId="000000B1">
      <w:pPr>
        <w:spacing w:before="240" w:after="240"/>
        <w:jc w:val="both"/>
      </w:pPr>
      <w:r>
        <w:rPr>
          <w:rtl w:val="0"/>
        </w:rPr>
        <w:t>The indexer maintains this state and enforces rules like:</w:t>
      </w:r>
    </w:p>
    <w:p w14:paraId="000000B2">
      <w:pPr>
        <w:spacing w:before="240"/>
        <w:ind w:left="1080" w:hanging="360"/>
        <w:jc w:val="both"/>
      </w:pPr>
      <w:r>
        <w:rPr>
          <w:rtl w:val="0"/>
        </w:rPr>
        <w:t>● Balances cannot be negative</w:t>
      </w:r>
    </w:p>
    <w:p w14:paraId="000000B3">
      <w:pPr>
        <w:ind w:left="1080" w:hanging="360"/>
        <w:jc w:val="both"/>
      </w:pPr>
      <w:r>
        <w:rPr>
          <w:rtl w:val="0"/>
        </w:rPr>
        <w:t>● Only the issuer can mint</w:t>
      </w:r>
    </w:p>
    <w:p w14:paraId="000000B4">
      <w:pPr>
        <w:spacing w:after="240"/>
        <w:ind w:left="1080" w:hanging="360"/>
        <w:jc w:val="both"/>
      </w:pPr>
      <w:r>
        <w:rPr>
          <w:rtl w:val="0"/>
        </w:rPr>
        <w:t>● Total supply must match the sum of all balances</w:t>
      </w:r>
    </w:p>
    <w:p w14:paraId="000000B5">
      <w:pPr>
        <w:pStyle w:val="4"/>
        <w:keepNext w:val="0"/>
        <w:keepLines w:val="0"/>
        <w:spacing w:before="280"/>
        <w:jc w:val="both"/>
        <w:rPr>
          <w:b/>
          <w:color w:val="000000"/>
          <w:sz w:val="26"/>
          <w:szCs w:val="26"/>
        </w:rPr>
      </w:pPr>
      <w:bookmarkStart w:id="31" w:name="_mi6qu27x00x" w:colFirst="0" w:colLast="0"/>
      <w:bookmarkEnd w:id="31"/>
      <w:r>
        <w:rPr>
          <w:b/>
          <w:color w:val="000000"/>
          <w:sz w:val="26"/>
          <w:szCs w:val="26"/>
          <w:rtl w:val="0"/>
        </w:rPr>
        <w:t xml:space="preserve"> </w:t>
      </w:r>
    </w:p>
    <w:p w14:paraId="000000B6">
      <w:pPr>
        <w:pStyle w:val="4"/>
        <w:keepNext w:val="0"/>
        <w:keepLines w:val="0"/>
        <w:spacing w:before="280"/>
        <w:jc w:val="both"/>
        <w:rPr>
          <w:b/>
          <w:color w:val="000000"/>
          <w:sz w:val="26"/>
          <w:szCs w:val="26"/>
        </w:rPr>
      </w:pPr>
      <w:bookmarkStart w:id="32" w:name="_878yti9fp4m3" w:colFirst="0" w:colLast="0"/>
      <w:bookmarkEnd w:id="32"/>
      <w:r>
        <w:rPr>
          <w:b/>
          <w:color w:val="000000"/>
          <w:sz w:val="26"/>
          <w:szCs w:val="26"/>
          <w:rtl w:val="0"/>
        </w:rPr>
        <w:t>3.4 Error Handling</w:t>
      </w:r>
    </w:p>
    <w:p w14:paraId="000000B7">
      <w:pPr>
        <w:spacing w:before="240" w:after="240"/>
        <w:jc w:val="both"/>
      </w:pPr>
      <w:r>
        <w:rPr>
          <w:rtl w:val="0"/>
        </w:rPr>
        <w:t>Invalid operations are processed by the indexer as follows:</w:t>
      </w:r>
    </w:p>
    <w:p w14:paraId="000000B8">
      <w:pPr>
        <w:spacing w:before="240"/>
        <w:ind w:left="1080" w:hanging="360"/>
        <w:jc w:val="both"/>
      </w:pPr>
      <w:r>
        <w:rPr>
          <w:rtl w:val="0"/>
        </w:rPr>
        <w:t xml:space="preserve">● </w:t>
      </w:r>
      <w:r>
        <w:rPr>
          <w:b/>
          <w:rtl w:val="0"/>
        </w:rPr>
        <w:t>Insufficient Balance</w:t>
      </w:r>
      <w:r>
        <w:rPr>
          <w:rtl w:val="0"/>
        </w:rPr>
        <w:t>: Transfer/burn is rejected with no state change</w:t>
      </w:r>
    </w:p>
    <w:p w14:paraId="000000B9">
      <w:pPr>
        <w:ind w:left="1080" w:hanging="360"/>
        <w:jc w:val="both"/>
      </w:pPr>
      <w:r>
        <w:rPr>
          <w:rtl w:val="0"/>
        </w:rPr>
        <w:t xml:space="preserve">● </w:t>
      </w:r>
      <w:r>
        <w:rPr>
          <w:b/>
          <w:rtl w:val="0"/>
        </w:rPr>
        <w:t>Invalid TokenId</w:t>
      </w:r>
      <w:r>
        <w:rPr>
          <w:rtl w:val="0"/>
        </w:rPr>
        <w:t>: Operation is ignored</w:t>
      </w:r>
    </w:p>
    <w:p w14:paraId="000000BA">
      <w:pPr>
        <w:spacing w:after="240"/>
        <w:ind w:left="1080" w:hanging="360"/>
        <w:jc w:val="both"/>
      </w:pPr>
      <w:r>
        <w:rPr>
          <w:rtl w:val="0"/>
        </w:rPr>
        <w:t xml:space="preserve">● </w:t>
      </w:r>
      <w:r>
        <w:rPr>
          <w:b/>
          <w:rtl w:val="0"/>
        </w:rPr>
        <w:t>Unauthorized Mint</w:t>
      </w:r>
      <w:r>
        <w:rPr>
          <w:rtl w:val="0"/>
        </w:rPr>
        <w:t>: Mint is rejected with no state change</w:t>
      </w:r>
    </w:p>
    <w:p w14:paraId="000000BB">
      <w:pPr>
        <w:pStyle w:val="3"/>
        <w:keepNext w:val="0"/>
        <w:keepLines w:val="0"/>
        <w:spacing w:after="80"/>
        <w:jc w:val="both"/>
        <w:rPr>
          <w:b/>
          <w:sz w:val="34"/>
          <w:szCs w:val="34"/>
        </w:rPr>
      </w:pPr>
      <w:bookmarkStart w:id="33" w:name="_memsvrfmarfl" w:colFirst="0" w:colLast="0"/>
      <w:bookmarkEnd w:id="33"/>
      <w:r>
        <w:rPr>
          <w:b/>
          <w:sz w:val="34"/>
          <w:szCs w:val="34"/>
          <w:rtl w:val="0"/>
        </w:rPr>
        <w:t>4. ORC721: Non-Fungible Token Standard</w:t>
      </w:r>
    </w:p>
    <w:p w14:paraId="000000BC">
      <w:pPr>
        <w:pStyle w:val="4"/>
        <w:keepNext w:val="0"/>
        <w:keepLines w:val="0"/>
        <w:spacing w:before="280"/>
        <w:jc w:val="both"/>
        <w:rPr>
          <w:b/>
          <w:color w:val="000000"/>
          <w:sz w:val="26"/>
          <w:szCs w:val="26"/>
        </w:rPr>
      </w:pPr>
      <w:bookmarkStart w:id="34" w:name="_rpzhj34651zx" w:colFirst="0" w:colLast="0"/>
      <w:bookmarkEnd w:id="34"/>
      <w:r>
        <w:rPr>
          <w:b/>
          <w:color w:val="000000"/>
          <w:sz w:val="26"/>
          <w:szCs w:val="26"/>
          <w:rtl w:val="0"/>
        </w:rPr>
        <w:t>4.1 NFT Properties</w:t>
      </w:r>
    </w:p>
    <w:p w14:paraId="000000BD">
      <w:pPr>
        <w:spacing w:before="240" w:after="240"/>
        <w:jc w:val="both"/>
      </w:pPr>
      <w:r>
        <w:rPr>
          <w:rtl w:val="0"/>
        </w:rPr>
        <w:t>ORC721 tokens have the following properties:</w:t>
      </w:r>
    </w:p>
    <w:tbl>
      <w:tblPr>
        <w:tblStyle w:val="14"/>
        <w:tblW w:w="907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425"/>
        <w:gridCol w:w="2460"/>
        <w:gridCol w:w="1755"/>
        <w:gridCol w:w="3435"/>
      </w:tblGrid>
      <w:tr w14:paraId="37A0B78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nil"/>
              <w:bottom w:val="nil"/>
              <w:right w:val="nil"/>
            </w:tcBorders>
            <w:tcMar>
              <w:top w:w="100" w:type="dxa"/>
              <w:left w:w="100" w:type="dxa"/>
              <w:bottom w:w="100" w:type="dxa"/>
              <w:right w:w="100" w:type="dxa"/>
            </w:tcMar>
            <w:vAlign w:val="top"/>
          </w:tcPr>
          <w:p w14:paraId="000000BE">
            <w:pPr>
              <w:spacing w:before="240" w:after="240"/>
              <w:jc w:val="center"/>
              <w:rPr>
                <w:b/>
              </w:rPr>
            </w:pPr>
            <w:r>
              <w:rPr>
                <w:b/>
                <w:rtl w:val="0"/>
              </w:rPr>
              <w:t>Property</w:t>
            </w:r>
          </w:p>
        </w:tc>
        <w:tc>
          <w:tcPr>
            <w:tcBorders>
              <w:top w:val="nil"/>
              <w:left w:val="nil"/>
              <w:bottom w:val="nil"/>
              <w:right w:val="nil"/>
            </w:tcBorders>
            <w:tcMar>
              <w:top w:w="100" w:type="dxa"/>
              <w:left w:w="100" w:type="dxa"/>
              <w:bottom w:w="100" w:type="dxa"/>
              <w:right w:w="100" w:type="dxa"/>
            </w:tcMar>
            <w:vAlign w:val="top"/>
          </w:tcPr>
          <w:p w14:paraId="000000BF">
            <w:pPr>
              <w:spacing w:before="240" w:after="240"/>
              <w:jc w:val="center"/>
              <w:rPr>
                <w:b/>
              </w:rPr>
            </w:pPr>
            <w:r>
              <w:rPr>
                <w:b/>
                <w:rtl w:val="0"/>
              </w:rPr>
              <w:t>Description</w:t>
            </w:r>
          </w:p>
        </w:tc>
        <w:tc>
          <w:tcPr>
            <w:tcBorders>
              <w:top w:val="nil"/>
              <w:left w:val="nil"/>
              <w:bottom w:val="nil"/>
              <w:right w:val="nil"/>
            </w:tcBorders>
            <w:tcMar>
              <w:top w:w="100" w:type="dxa"/>
              <w:left w:w="100" w:type="dxa"/>
              <w:bottom w:w="100" w:type="dxa"/>
              <w:right w:w="100" w:type="dxa"/>
            </w:tcMar>
            <w:vAlign w:val="top"/>
          </w:tcPr>
          <w:p w14:paraId="000000C0">
            <w:pPr>
              <w:spacing w:before="240" w:after="240"/>
              <w:jc w:val="center"/>
              <w:rPr>
                <w:b/>
              </w:rPr>
            </w:pPr>
            <w:r>
              <w:rPr>
                <w:b/>
                <w:rtl w:val="0"/>
              </w:rPr>
              <w:t>Required</w:t>
            </w:r>
          </w:p>
        </w:tc>
        <w:tc>
          <w:tcPr>
            <w:tcBorders>
              <w:top w:val="nil"/>
              <w:left w:val="nil"/>
              <w:bottom w:val="nil"/>
              <w:right w:val="nil"/>
            </w:tcBorders>
            <w:tcMar>
              <w:top w:w="100" w:type="dxa"/>
              <w:left w:w="100" w:type="dxa"/>
              <w:bottom w:w="100" w:type="dxa"/>
              <w:right w:w="100" w:type="dxa"/>
            </w:tcMar>
            <w:vAlign w:val="top"/>
          </w:tcPr>
          <w:p w14:paraId="000000C1">
            <w:pPr>
              <w:spacing w:before="240" w:after="240"/>
              <w:jc w:val="center"/>
              <w:rPr>
                <w:b/>
              </w:rPr>
            </w:pPr>
            <w:r>
              <w:rPr>
                <w:b/>
                <w:rtl w:val="0"/>
              </w:rPr>
              <w:t>Example</w:t>
            </w:r>
          </w:p>
        </w:tc>
      </w:tr>
      <w:tr w14:paraId="69AB250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nil"/>
              <w:bottom w:val="nil"/>
              <w:right w:val="nil"/>
            </w:tcBorders>
            <w:tcMar>
              <w:top w:w="100" w:type="dxa"/>
              <w:left w:w="100" w:type="dxa"/>
              <w:bottom w:w="100" w:type="dxa"/>
              <w:right w:w="100" w:type="dxa"/>
            </w:tcMar>
            <w:vAlign w:val="top"/>
          </w:tcPr>
          <w:p w14:paraId="000000C2">
            <w:pPr>
              <w:spacing w:before="240" w:after="240"/>
              <w:jc w:val="both"/>
            </w:pPr>
            <w:r>
              <w:rPr>
                <w:rtl w:val="0"/>
              </w:rPr>
              <w:t>name</w:t>
            </w:r>
          </w:p>
        </w:tc>
        <w:tc>
          <w:tcPr>
            <w:tcBorders>
              <w:top w:val="nil"/>
              <w:left w:val="nil"/>
              <w:bottom w:val="nil"/>
              <w:right w:val="nil"/>
            </w:tcBorders>
            <w:tcMar>
              <w:top w:w="100" w:type="dxa"/>
              <w:left w:w="100" w:type="dxa"/>
              <w:bottom w:w="100" w:type="dxa"/>
              <w:right w:w="100" w:type="dxa"/>
            </w:tcMar>
            <w:vAlign w:val="top"/>
          </w:tcPr>
          <w:p w14:paraId="000000C3">
            <w:pPr>
              <w:spacing w:before="240" w:after="240"/>
              <w:jc w:val="both"/>
            </w:pPr>
            <w:r>
              <w:rPr>
                <w:rtl w:val="0"/>
              </w:rPr>
              <w:t>NFT collection name</w:t>
            </w:r>
          </w:p>
        </w:tc>
        <w:tc>
          <w:tcPr>
            <w:tcBorders>
              <w:top w:val="nil"/>
              <w:left w:val="nil"/>
              <w:bottom w:val="nil"/>
              <w:right w:val="nil"/>
            </w:tcBorders>
            <w:tcMar>
              <w:top w:w="100" w:type="dxa"/>
              <w:left w:w="100" w:type="dxa"/>
              <w:bottom w:w="100" w:type="dxa"/>
              <w:right w:w="100" w:type="dxa"/>
            </w:tcMar>
            <w:vAlign w:val="top"/>
          </w:tcPr>
          <w:p w14:paraId="000000C4">
            <w:pPr>
              <w:spacing w:before="240" w:after="240"/>
              <w:jc w:val="both"/>
            </w:pPr>
            <w:r>
              <w:rPr>
                <w:rtl w:val="0"/>
              </w:rPr>
              <w:t>Yes</w:t>
            </w:r>
          </w:p>
        </w:tc>
        <w:tc>
          <w:tcPr>
            <w:tcBorders>
              <w:top w:val="nil"/>
              <w:left w:val="nil"/>
              <w:bottom w:val="nil"/>
              <w:right w:val="nil"/>
            </w:tcBorders>
            <w:tcMar>
              <w:top w:w="100" w:type="dxa"/>
              <w:left w:w="100" w:type="dxa"/>
              <w:bottom w:w="100" w:type="dxa"/>
              <w:right w:w="100" w:type="dxa"/>
            </w:tcMar>
            <w:vAlign w:val="top"/>
          </w:tcPr>
          <w:p w14:paraId="000000C5">
            <w:pPr>
              <w:spacing w:before="240" w:after="240"/>
              <w:jc w:val="both"/>
            </w:pPr>
            <w:r>
              <w:rPr>
                <w:rtl w:val="0"/>
              </w:rPr>
              <w:t>"Example Collection"</w:t>
            </w:r>
          </w:p>
        </w:tc>
      </w:tr>
      <w:tr w14:paraId="65B8D9F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nil"/>
              <w:bottom w:val="nil"/>
              <w:right w:val="nil"/>
            </w:tcBorders>
            <w:tcMar>
              <w:top w:w="100" w:type="dxa"/>
              <w:left w:w="100" w:type="dxa"/>
              <w:bottom w:w="100" w:type="dxa"/>
              <w:right w:w="100" w:type="dxa"/>
            </w:tcMar>
            <w:vAlign w:val="top"/>
          </w:tcPr>
          <w:p w14:paraId="000000C6">
            <w:pPr>
              <w:spacing w:before="240" w:after="240"/>
              <w:jc w:val="both"/>
            </w:pPr>
            <w:r>
              <w:rPr>
                <w:rtl w:val="0"/>
              </w:rPr>
              <w:t>description</w:t>
            </w:r>
          </w:p>
        </w:tc>
        <w:tc>
          <w:tcPr>
            <w:tcBorders>
              <w:top w:val="nil"/>
              <w:left w:val="nil"/>
              <w:bottom w:val="nil"/>
              <w:right w:val="nil"/>
            </w:tcBorders>
            <w:tcMar>
              <w:top w:w="100" w:type="dxa"/>
              <w:left w:w="100" w:type="dxa"/>
              <w:bottom w:w="100" w:type="dxa"/>
              <w:right w:w="100" w:type="dxa"/>
            </w:tcMar>
            <w:vAlign w:val="top"/>
          </w:tcPr>
          <w:p w14:paraId="000000C7">
            <w:pPr>
              <w:spacing w:before="240" w:after="240"/>
              <w:jc w:val="both"/>
            </w:pPr>
            <w:r>
              <w:rPr>
                <w:rtl w:val="0"/>
              </w:rPr>
              <w:t>NFT description</w:t>
            </w:r>
          </w:p>
        </w:tc>
        <w:tc>
          <w:tcPr>
            <w:tcBorders>
              <w:top w:val="nil"/>
              <w:left w:val="nil"/>
              <w:bottom w:val="nil"/>
              <w:right w:val="nil"/>
            </w:tcBorders>
            <w:tcMar>
              <w:top w:w="100" w:type="dxa"/>
              <w:left w:w="100" w:type="dxa"/>
              <w:bottom w:w="100" w:type="dxa"/>
              <w:right w:w="100" w:type="dxa"/>
            </w:tcMar>
            <w:vAlign w:val="top"/>
          </w:tcPr>
          <w:p w14:paraId="000000C8">
            <w:pPr>
              <w:spacing w:before="240" w:after="240"/>
              <w:jc w:val="both"/>
            </w:pPr>
            <w:r>
              <w:rPr>
                <w:rtl w:val="0"/>
              </w:rPr>
              <w:t>No</w:t>
            </w:r>
          </w:p>
        </w:tc>
        <w:tc>
          <w:tcPr>
            <w:tcBorders>
              <w:top w:val="nil"/>
              <w:left w:val="nil"/>
              <w:bottom w:val="nil"/>
              <w:right w:val="nil"/>
            </w:tcBorders>
            <w:tcMar>
              <w:top w:w="100" w:type="dxa"/>
              <w:left w:w="100" w:type="dxa"/>
              <w:bottom w:w="100" w:type="dxa"/>
              <w:right w:w="100" w:type="dxa"/>
            </w:tcMar>
            <w:vAlign w:val="top"/>
          </w:tcPr>
          <w:p w14:paraId="000000C9">
            <w:pPr>
              <w:spacing w:before="240" w:after="240"/>
              <w:jc w:val="both"/>
            </w:pPr>
            <w:r>
              <w:rPr>
                <w:rtl w:val="0"/>
              </w:rPr>
              <w:t>"A unique digital item"</w:t>
            </w:r>
          </w:p>
        </w:tc>
      </w:tr>
      <w:tr w14:paraId="4D2DE14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nil"/>
              <w:bottom w:val="nil"/>
              <w:right w:val="nil"/>
            </w:tcBorders>
            <w:tcMar>
              <w:top w:w="100" w:type="dxa"/>
              <w:left w:w="100" w:type="dxa"/>
              <w:bottom w:w="100" w:type="dxa"/>
              <w:right w:w="100" w:type="dxa"/>
            </w:tcMar>
            <w:vAlign w:val="top"/>
          </w:tcPr>
          <w:p w14:paraId="000000CA">
            <w:pPr>
              <w:spacing w:before="240" w:after="240"/>
              <w:jc w:val="both"/>
            </w:pPr>
            <w:r>
              <w:rPr>
                <w:rtl w:val="0"/>
              </w:rPr>
              <w:t>image</w:t>
            </w:r>
          </w:p>
        </w:tc>
        <w:tc>
          <w:tcPr>
            <w:tcBorders>
              <w:top w:val="nil"/>
              <w:left w:val="nil"/>
              <w:bottom w:val="nil"/>
              <w:right w:val="nil"/>
            </w:tcBorders>
            <w:tcMar>
              <w:top w:w="100" w:type="dxa"/>
              <w:left w:w="100" w:type="dxa"/>
              <w:bottom w:w="100" w:type="dxa"/>
              <w:right w:w="100" w:type="dxa"/>
            </w:tcMar>
            <w:vAlign w:val="top"/>
          </w:tcPr>
          <w:p w14:paraId="000000CB">
            <w:pPr>
              <w:spacing w:before="240" w:after="240"/>
              <w:jc w:val="both"/>
            </w:pPr>
            <w:r>
              <w:rPr>
                <w:rtl w:val="0"/>
              </w:rPr>
              <w:t>Visual representation</w:t>
            </w:r>
          </w:p>
        </w:tc>
        <w:tc>
          <w:tcPr>
            <w:tcBorders>
              <w:top w:val="nil"/>
              <w:left w:val="nil"/>
              <w:bottom w:val="nil"/>
              <w:right w:val="nil"/>
            </w:tcBorders>
            <w:tcMar>
              <w:top w:w="100" w:type="dxa"/>
              <w:left w:w="100" w:type="dxa"/>
              <w:bottom w:w="100" w:type="dxa"/>
              <w:right w:w="100" w:type="dxa"/>
            </w:tcMar>
            <w:vAlign w:val="top"/>
          </w:tcPr>
          <w:p w14:paraId="000000CC">
            <w:pPr>
              <w:spacing w:before="240" w:after="240"/>
              <w:jc w:val="both"/>
            </w:pPr>
            <w:r>
              <w:rPr>
                <w:rtl w:val="0"/>
              </w:rPr>
              <w:t>No</w:t>
            </w:r>
          </w:p>
        </w:tc>
        <w:tc>
          <w:tcPr>
            <w:tcBorders>
              <w:top w:val="nil"/>
              <w:left w:val="nil"/>
              <w:bottom w:val="nil"/>
              <w:right w:val="nil"/>
            </w:tcBorders>
            <w:tcMar>
              <w:top w:w="100" w:type="dxa"/>
              <w:left w:w="100" w:type="dxa"/>
              <w:bottom w:w="100" w:type="dxa"/>
              <w:right w:w="100" w:type="dxa"/>
            </w:tcMar>
            <w:vAlign w:val="top"/>
          </w:tcPr>
          <w:p w14:paraId="000000CD">
            <w:pPr>
              <w:spacing w:before="240" w:after="240"/>
              <w:jc w:val="both"/>
            </w:pPr>
            <w:r>
              <w:rPr>
                <w:rtl w:val="0"/>
              </w:rPr>
              <w:t>"ipfs://Qm..."</w:t>
            </w:r>
          </w:p>
        </w:tc>
      </w:tr>
      <w:tr w14:paraId="23E465F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nil"/>
              <w:bottom w:val="nil"/>
              <w:right w:val="nil"/>
            </w:tcBorders>
            <w:tcMar>
              <w:top w:w="100" w:type="dxa"/>
              <w:left w:w="100" w:type="dxa"/>
              <w:bottom w:w="100" w:type="dxa"/>
              <w:right w:w="100" w:type="dxa"/>
            </w:tcMar>
            <w:vAlign w:val="top"/>
          </w:tcPr>
          <w:p w14:paraId="000000CE">
            <w:pPr>
              <w:spacing w:before="240" w:after="240"/>
              <w:jc w:val="both"/>
            </w:pPr>
            <w:r>
              <w:rPr>
                <w:rtl w:val="0"/>
              </w:rPr>
              <w:t>attributes</w:t>
            </w:r>
          </w:p>
        </w:tc>
        <w:tc>
          <w:tcPr>
            <w:tcBorders>
              <w:top w:val="nil"/>
              <w:left w:val="nil"/>
              <w:bottom w:val="nil"/>
              <w:right w:val="nil"/>
            </w:tcBorders>
            <w:tcMar>
              <w:top w:w="100" w:type="dxa"/>
              <w:left w:w="100" w:type="dxa"/>
              <w:bottom w:w="100" w:type="dxa"/>
              <w:right w:w="100" w:type="dxa"/>
            </w:tcMar>
            <w:vAlign w:val="top"/>
          </w:tcPr>
          <w:p w14:paraId="000000CF">
            <w:pPr>
              <w:spacing w:before="240" w:after="240"/>
              <w:jc w:val="both"/>
            </w:pPr>
            <w:r>
              <w:rPr>
                <w:rtl w:val="0"/>
              </w:rPr>
              <w:t>Trait properties</w:t>
            </w:r>
          </w:p>
        </w:tc>
        <w:tc>
          <w:tcPr>
            <w:tcBorders>
              <w:top w:val="nil"/>
              <w:left w:val="nil"/>
              <w:bottom w:val="nil"/>
              <w:right w:val="nil"/>
            </w:tcBorders>
            <w:tcMar>
              <w:top w:w="100" w:type="dxa"/>
              <w:left w:w="100" w:type="dxa"/>
              <w:bottom w:w="100" w:type="dxa"/>
              <w:right w:w="100" w:type="dxa"/>
            </w:tcMar>
            <w:vAlign w:val="top"/>
          </w:tcPr>
          <w:p w14:paraId="000000D0">
            <w:pPr>
              <w:spacing w:before="240" w:after="240"/>
              <w:jc w:val="both"/>
            </w:pPr>
            <w:r>
              <w:rPr>
                <w:rtl w:val="0"/>
              </w:rPr>
              <w:t>No</w:t>
            </w:r>
          </w:p>
        </w:tc>
        <w:tc>
          <w:tcPr>
            <w:tcBorders>
              <w:top w:val="nil"/>
              <w:left w:val="nil"/>
              <w:bottom w:val="nil"/>
              <w:right w:val="nil"/>
            </w:tcBorders>
            <w:tcMar>
              <w:top w:w="100" w:type="dxa"/>
              <w:left w:w="100" w:type="dxa"/>
              <w:bottom w:w="100" w:type="dxa"/>
              <w:right w:w="100" w:type="dxa"/>
            </w:tcMar>
            <w:vAlign w:val="top"/>
          </w:tcPr>
          <w:p w14:paraId="000000D1">
            <w:pPr>
              <w:spacing w:before="240" w:after="240"/>
              <w:jc w:val="both"/>
            </w:pPr>
            <w:r>
              <w:rPr>
                <w:rtl w:val="0"/>
              </w:rPr>
              <w:t>[{"trait":"color","value":"blue"}]</w:t>
            </w:r>
          </w:p>
        </w:tc>
      </w:tr>
      <w:tr w14:paraId="108E3EA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75" w:hRule="atLeast"/>
        </w:trPr>
        <w:tc>
          <w:tcPr>
            <w:tcBorders>
              <w:top w:val="nil"/>
              <w:left w:val="nil"/>
              <w:bottom w:val="nil"/>
              <w:right w:val="nil"/>
            </w:tcBorders>
            <w:tcMar>
              <w:top w:w="100" w:type="dxa"/>
              <w:left w:w="100" w:type="dxa"/>
              <w:bottom w:w="100" w:type="dxa"/>
              <w:right w:w="100" w:type="dxa"/>
            </w:tcMar>
            <w:vAlign w:val="top"/>
          </w:tcPr>
          <w:p w14:paraId="000000D2">
            <w:pPr>
              <w:spacing w:before="240" w:after="240"/>
              <w:jc w:val="both"/>
            </w:pPr>
            <w:r>
              <w:rPr>
                <w:rtl w:val="0"/>
              </w:rPr>
              <w:t>issuer</w:t>
            </w:r>
          </w:p>
        </w:tc>
        <w:tc>
          <w:tcPr>
            <w:tcBorders>
              <w:top w:val="nil"/>
              <w:left w:val="nil"/>
              <w:bottom w:val="nil"/>
              <w:right w:val="nil"/>
            </w:tcBorders>
            <w:tcMar>
              <w:top w:w="100" w:type="dxa"/>
              <w:left w:w="100" w:type="dxa"/>
              <w:bottom w:w="100" w:type="dxa"/>
              <w:right w:w="100" w:type="dxa"/>
            </w:tcMar>
            <w:vAlign w:val="top"/>
          </w:tcPr>
          <w:p w14:paraId="000000D3">
            <w:pPr>
              <w:spacing w:before="240" w:after="240"/>
              <w:jc w:val="both"/>
            </w:pPr>
            <w:r>
              <w:rPr>
                <w:rtl w:val="0"/>
              </w:rPr>
              <w:t>Address controlling NFT</w:t>
            </w:r>
          </w:p>
        </w:tc>
        <w:tc>
          <w:tcPr>
            <w:tcBorders>
              <w:top w:val="nil"/>
              <w:left w:val="nil"/>
              <w:bottom w:val="nil"/>
              <w:right w:val="nil"/>
            </w:tcBorders>
            <w:tcMar>
              <w:top w:w="100" w:type="dxa"/>
              <w:left w:w="100" w:type="dxa"/>
              <w:bottom w:w="100" w:type="dxa"/>
              <w:right w:w="100" w:type="dxa"/>
            </w:tcMar>
            <w:vAlign w:val="top"/>
          </w:tcPr>
          <w:p w14:paraId="000000D4">
            <w:pPr>
              <w:spacing w:before="240" w:after="240"/>
              <w:jc w:val="both"/>
            </w:pPr>
            <w:r>
              <w:rPr>
                <w:rtl w:val="0"/>
              </w:rPr>
              <w:t>Yes</w:t>
            </w:r>
          </w:p>
        </w:tc>
        <w:tc>
          <w:tcPr>
            <w:tcBorders>
              <w:top w:val="nil"/>
              <w:left w:val="nil"/>
              <w:bottom w:val="nil"/>
              <w:right w:val="nil"/>
            </w:tcBorders>
            <w:tcMar>
              <w:top w:w="100" w:type="dxa"/>
              <w:left w:w="100" w:type="dxa"/>
              <w:bottom w:w="100" w:type="dxa"/>
              <w:right w:w="100" w:type="dxa"/>
            </w:tcMar>
            <w:vAlign w:val="top"/>
          </w:tcPr>
          <w:p w14:paraId="000000D5">
            <w:pPr>
              <w:spacing w:before="240" w:after="240"/>
              <w:jc w:val="both"/>
            </w:pPr>
            <w:r>
              <w:rPr>
                <w:rtl w:val="0"/>
              </w:rPr>
              <w:t>bc1q...</w:t>
            </w:r>
          </w:p>
        </w:tc>
      </w:tr>
      <w:tr w14:paraId="772C3C2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75" w:hRule="atLeast"/>
        </w:trPr>
        <w:tc>
          <w:tcPr>
            <w:tcBorders>
              <w:top w:val="nil"/>
              <w:left w:val="nil"/>
              <w:bottom w:val="nil"/>
              <w:right w:val="nil"/>
            </w:tcBorders>
            <w:tcMar>
              <w:top w:w="100" w:type="dxa"/>
              <w:left w:w="100" w:type="dxa"/>
              <w:bottom w:w="100" w:type="dxa"/>
              <w:right w:w="100" w:type="dxa"/>
            </w:tcMar>
            <w:vAlign w:val="top"/>
          </w:tcPr>
          <w:p w14:paraId="000000D6">
            <w:pPr>
              <w:spacing w:before="240" w:after="240"/>
              <w:jc w:val="both"/>
            </w:pPr>
            <w:r>
              <w:rPr>
                <w:rtl w:val="0"/>
              </w:rPr>
              <w:t>nftId</w:t>
            </w:r>
          </w:p>
        </w:tc>
        <w:tc>
          <w:tcPr>
            <w:tcBorders>
              <w:top w:val="nil"/>
              <w:left w:val="nil"/>
              <w:bottom w:val="nil"/>
              <w:right w:val="nil"/>
            </w:tcBorders>
            <w:tcMar>
              <w:top w:w="100" w:type="dxa"/>
              <w:left w:w="100" w:type="dxa"/>
              <w:bottom w:w="100" w:type="dxa"/>
              <w:right w:w="100" w:type="dxa"/>
            </w:tcMar>
            <w:vAlign w:val="top"/>
          </w:tcPr>
          <w:p w14:paraId="000000D7">
            <w:pPr>
              <w:spacing w:before="240" w:after="240"/>
              <w:jc w:val="both"/>
            </w:pPr>
            <w:r>
              <w:rPr>
                <w:rtl w:val="0"/>
              </w:rPr>
              <w:t>Unique identifier</w:t>
            </w:r>
          </w:p>
        </w:tc>
        <w:tc>
          <w:tcPr>
            <w:tcBorders>
              <w:top w:val="nil"/>
              <w:left w:val="nil"/>
              <w:bottom w:val="nil"/>
              <w:right w:val="nil"/>
            </w:tcBorders>
            <w:tcMar>
              <w:top w:w="100" w:type="dxa"/>
              <w:left w:w="100" w:type="dxa"/>
              <w:bottom w:w="100" w:type="dxa"/>
              <w:right w:w="100" w:type="dxa"/>
            </w:tcMar>
            <w:vAlign w:val="top"/>
          </w:tcPr>
          <w:p w14:paraId="000000D8">
            <w:pPr>
              <w:spacing w:before="240" w:after="240"/>
              <w:jc w:val="both"/>
            </w:pPr>
            <w:r>
              <w:rPr>
                <w:rtl w:val="0"/>
              </w:rPr>
              <w:t>Yes (generated)</w:t>
            </w:r>
          </w:p>
        </w:tc>
        <w:tc>
          <w:tcPr>
            <w:tcBorders>
              <w:top w:val="nil"/>
              <w:left w:val="nil"/>
              <w:bottom w:val="nil"/>
              <w:right w:val="nil"/>
            </w:tcBorders>
            <w:tcMar>
              <w:top w:w="100" w:type="dxa"/>
              <w:left w:w="100" w:type="dxa"/>
              <w:bottom w:w="100" w:type="dxa"/>
              <w:right w:w="100" w:type="dxa"/>
            </w:tcMar>
            <w:vAlign w:val="top"/>
          </w:tcPr>
          <w:p w14:paraId="000000D9">
            <w:pPr>
              <w:spacing w:before="240" w:after="240"/>
              <w:jc w:val="both"/>
            </w:pPr>
            <w:r>
              <w:rPr>
                <w:rtl w:val="0"/>
              </w:rPr>
              <w:t>[transaction ID]:[index]</w:t>
            </w:r>
          </w:p>
        </w:tc>
      </w:tr>
    </w:tbl>
    <w:p w14:paraId="000000DA">
      <w:pPr>
        <w:pStyle w:val="4"/>
        <w:keepNext w:val="0"/>
        <w:keepLines w:val="0"/>
        <w:spacing w:before="280"/>
        <w:jc w:val="both"/>
        <w:rPr>
          <w:b/>
          <w:color w:val="000000"/>
          <w:sz w:val="26"/>
          <w:szCs w:val="26"/>
        </w:rPr>
      </w:pPr>
      <w:bookmarkStart w:id="35" w:name="_k6hkiphrkjc1" w:colFirst="0" w:colLast="0"/>
      <w:bookmarkEnd w:id="35"/>
      <w:r>
        <w:rPr>
          <w:b/>
          <w:color w:val="000000"/>
          <w:sz w:val="26"/>
          <w:szCs w:val="26"/>
          <w:rtl w:val="0"/>
        </w:rPr>
        <w:t>4.2 Operations</w:t>
      </w:r>
    </w:p>
    <w:p w14:paraId="000000DB">
      <w:pPr>
        <w:pStyle w:val="5"/>
        <w:keepNext w:val="0"/>
        <w:keepLines w:val="0"/>
        <w:spacing w:before="240" w:after="40"/>
        <w:jc w:val="both"/>
        <w:rPr>
          <w:b/>
          <w:color w:val="000000"/>
          <w:sz w:val="22"/>
          <w:szCs w:val="22"/>
        </w:rPr>
      </w:pPr>
      <w:bookmarkStart w:id="36" w:name="_4peic9tcqdni" w:colFirst="0" w:colLast="0"/>
      <w:bookmarkEnd w:id="36"/>
      <w:r>
        <w:rPr>
          <w:b/>
          <w:color w:val="000000"/>
          <w:sz w:val="22"/>
          <w:szCs w:val="22"/>
          <w:rtl w:val="0"/>
        </w:rPr>
        <w:t>4.2.1 NFT Creation (Deploy)</w:t>
      </w:r>
    </w:p>
    <w:p w14:paraId="000000DC">
      <w:pPr>
        <w:spacing w:before="240" w:after="240"/>
        <w:jc w:val="both"/>
      </w:pPr>
      <w:r>
        <w:rPr>
          <w:rtl w:val="0"/>
        </w:rPr>
        <w:t>Creates a new NFT with defined properties:</w:t>
      </w:r>
    </w:p>
    <w:p w14:paraId="000000DD">
      <w:pPr>
        <w:spacing w:before="240" w:after="240"/>
        <w:jc w:val="both"/>
      </w:pPr>
      <w:r>
        <w:rPr>
          <w:rtl w:val="0"/>
        </w:rPr>
        <w:t>{</w:t>
      </w:r>
    </w:p>
    <w:p w14:paraId="000000DE">
      <w:pPr>
        <w:spacing w:before="240" w:after="240"/>
        <w:jc w:val="both"/>
      </w:pPr>
      <w:r>
        <w:rPr>
          <w:rtl w:val="0"/>
        </w:rPr>
        <w:t xml:space="preserve">  "p":"ORC721",</w:t>
      </w:r>
    </w:p>
    <w:p w14:paraId="000000DF">
      <w:pPr>
        <w:spacing w:before="240" w:after="240"/>
        <w:jc w:val="both"/>
      </w:pPr>
      <w:r>
        <w:rPr>
          <w:rtl w:val="0"/>
        </w:rPr>
        <w:t xml:space="preserve">  "op":"deploy",</w:t>
      </w:r>
    </w:p>
    <w:p w14:paraId="000000E0">
      <w:pPr>
        <w:spacing w:before="240" w:after="240"/>
        <w:jc w:val="both"/>
      </w:pPr>
      <w:r>
        <w:rPr>
          <w:rtl w:val="0"/>
        </w:rPr>
        <w:t xml:space="preserve">  "name":"Example NFT",</w:t>
      </w:r>
    </w:p>
    <w:p w14:paraId="000000E1">
      <w:pPr>
        <w:spacing w:before="240" w:after="240"/>
        <w:jc w:val="both"/>
      </w:pPr>
      <w:r>
        <w:rPr>
          <w:rtl w:val="0"/>
        </w:rPr>
        <w:t xml:space="preserve">  "desc":"A unique digital item",</w:t>
      </w:r>
    </w:p>
    <w:p w14:paraId="000000E2">
      <w:pPr>
        <w:spacing w:before="240" w:after="240"/>
        <w:jc w:val="both"/>
      </w:pPr>
      <w:r>
        <w:rPr>
          <w:rtl w:val="0"/>
        </w:rPr>
        <w:t xml:space="preserve">  "img":"ipfs://Qm...",</w:t>
      </w:r>
    </w:p>
    <w:p w14:paraId="000000E3">
      <w:pPr>
        <w:spacing w:before="240" w:after="240"/>
        <w:jc w:val="both"/>
      </w:pPr>
      <w:r>
        <w:rPr>
          <w:rtl w:val="0"/>
        </w:rPr>
        <w:t xml:space="preserve">  "attr":[{"trait":"color","value":"blue"}]</w:t>
      </w:r>
    </w:p>
    <w:p w14:paraId="000000E4">
      <w:pPr>
        <w:spacing w:before="240" w:after="240"/>
        <w:jc w:val="both"/>
      </w:pPr>
      <w:r>
        <w:rPr>
          <w:rtl w:val="0"/>
        </w:rPr>
        <w:t>}</w:t>
      </w:r>
    </w:p>
    <w:p w14:paraId="000000E5">
      <w:pPr>
        <w:spacing w:before="240" w:after="240"/>
        <w:jc w:val="both"/>
      </w:pPr>
      <w:r>
        <w:rPr>
          <w:rtl w:val="0"/>
        </w:rPr>
        <w:t xml:space="preserve"> </w:t>
      </w:r>
    </w:p>
    <w:p w14:paraId="000000E6">
      <w:pPr>
        <w:spacing w:before="240" w:after="240"/>
        <w:jc w:val="both"/>
      </w:pPr>
      <w:r>
        <w:rPr>
          <w:rtl w:val="0"/>
        </w:rPr>
        <w:t>The transaction establishes:</w:t>
      </w:r>
    </w:p>
    <w:p w14:paraId="000000E7">
      <w:pPr>
        <w:spacing w:before="240"/>
        <w:ind w:left="1080" w:hanging="360"/>
        <w:jc w:val="both"/>
      </w:pPr>
      <w:r>
        <w:rPr>
          <w:rtl w:val="0"/>
        </w:rPr>
        <w:t>● The NFT's existence and properties</w:t>
      </w:r>
    </w:p>
    <w:p w14:paraId="000000E8">
      <w:pPr>
        <w:ind w:left="1080" w:hanging="360"/>
        <w:jc w:val="both"/>
      </w:pPr>
      <w:r>
        <w:rPr>
          <w:rtl w:val="0"/>
        </w:rPr>
        <w:t>● The initial ownership (the issuer)</w:t>
      </w:r>
    </w:p>
    <w:p w14:paraId="000000E9">
      <w:pPr>
        <w:spacing w:after="240"/>
        <w:ind w:left="1080" w:hanging="360"/>
        <w:jc w:val="both"/>
      </w:pPr>
      <w:r>
        <w:rPr>
          <w:rtl w:val="0"/>
        </w:rPr>
        <w:t>● The nftId, derived from the transaction</w:t>
      </w:r>
    </w:p>
    <w:p w14:paraId="000000EA">
      <w:pPr>
        <w:pStyle w:val="5"/>
        <w:keepNext w:val="0"/>
        <w:keepLines w:val="0"/>
        <w:spacing w:before="240" w:after="40"/>
        <w:jc w:val="both"/>
        <w:rPr>
          <w:b/>
          <w:color w:val="000000"/>
          <w:sz w:val="22"/>
          <w:szCs w:val="22"/>
        </w:rPr>
      </w:pPr>
      <w:bookmarkStart w:id="37" w:name="_cu230n1vns6o" w:colFirst="0" w:colLast="0"/>
      <w:bookmarkEnd w:id="37"/>
      <w:r>
        <w:rPr>
          <w:b/>
          <w:color w:val="000000"/>
          <w:sz w:val="22"/>
          <w:szCs w:val="22"/>
          <w:rtl w:val="0"/>
        </w:rPr>
        <w:t>4.2.2 NFT Transfer</w:t>
      </w:r>
    </w:p>
    <w:p w14:paraId="000000EB">
      <w:pPr>
        <w:spacing w:before="240" w:after="240"/>
        <w:jc w:val="both"/>
      </w:pPr>
      <w:r>
        <w:rPr>
          <w:rtl w:val="0"/>
        </w:rPr>
        <w:t>Transfers ownership of an NFT:</w:t>
      </w:r>
    </w:p>
    <w:p w14:paraId="000000EC">
      <w:pPr>
        <w:spacing w:before="240" w:after="240"/>
        <w:jc w:val="both"/>
      </w:pPr>
      <w:r>
        <w:rPr>
          <w:rtl w:val="0"/>
        </w:rPr>
        <w:t>{</w:t>
      </w:r>
    </w:p>
    <w:p w14:paraId="000000ED">
      <w:pPr>
        <w:spacing w:before="240" w:after="240"/>
        <w:jc w:val="both"/>
      </w:pPr>
      <w:r>
        <w:rPr>
          <w:rtl w:val="0"/>
        </w:rPr>
        <w:t xml:space="preserve">  "p":"ORC721",</w:t>
      </w:r>
    </w:p>
    <w:p w14:paraId="000000EE">
      <w:pPr>
        <w:spacing w:before="240" w:after="240"/>
        <w:jc w:val="both"/>
      </w:pPr>
      <w:r>
        <w:rPr>
          <w:rtl w:val="0"/>
        </w:rPr>
        <w:t xml:space="preserve">  "op":"transfer",</w:t>
      </w:r>
    </w:p>
    <w:p w14:paraId="000000EF">
      <w:pPr>
        <w:spacing w:before="240" w:after="240"/>
        <w:jc w:val="both"/>
      </w:pPr>
      <w:r>
        <w:rPr>
          <w:rtl w:val="0"/>
        </w:rPr>
        <w:t xml:space="preserve">  "id":"[nftId]",</w:t>
      </w:r>
    </w:p>
    <w:p w14:paraId="000000F0">
      <w:pPr>
        <w:spacing w:before="240" w:after="240"/>
        <w:jc w:val="both"/>
      </w:pPr>
      <w:r>
        <w:rPr>
          <w:rtl w:val="0"/>
        </w:rPr>
        <w:t xml:space="preserve">  "to":"bc1q..."</w:t>
      </w:r>
    </w:p>
    <w:p w14:paraId="000000F1">
      <w:pPr>
        <w:spacing w:before="240" w:after="240"/>
        <w:jc w:val="both"/>
      </w:pPr>
      <w:r>
        <w:rPr>
          <w:rtl w:val="0"/>
        </w:rPr>
        <w:t>}</w:t>
      </w:r>
    </w:p>
    <w:p w14:paraId="000000F2">
      <w:pPr>
        <w:spacing w:before="240" w:after="240"/>
        <w:jc w:val="both"/>
      </w:pPr>
      <w:r>
        <w:rPr>
          <w:rtl w:val="0"/>
        </w:rPr>
        <w:t xml:space="preserve"> </w:t>
      </w:r>
    </w:p>
    <w:p w14:paraId="000000F3">
      <w:pPr>
        <w:spacing w:before="240" w:after="240"/>
        <w:jc w:val="both"/>
      </w:pPr>
      <w:r>
        <w:rPr>
          <w:rtl w:val="0"/>
        </w:rPr>
        <w:t>The sender must be the current owner of the NFT.</w:t>
      </w:r>
    </w:p>
    <w:p w14:paraId="000000F4">
      <w:pPr>
        <w:pStyle w:val="5"/>
        <w:keepNext w:val="0"/>
        <w:keepLines w:val="0"/>
        <w:spacing w:before="240" w:after="40"/>
        <w:jc w:val="both"/>
        <w:rPr>
          <w:b/>
          <w:color w:val="000000"/>
          <w:sz w:val="22"/>
          <w:szCs w:val="22"/>
        </w:rPr>
      </w:pPr>
      <w:bookmarkStart w:id="38" w:name="_8wiqnsf2fhsd" w:colFirst="0" w:colLast="0"/>
      <w:bookmarkEnd w:id="38"/>
      <w:r>
        <w:rPr>
          <w:b/>
          <w:color w:val="000000"/>
          <w:sz w:val="22"/>
          <w:szCs w:val="22"/>
          <w:rtl w:val="0"/>
        </w:rPr>
        <w:t>4.2.3 NFT Metadata Update</w:t>
      </w:r>
    </w:p>
    <w:p w14:paraId="000000F5">
      <w:pPr>
        <w:spacing w:before="240" w:after="240"/>
        <w:jc w:val="both"/>
      </w:pPr>
      <w:r>
        <w:rPr>
          <w:rtl w:val="0"/>
        </w:rPr>
        <w:t>Updates an NFT's metadata:</w:t>
      </w:r>
    </w:p>
    <w:p w14:paraId="000000F6">
      <w:pPr>
        <w:spacing w:before="240" w:after="240"/>
        <w:jc w:val="both"/>
      </w:pPr>
      <w:r>
        <w:rPr>
          <w:rtl w:val="0"/>
        </w:rPr>
        <w:t>{</w:t>
      </w:r>
    </w:p>
    <w:p w14:paraId="000000F7">
      <w:pPr>
        <w:spacing w:before="240" w:after="240"/>
        <w:jc w:val="both"/>
      </w:pPr>
      <w:r>
        <w:rPr>
          <w:rtl w:val="0"/>
        </w:rPr>
        <w:t xml:space="preserve">  "p":"ORC721",</w:t>
      </w:r>
    </w:p>
    <w:p w14:paraId="000000F8">
      <w:pPr>
        <w:spacing w:before="240" w:after="240"/>
        <w:jc w:val="both"/>
      </w:pPr>
      <w:r>
        <w:rPr>
          <w:rtl w:val="0"/>
        </w:rPr>
        <w:t xml:space="preserve">  "op":"update",</w:t>
      </w:r>
    </w:p>
    <w:p w14:paraId="000000F9">
      <w:pPr>
        <w:spacing w:before="240" w:after="240"/>
        <w:jc w:val="both"/>
      </w:pPr>
      <w:r>
        <w:rPr>
          <w:rtl w:val="0"/>
        </w:rPr>
        <w:t xml:space="preserve">  "id":"[nftId]",</w:t>
      </w:r>
    </w:p>
    <w:p w14:paraId="000000FA">
      <w:pPr>
        <w:spacing w:before="240" w:after="240"/>
        <w:jc w:val="both"/>
      </w:pPr>
      <w:r>
        <w:rPr>
          <w:rtl w:val="0"/>
        </w:rPr>
        <w:t xml:space="preserve">  "desc":"Updated description",</w:t>
      </w:r>
    </w:p>
    <w:p w14:paraId="000000FB">
      <w:pPr>
        <w:spacing w:before="240" w:after="240"/>
        <w:jc w:val="both"/>
      </w:pPr>
      <w:r>
        <w:rPr>
          <w:rtl w:val="0"/>
        </w:rPr>
        <w:t xml:space="preserve">  "img":"ipfs://Qm2..."</w:t>
      </w:r>
    </w:p>
    <w:p w14:paraId="000000FC">
      <w:pPr>
        <w:spacing w:before="240" w:after="240"/>
        <w:jc w:val="both"/>
      </w:pPr>
      <w:r>
        <w:rPr>
          <w:rtl w:val="0"/>
        </w:rPr>
        <w:t>}</w:t>
      </w:r>
    </w:p>
    <w:p w14:paraId="000000FD">
      <w:pPr>
        <w:spacing w:before="240" w:after="240"/>
        <w:jc w:val="both"/>
      </w:pPr>
      <w:r>
        <w:rPr>
          <w:rtl w:val="0"/>
        </w:rPr>
        <w:t xml:space="preserve"> </w:t>
      </w:r>
    </w:p>
    <w:p w14:paraId="000000FE">
      <w:pPr>
        <w:spacing w:before="240" w:after="240"/>
        <w:jc w:val="both"/>
      </w:pPr>
      <w:r>
        <w:rPr>
          <w:rtl w:val="0"/>
        </w:rPr>
        <w:t>Only the issuer can update metadata, regardless of current ownership.</w:t>
      </w:r>
    </w:p>
    <w:p w14:paraId="000000FF">
      <w:pPr>
        <w:pStyle w:val="5"/>
        <w:keepNext w:val="0"/>
        <w:keepLines w:val="0"/>
        <w:spacing w:before="240" w:after="40"/>
        <w:jc w:val="both"/>
        <w:rPr>
          <w:b/>
          <w:color w:val="000000"/>
          <w:sz w:val="22"/>
          <w:szCs w:val="22"/>
        </w:rPr>
      </w:pPr>
      <w:bookmarkStart w:id="39" w:name="_gyg4737zx8ec" w:colFirst="0" w:colLast="0"/>
      <w:bookmarkEnd w:id="39"/>
      <w:r>
        <w:rPr>
          <w:b/>
          <w:color w:val="000000"/>
          <w:sz w:val="22"/>
          <w:szCs w:val="22"/>
          <w:rtl w:val="0"/>
        </w:rPr>
        <w:t>4.2.4 NFT Burn</w:t>
      </w:r>
    </w:p>
    <w:p w14:paraId="00000100">
      <w:pPr>
        <w:spacing w:before="240" w:after="240"/>
        <w:jc w:val="both"/>
      </w:pPr>
      <w:r>
        <w:rPr>
          <w:rtl w:val="0"/>
        </w:rPr>
        <w:t>Permanently destroys an NFT:</w:t>
      </w:r>
    </w:p>
    <w:p w14:paraId="00000101">
      <w:pPr>
        <w:spacing w:before="240" w:after="240"/>
        <w:jc w:val="both"/>
      </w:pPr>
      <w:r>
        <w:rPr>
          <w:rtl w:val="0"/>
        </w:rPr>
        <w:t>{</w:t>
      </w:r>
    </w:p>
    <w:p w14:paraId="00000102">
      <w:pPr>
        <w:spacing w:before="240" w:after="240"/>
        <w:jc w:val="both"/>
      </w:pPr>
      <w:r>
        <w:rPr>
          <w:rtl w:val="0"/>
        </w:rPr>
        <w:t xml:space="preserve">  "p":"ORC721",</w:t>
      </w:r>
    </w:p>
    <w:p w14:paraId="00000103">
      <w:pPr>
        <w:spacing w:before="240" w:after="240"/>
        <w:jc w:val="both"/>
      </w:pPr>
      <w:r>
        <w:rPr>
          <w:rtl w:val="0"/>
        </w:rPr>
        <w:t xml:space="preserve">  "op":"burn",</w:t>
      </w:r>
    </w:p>
    <w:p w14:paraId="00000104">
      <w:pPr>
        <w:spacing w:before="240" w:after="240"/>
        <w:jc w:val="both"/>
      </w:pPr>
      <w:r>
        <w:rPr>
          <w:rtl w:val="0"/>
        </w:rPr>
        <w:t xml:space="preserve">  "id":"[nftId]"</w:t>
      </w:r>
    </w:p>
    <w:p w14:paraId="00000105">
      <w:pPr>
        <w:spacing w:before="240" w:after="240"/>
        <w:jc w:val="both"/>
      </w:pPr>
      <w:r>
        <w:rPr>
          <w:rtl w:val="0"/>
        </w:rPr>
        <w:t>}</w:t>
      </w:r>
    </w:p>
    <w:p w14:paraId="00000106">
      <w:pPr>
        <w:spacing w:before="240" w:after="240"/>
        <w:jc w:val="both"/>
      </w:pPr>
      <w:r>
        <w:rPr>
          <w:rtl w:val="0"/>
        </w:rPr>
        <w:t>The sender must be the current owner of the NFT.</w:t>
      </w:r>
    </w:p>
    <w:p w14:paraId="00000107">
      <w:pPr>
        <w:pStyle w:val="4"/>
        <w:keepNext w:val="0"/>
        <w:keepLines w:val="0"/>
        <w:spacing w:before="280"/>
        <w:jc w:val="both"/>
        <w:rPr>
          <w:b/>
          <w:color w:val="000000"/>
          <w:sz w:val="26"/>
          <w:szCs w:val="26"/>
        </w:rPr>
      </w:pPr>
      <w:bookmarkStart w:id="40" w:name="_o62lxgwik4uq" w:colFirst="0" w:colLast="0"/>
      <w:bookmarkEnd w:id="40"/>
      <w:r>
        <w:rPr>
          <w:b/>
          <w:color w:val="000000"/>
          <w:sz w:val="26"/>
          <w:szCs w:val="26"/>
          <w:rtl w:val="0"/>
        </w:rPr>
        <w:t>4.3 Collections</w:t>
      </w:r>
    </w:p>
    <w:p w14:paraId="00000108">
      <w:pPr>
        <w:spacing w:before="240" w:after="240"/>
        <w:jc w:val="both"/>
      </w:pPr>
      <w:r>
        <w:rPr>
          <w:rtl w:val="0"/>
        </w:rPr>
        <w:t>NFTs can be organized into collections:</w:t>
      </w:r>
    </w:p>
    <w:p w14:paraId="00000109">
      <w:pPr>
        <w:spacing w:before="240" w:after="240"/>
        <w:jc w:val="both"/>
      </w:pPr>
      <w:r>
        <w:rPr>
          <w:rtl w:val="0"/>
        </w:rPr>
        <w:t>{</w:t>
      </w:r>
    </w:p>
    <w:p w14:paraId="0000010A">
      <w:pPr>
        <w:spacing w:before="240" w:after="240"/>
        <w:jc w:val="both"/>
      </w:pPr>
      <w:r>
        <w:rPr>
          <w:rtl w:val="0"/>
        </w:rPr>
        <w:t xml:space="preserve">  "p":"ORC721",</w:t>
      </w:r>
    </w:p>
    <w:p w14:paraId="0000010B">
      <w:pPr>
        <w:spacing w:before="240" w:after="240"/>
        <w:jc w:val="both"/>
      </w:pPr>
      <w:r>
        <w:rPr>
          <w:rtl w:val="0"/>
        </w:rPr>
        <w:t xml:space="preserve">  "op":"deploy",</w:t>
      </w:r>
    </w:p>
    <w:p w14:paraId="0000010C">
      <w:pPr>
        <w:spacing w:before="240" w:after="240"/>
        <w:jc w:val="both"/>
      </w:pPr>
      <w:r>
        <w:rPr>
          <w:rtl w:val="0"/>
        </w:rPr>
        <w:t xml:space="preserve">  "name":"Example Collection",</w:t>
      </w:r>
    </w:p>
    <w:p w14:paraId="0000010D">
      <w:pPr>
        <w:spacing w:before="240" w:after="240"/>
        <w:jc w:val="both"/>
      </w:pPr>
      <w:r>
        <w:rPr>
          <w:rtl w:val="0"/>
        </w:rPr>
        <w:t xml:space="preserve">  "sym":"EXNFT",</w:t>
      </w:r>
    </w:p>
    <w:p w14:paraId="0000010E">
      <w:pPr>
        <w:spacing w:before="240" w:after="240"/>
        <w:jc w:val="both"/>
      </w:pPr>
      <w:r>
        <w:rPr>
          <w:rtl w:val="0"/>
        </w:rPr>
        <w:t xml:space="preserve">  "col":"col1"</w:t>
      </w:r>
    </w:p>
    <w:p w14:paraId="0000010F">
      <w:pPr>
        <w:spacing w:before="240" w:after="240"/>
        <w:jc w:val="both"/>
      </w:pPr>
      <w:r>
        <w:rPr>
          <w:rtl w:val="0"/>
        </w:rPr>
        <w:t>}</w:t>
      </w:r>
    </w:p>
    <w:p w14:paraId="00000110">
      <w:pPr>
        <w:spacing w:before="240" w:after="240"/>
        <w:jc w:val="both"/>
      </w:pPr>
      <w:r>
        <w:rPr>
          <w:rtl w:val="0"/>
        </w:rPr>
        <w:t xml:space="preserve"> </w:t>
      </w:r>
    </w:p>
    <w:p w14:paraId="00000111">
      <w:pPr>
        <w:spacing w:before="240" w:after="240"/>
        <w:jc w:val="both"/>
      </w:pPr>
      <w:r>
        <w:rPr>
          <w:rtl w:val="0"/>
        </w:rPr>
        <w:t>Collection properties include:</w:t>
      </w:r>
    </w:p>
    <w:p w14:paraId="00000112">
      <w:pPr>
        <w:spacing w:before="240"/>
        <w:ind w:left="1080" w:hanging="360"/>
        <w:jc w:val="both"/>
      </w:pPr>
      <w:r>
        <w:rPr>
          <w:rtl w:val="0"/>
        </w:rPr>
        <w:t>● Collection identifier</w:t>
      </w:r>
    </w:p>
    <w:p w14:paraId="00000113">
      <w:pPr>
        <w:ind w:left="1080" w:hanging="360"/>
        <w:jc w:val="both"/>
      </w:pPr>
      <w:r>
        <w:rPr>
          <w:rtl w:val="0"/>
        </w:rPr>
        <w:t>● Shared metadata attributes</w:t>
      </w:r>
    </w:p>
    <w:p w14:paraId="00000114">
      <w:pPr>
        <w:ind w:left="1080" w:hanging="360"/>
        <w:jc w:val="both"/>
      </w:pPr>
      <w:r>
        <w:rPr>
          <w:rtl w:val="0"/>
        </w:rPr>
        <w:t>● Royalty information</w:t>
      </w:r>
    </w:p>
    <w:p w14:paraId="00000115">
      <w:pPr>
        <w:spacing w:after="240"/>
        <w:ind w:left="1080" w:hanging="360"/>
        <w:jc w:val="both"/>
      </w:pPr>
      <w:r>
        <w:rPr>
          <w:rtl w:val="0"/>
        </w:rPr>
        <w:t>● Creator details</w:t>
      </w:r>
    </w:p>
    <w:p w14:paraId="00000116">
      <w:pPr>
        <w:pStyle w:val="4"/>
        <w:keepNext w:val="0"/>
        <w:keepLines w:val="0"/>
        <w:spacing w:before="280"/>
        <w:jc w:val="both"/>
        <w:rPr>
          <w:b/>
          <w:color w:val="000000"/>
          <w:sz w:val="26"/>
          <w:szCs w:val="26"/>
        </w:rPr>
      </w:pPr>
      <w:bookmarkStart w:id="41" w:name="_eg3w3p5yazb8" w:colFirst="0" w:colLast="0"/>
      <w:bookmarkEnd w:id="41"/>
      <w:r>
        <w:rPr>
          <w:b/>
          <w:color w:val="000000"/>
          <w:sz w:val="26"/>
          <w:szCs w:val="26"/>
          <w:rtl w:val="0"/>
        </w:rPr>
        <w:t>4.4 Metadata Management</w:t>
      </w:r>
    </w:p>
    <w:p w14:paraId="00000117">
      <w:pPr>
        <w:spacing w:before="240" w:after="240"/>
        <w:jc w:val="both"/>
      </w:pPr>
      <w:r>
        <w:rPr>
          <w:rtl w:val="0"/>
        </w:rPr>
        <w:t>NFT metadata can be stored:</w:t>
      </w:r>
    </w:p>
    <w:p w14:paraId="00000118">
      <w:pPr>
        <w:spacing w:before="240"/>
        <w:ind w:left="1080" w:hanging="360"/>
        <w:jc w:val="both"/>
      </w:pPr>
      <w:r>
        <w:rPr>
          <w:rtl w:val="0"/>
        </w:rPr>
        <w:t xml:space="preserve">● </w:t>
      </w:r>
      <w:r>
        <w:rPr>
          <w:b/>
          <w:rtl w:val="0"/>
        </w:rPr>
        <w:t>On-Chain</w:t>
      </w:r>
      <w:r>
        <w:rPr>
          <w:rtl w:val="0"/>
        </w:rPr>
        <w:t>: Core properties in the OP_RETURN output</w:t>
      </w:r>
    </w:p>
    <w:p w14:paraId="00000119">
      <w:pPr>
        <w:ind w:left="1080" w:hanging="360"/>
        <w:jc w:val="both"/>
      </w:pPr>
      <w:r>
        <w:rPr>
          <w:rtl w:val="0"/>
        </w:rPr>
        <w:t xml:space="preserve">● </w:t>
      </w:r>
      <w:r>
        <w:rPr>
          <w:b/>
          <w:rtl w:val="0"/>
        </w:rPr>
        <w:t>Off-Chain</w:t>
      </w:r>
      <w:r>
        <w:rPr>
          <w:rtl w:val="0"/>
        </w:rPr>
        <w:t>: Larger media on IPFS or similar systems</w:t>
      </w:r>
    </w:p>
    <w:p w14:paraId="0000011A">
      <w:pPr>
        <w:spacing w:after="240"/>
        <w:ind w:left="1080" w:hanging="360"/>
        <w:jc w:val="both"/>
      </w:pPr>
      <w:r>
        <w:rPr>
          <w:rtl w:val="0"/>
        </w:rPr>
        <w:t xml:space="preserve">● </w:t>
      </w:r>
      <w:r>
        <w:rPr>
          <w:b/>
          <w:rtl w:val="0"/>
        </w:rPr>
        <w:t>Hybrid</w:t>
      </w:r>
      <w:r>
        <w:rPr>
          <w:rtl w:val="0"/>
        </w:rPr>
        <w:t>: IPFS hashes on-chain with content off-chain</w:t>
      </w:r>
    </w:p>
    <w:p w14:paraId="0000011B">
      <w:pPr>
        <w:spacing w:before="240" w:after="240"/>
        <w:jc w:val="both"/>
      </w:pPr>
      <w:r>
        <w:rPr>
          <w:rtl w:val="0"/>
        </w:rPr>
        <w:t>The metadata update operation enables dynamic NFTs that can evolve over time, while maintaining an immutable record of changes on-chain.</w:t>
      </w:r>
    </w:p>
    <w:p w14:paraId="0000011C">
      <w:pPr>
        <w:pStyle w:val="3"/>
        <w:keepNext w:val="0"/>
        <w:keepLines w:val="0"/>
        <w:spacing w:after="80"/>
        <w:jc w:val="both"/>
        <w:rPr>
          <w:b/>
          <w:sz w:val="34"/>
          <w:szCs w:val="34"/>
        </w:rPr>
      </w:pPr>
      <w:bookmarkStart w:id="42" w:name="_qvgstmgvd1tl" w:colFirst="0" w:colLast="0"/>
      <w:bookmarkEnd w:id="42"/>
      <w:r>
        <w:rPr>
          <w:b/>
          <w:sz w:val="34"/>
          <w:szCs w:val="34"/>
          <w:rtl w:val="0"/>
        </w:rPr>
        <w:t>5. Transaction Structure and Encoding</w:t>
      </w:r>
    </w:p>
    <w:p w14:paraId="0000011D">
      <w:pPr>
        <w:pStyle w:val="4"/>
        <w:keepNext w:val="0"/>
        <w:keepLines w:val="0"/>
        <w:spacing w:before="280"/>
        <w:jc w:val="both"/>
        <w:rPr>
          <w:b/>
          <w:color w:val="000000"/>
          <w:sz w:val="26"/>
          <w:szCs w:val="26"/>
        </w:rPr>
      </w:pPr>
      <w:bookmarkStart w:id="43" w:name="_46eggfl8pgd1" w:colFirst="0" w:colLast="0"/>
      <w:bookmarkEnd w:id="43"/>
      <w:r>
        <w:rPr>
          <w:b/>
          <w:color w:val="000000"/>
          <w:sz w:val="26"/>
          <w:szCs w:val="26"/>
          <w:rtl w:val="0"/>
        </w:rPr>
        <w:t>5.1 OP_RETURN Structure</w:t>
      </w:r>
    </w:p>
    <w:p w14:paraId="0000011E">
      <w:pPr>
        <w:spacing w:before="240" w:after="240"/>
        <w:jc w:val="both"/>
      </w:pPr>
      <w:r>
        <w:rPr>
          <w:rtl w:val="0"/>
        </w:rPr>
        <w:t>All ORC protocol data is stored in OP_RETURN outputs with this structure:</w:t>
      </w:r>
    </w:p>
    <w:p w14:paraId="0000011F">
      <w:pPr>
        <w:spacing w:before="240" w:after="240"/>
        <w:jc w:val="both"/>
      </w:pPr>
      <w:r>
        <w:rPr>
          <w:rtl w:val="0"/>
        </w:rPr>
        <w:t>OP_RETURN &lt;data&gt;</w:t>
      </w:r>
    </w:p>
    <w:p w14:paraId="00000120">
      <w:pPr>
        <w:spacing w:before="240" w:after="240"/>
        <w:jc w:val="both"/>
      </w:pPr>
      <w:r>
        <w:rPr>
          <w:rtl w:val="0"/>
        </w:rPr>
        <w:t xml:space="preserve"> </w:t>
      </w:r>
    </w:p>
    <w:p w14:paraId="00000121">
      <w:pPr>
        <w:spacing w:before="240" w:after="240"/>
        <w:jc w:val="both"/>
      </w:pPr>
      <w:r>
        <w:rPr>
          <w:rtl w:val="0"/>
        </w:rPr>
        <w:t xml:space="preserve">Where </w:t>
      </w:r>
      <w:r>
        <w:rPr>
          <w:rFonts w:ascii="Roboto Mono" w:hAnsi="Roboto Mono" w:eastAsia="Roboto Mono" w:cs="Roboto Mono"/>
          <w:color w:val="188038"/>
          <w:rtl w:val="0"/>
        </w:rPr>
        <w:t>&lt;data&gt;</w:t>
      </w:r>
      <w:r>
        <w:rPr>
          <w:rtl w:val="0"/>
        </w:rPr>
        <w:t xml:space="preserve"> is the encoded protocol payload.</w:t>
      </w:r>
    </w:p>
    <w:p w14:paraId="00000122">
      <w:pPr>
        <w:pStyle w:val="4"/>
        <w:keepNext w:val="0"/>
        <w:keepLines w:val="0"/>
        <w:spacing w:before="280"/>
        <w:jc w:val="both"/>
        <w:rPr>
          <w:b/>
          <w:color w:val="000000"/>
          <w:sz w:val="26"/>
          <w:szCs w:val="26"/>
        </w:rPr>
      </w:pPr>
      <w:bookmarkStart w:id="44" w:name="_afzxd1uxcijr" w:colFirst="0" w:colLast="0"/>
      <w:bookmarkEnd w:id="44"/>
      <w:r>
        <w:rPr>
          <w:b/>
          <w:color w:val="000000"/>
          <w:sz w:val="26"/>
          <w:szCs w:val="26"/>
          <w:rtl w:val="0"/>
        </w:rPr>
        <w:t xml:space="preserve"> </w:t>
      </w:r>
    </w:p>
    <w:p w14:paraId="00000123">
      <w:pPr>
        <w:pStyle w:val="4"/>
        <w:keepNext w:val="0"/>
        <w:keepLines w:val="0"/>
        <w:spacing w:before="280"/>
        <w:jc w:val="both"/>
        <w:rPr>
          <w:b/>
          <w:color w:val="000000"/>
          <w:sz w:val="26"/>
          <w:szCs w:val="26"/>
        </w:rPr>
      </w:pPr>
      <w:bookmarkStart w:id="45" w:name="_db3543po65sj" w:colFirst="0" w:colLast="0"/>
      <w:bookmarkEnd w:id="45"/>
      <w:r>
        <w:rPr>
          <w:b/>
          <w:color w:val="000000"/>
          <w:sz w:val="26"/>
          <w:szCs w:val="26"/>
          <w:rtl w:val="0"/>
        </w:rPr>
        <w:t>5.2 Payload Encoding</w:t>
      </w:r>
    </w:p>
    <w:p w14:paraId="00000124">
      <w:pPr>
        <w:spacing w:before="240" w:after="240"/>
        <w:jc w:val="both"/>
      </w:pPr>
      <w:r>
        <w:rPr>
          <w:rtl w:val="0"/>
        </w:rPr>
        <w:t>The payload uses minimal JSON encoding to maximize efficiency:</w:t>
      </w:r>
    </w:p>
    <w:p w14:paraId="00000125">
      <w:pPr>
        <w:spacing w:before="240"/>
        <w:ind w:left="1080" w:hanging="360"/>
        <w:jc w:val="both"/>
      </w:pPr>
      <w:r>
        <w:rPr>
          <w:rtl w:val="0"/>
        </w:rPr>
        <w:t>● Short property names (e.g., "p" instead of "protocol")</w:t>
      </w:r>
    </w:p>
    <w:p w14:paraId="00000126">
      <w:pPr>
        <w:ind w:left="1080" w:hanging="360"/>
        <w:jc w:val="both"/>
      </w:pPr>
      <w:r>
        <w:rPr>
          <w:rtl w:val="0"/>
        </w:rPr>
        <w:t>● Compact value representation</w:t>
      </w:r>
    </w:p>
    <w:p w14:paraId="00000127">
      <w:pPr>
        <w:ind w:left="1080" w:hanging="360"/>
        <w:jc w:val="both"/>
      </w:pPr>
      <w:r>
        <w:rPr>
          <w:rtl w:val="0"/>
        </w:rPr>
        <w:t>● No unnecessary whitespace</w:t>
      </w:r>
    </w:p>
    <w:p w14:paraId="00000128">
      <w:pPr>
        <w:spacing w:after="240"/>
        <w:ind w:left="1080" w:hanging="360"/>
        <w:jc w:val="both"/>
      </w:pPr>
      <w:r>
        <w:rPr>
          <w:rtl w:val="0"/>
        </w:rPr>
        <w:t>● Binary encoding for complex data when appropriate</w:t>
      </w:r>
    </w:p>
    <w:p w14:paraId="00000129">
      <w:pPr>
        <w:pStyle w:val="4"/>
        <w:keepNext w:val="0"/>
        <w:keepLines w:val="0"/>
        <w:spacing w:before="280"/>
        <w:jc w:val="both"/>
        <w:rPr>
          <w:b/>
          <w:color w:val="000000"/>
          <w:sz w:val="26"/>
          <w:szCs w:val="26"/>
        </w:rPr>
      </w:pPr>
      <w:bookmarkStart w:id="46" w:name="_sik11ekbu0b4" w:colFirst="0" w:colLast="0"/>
      <w:bookmarkEnd w:id="46"/>
      <w:r>
        <w:rPr>
          <w:b/>
          <w:color w:val="000000"/>
          <w:sz w:val="26"/>
          <w:szCs w:val="26"/>
          <w:rtl w:val="0"/>
        </w:rPr>
        <w:t>5.3 Transaction Templates</w:t>
      </w:r>
    </w:p>
    <w:p w14:paraId="0000012A">
      <w:pPr>
        <w:pStyle w:val="5"/>
        <w:keepNext w:val="0"/>
        <w:keepLines w:val="0"/>
        <w:spacing w:before="240" w:after="40"/>
        <w:jc w:val="both"/>
        <w:rPr>
          <w:b/>
          <w:color w:val="000000"/>
          <w:sz w:val="22"/>
          <w:szCs w:val="22"/>
        </w:rPr>
      </w:pPr>
      <w:bookmarkStart w:id="47" w:name="_cfodinfkvp03" w:colFirst="0" w:colLast="0"/>
      <w:bookmarkEnd w:id="47"/>
      <w:r>
        <w:rPr>
          <w:b/>
          <w:color w:val="000000"/>
          <w:sz w:val="22"/>
          <w:szCs w:val="22"/>
          <w:rtl w:val="0"/>
        </w:rPr>
        <w:t>5.3.1 Basic ORC Transaction</w:t>
      </w:r>
    </w:p>
    <w:p w14:paraId="0000012B">
      <w:pPr>
        <w:spacing w:before="240" w:after="240"/>
        <w:jc w:val="both"/>
      </w:pPr>
      <w:r>
        <w:rPr>
          <w:rtl w:val="0"/>
        </w:rPr>
        <w:t>Input: [funding inputs]</w:t>
      </w:r>
    </w:p>
    <w:p w14:paraId="0000012C">
      <w:pPr>
        <w:spacing w:before="240" w:after="240"/>
        <w:jc w:val="both"/>
      </w:pPr>
      <w:r>
        <w:rPr>
          <w:rtl w:val="0"/>
        </w:rPr>
        <w:t>Output 1: OP_RETURN &lt;ORC data&gt;</w:t>
      </w:r>
    </w:p>
    <w:p w14:paraId="0000012D">
      <w:pPr>
        <w:spacing w:before="240" w:after="240"/>
        <w:jc w:val="both"/>
      </w:pPr>
      <w:r>
        <w:rPr>
          <w:rtl w:val="0"/>
        </w:rPr>
        <w:t>Output 2: [change address] [change amount]</w:t>
      </w:r>
    </w:p>
    <w:p w14:paraId="0000012E">
      <w:pPr>
        <w:spacing w:before="240" w:after="240"/>
        <w:jc w:val="both"/>
      </w:pPr>
      <w:r>
        <w:rPr>
          <w:rtl w:val="0"/>
        </w:rPr>
        <w:t xml:space="preserve"> </w:t>
      </w:r>
    </w:p>
    <w:p w14:paraId="0000012F">
      <w:pPr>
        <w:pStyle w:val="5"/>
        <w:keepNext w:val="0"/>
        <w:keepLines w:val="0"/>
        <w:spacing w:before="240" w:after="40"/>
        <w:jc w:val="both"/>
        <w:rPr>
          <w:b/>
          <w:color w:val="000000"/>
          <w:sz w:val="22"/>
          <w:szCs w:val="22"/>
        </w:rPr>
      </w:pPr>
      <w:bookmarkStart w:id="48" w:name="_70pj76rii8a6" w:colFirst="0" w:colLast="0"/>
      <w:bookmarkEnd w:id="48"/>
      <w:r>
        <w:rPr>
          <w:b/>
          <w:color w:val="000000"/>
          <w:sz w:val="22"/>
          <w:szCs w:val="22"/>
          <w:rtl w:val="0"/>
        </w:rPr>
        <w:t>5.3.2 Multi-Part Transaction (for complex operations)</w:t>
      </w:r>
    </w:p>
    <w:p w14:paraId="00000130">
      <w:pPr>
        <w:spacing w:before="240" w:after="240"/>
        <w:jc w:val="both"/>
      </w:pPr>
      <w:r>
        <w:rPr>
          <w:rtl w:val="0"/>
        </w:rPr>
        <w:t>Input: [funding inputs]</w:t>
      </w:r>
    </w:p>
    <w:p w14:paraId="00000131">
      <w:pPr>
        <w:spacing w:before="240" w:after="240"/>
        <w:jc w:val="both"/>
      </w:pPr>
      <w:r>
        <w:rPr>
          <w:rtl w:val="0"/>
        </w:rPr>
        <w:t>Output 1: OP_RETURN &lt;ORC data part 1&gt;</w:t>
      </w:r>
    </w:p>
    <w:p w14:paraId="00000132">
      <w:pPr>
        <w:spacing w:before="240" w:after="240"/>
        <w:jc w:val="both"/>
      </w:pPr>
      <w:r>
        <w:rPr>
          <w:rtl w:val="0"/>
        </w:rPr>
        <w:t>Output 2: [continuation address] [dust amount]</w:t>
      </w:r>
    </w:p>
    <w:p w14:paraId="00000133">
      <w:pPr>
        <w:spacing w:before="240" w:after="240"/>
        <w:jc w:val="both"/>
      </w:pPr>
      <w:r>
        <w:rPr>
          <w:rtl w:val="0"/>
        </w:rPr>
        <w:t xml:space="preserve"> </w:t>
      </w:r>
    </w:p>
    <w:p w14:paraId="00000134">
      <w:pPr>
        <w:spacing w:before="240" w:after="240"/>
        <w:jc w:val="both"/>
      </w:pPr>
      <w:r>
        <w:rPr>
          <w:rtl w:val="0"/>
        </w:rPr>
        <w:t>Input: [continuation input]</w:t>
      </w:r>
    </w:p>
    <w:p w14:paraId="00000135">
      <w:pPr>
        <w:spacing w:before="240" w:after="240"/>
        <w:jc w:val="both"/>
      </w:pPr>
      <w:r>
        <w:rPr>
          <w:rtl w:val="0"/>
        </w:rPr>
        <w:t>Output 1: OP_RETURN &lt;ORC data part 2&gt;</w:t>
      </w:r>
    </w:p>
    <w:p w14:paraId="00000136">
      <w:pPr>
        <w:spacing w:before="240" w:after="240"/>
        <w:jc w:val="both"/>
      </w:pPr>
      <w:r>
        <w:rPr>
          <w:rtl w:val="0"/>
        </w:rPr>
        <w:t>Output 2: [change address] [change amount]</w:t>
      </w:r>
    </w:p>
    <w:p w14:paraId="00000137">
      <w:pPr>
        <w:spacing w:before="240" w:after="240"/>
        <w:jc w:val="both"/>
      </w:pPr>
      <w:r>
        <w:rPr>
          <w:rtl w:val="0"/>
        </w:rPr>
        <w:t xml:space="preserve"> </w:t>
      </w:r>
    </w:p>
    <w:p w14:paraId="00000138">
      <w:pPr>
        <w:spacing w:before="240" w:after="240"/>
        <w:jc w:val="both"/>
      </w:pPr>
      <w:r>
        <w:rPr>
          <w:rtl w:val="0"/>
        </w:rPr>
        <w:t>Multi-part transactions use continuation addresses to link related operations.</w:t>
      </w:r>
    </w:p>
    <w:p w14:paraId="00000139">
      <w:pPr>
        <w:pStyle w:val="4"/>
        <w:keepNext w:val="0"/>
        <w:keepLines w:val="0"/>
        <w:spacing w:before="280"/>
        <w:jc w:val="both"/>
        <w:rPr>
          <w:b/>
          <w:color w:val="000000"/>
          <w:sz w:val="26"/>
          <w:szCs w:val="26"/>
        </w:rPr>
      </w:pPr>
      <w:bookmarkStart w:id="49" w:name="_7uxvolhg90to" w:colFirst="0" w:colLast="0"/>
      <w:bookmarkEnd w:id="49"/>
      <w:r>
        <w:rPr>
          <w:b/>
          <w:color w:val="000000"/>
          <w:sz w:val="26"/>
          <w:szCs w:val="26"/>
          <w:rtl w:val="0"/>
        </w:rPr>
        <w:t>5.4 Size Limitations</w:t>
      </w:r>
    </w:p>
    <w:p w14:paraId="0000013A">
      <w:pPr>
        <w:spacing w:before="240" w:after="240"/>
        <w:jc w:val="both"/>
      </w:pPr>
      <w:r>
        <w:rPr>
          <w:rtl w:val="0"/>
        </w:rPr>
        <w:t>The 80-byte OP_RETURN limit requires efficient encoding strategies:</w:t>
      </w:r>
    </w:p>
    <w:tbl>
      <w:tblPr>
        <w:tblStyle w:val="15"/>
        <w:tblW w:w="768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025"/>
        <w:gridCol w:w="1575"/>
        <w:gridCol w:w="4080"/>
      </w:tblGrid>
      <w:tr w14:paraId="51E1B74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nil"/>
              <w:bottom w:val="nil"/>
              <w:right w:val="nil"/>
            </w:tcBorders>
            <w:tcMar>
              <w:top w:w="100" w:type="dxa"/>
              <w:left w:w="100" w:type="dxa"/>
              <w:bottom w:w="100" w:type="dxa"/>
              <w:right w:w="100" w:type="dxa"/>
            </w:tcMar>
            <w:vAlign w:val="top"/>
          </w:tcPr>
          <w:p w14:paraId="0000013B">
            <w:pPr>
              <w:spacing w:before="240" w:after="240"/>
              <w:jc w:val="center"/>
              <w:rPr>
                <w:b/>
              </w:rPr>
            </w:pPr>
            <w:r>
              <w:rPr>
                <w:b/>
                <w:rtl w:val="0"/>
              </w:rPr>
              <w:t>Operation</w:t>
            </w:r>
          </w:p>
        </w:tc>
        <w:tc>
          <w:tcPr>
            <w:tcBorders>
              <w:top w:val="nil"/>
              <w:left w:val="nil"/>
              <w:bottom w:val="nil"/>
              <w:right w:val="nil"/>
            </w:tcBorders>
            <w:tcMar>
              <w:top w:w="100" w:type="dxa"/>
              <w:left w:w="100" w:type="dxa"/>
              <w:bottom w:w="100" w:type="dxa"/>
              <w:right w:w="100" w:type="dxa"/>
            </w:tcMar>
            <w:vAlign w:val="top"/>
          </w:tcPr>
          <w:p w14:paraId="0000013C">
            <w:pPr>
              <w:spacing w:before="240" w:after="240"/>
              <w:jc w:val="center"/>
              <w:rPr>
                <w:b/>
              </w:rPr>
            </w:pPr>
            <w:r>
              <w:rPr>
                <w:b/>
                <w:rtl w:val="0"/>
              </w:rPr>
              <w:t>Typical Size</w:t>
            </w:r>
          </w:p>
        </w:tc>
        <w:tc>
          <w:tcPr>
            <w:tcBorders>
              <w:top w:val="nil"/>
              <w:left w:val="nil"/>
              <w:bottom w:val="nil"/>
              <w:right w:val="nil"/>
            </w:tcBorders>
            <w:tcMar>
              <w:top w:w="100" w:type="dxa"/>
              <w:left w:w="100" w:type="dxa"/>
              <w:bottom w:w="100" w:type="dxa"/>
              <w:right w:w="100" w:type="dxa"/>
            </w:tcMar>
            <w:vAlign w:val="top"/>
          </w:tcPr>
          <w:p w14:paraId="0000013D">
            <w:pPr>
              <w:spacing w:before="240" w:after="240"/>
              <w:jc w:val="center"/>
              <w:rPr>
                <w:b/>
              </w:rPr>
            </w:pPr>
            <w:r>
              <w:rPr>
                <w:b/>
                <w:rtl w:val="0"/>
              </w:rPr>
              <w:t>Strategy for Larger Data</w:t>
            </w:r>
          </w:p>
        </w:tc>
      </w:tr>
      <w:tr w14:paraId="76D7004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nil"/>
              <w:bottom w:val="nil"/>
              <w:right w:val="nil"/>
            </w:tcBorders>
            <w:tcMar>
              <w:top w:w="100" w:type="dxa"/>
              <w:left w:w="100" w:type="dxa"/>
              <w:bottom w:w="100" w:type="dxa"/>
              <w:right w:w="100" w:type="dxa"/>
            </w:tcMar>
            <w:vAlign w:val="top"/>
          </w:tcPr>
          <w:p w14:paraId="0000013E">
            <w:pPr>
              <w:spacing w:before="240" w:after="240"/>
              <w:jc w:val="both"/>
            </w:pPr>
            <w:r>
              <w:rPr>
                <w:rtl w:val="0"/>
              </w:rPr>
              <w:t>ORC20 Deploy</w:t>
            </w:r>
          </w:p>
        </w:tc>
        <w:tc>
          <w:tcPr>
            <w:tcBorders>
              <w:top w:val="nil"/>
              <w:left w:val="nil"/>
              <w:bottom w:val="nil"/>
              <w:right w:val="nil"/>
            </w:tcBorders>
            <w:tcMar>
              <w:top w:w="100" w:type="dxa"/>
              <w:left w:w="100" w:type="dxa"/>
              <w:bottom w:w="100" w:type="dxa"/>
              <w:right w:w="100" w:type="dxa"/>
            </w:tcMar>
            <w:vAlign w:val="top"/>
          </w:tcPr>
          <w:p w14:paraId="0000013F">
            <w:pPr>
              <w:spacing w:before="240" w:after="240"/>
              <w:jc w:val="both"/>
            </w:pPr>
            <w:r>
              <w:rPr>
                <w:rtl w:val="0"/>
              </w:rPr>
              <w:t>60-80 bytes</w:t>
            </w:r>
          </w:p>
        </w:tc>
        <w:tc>
          <w:tcPr>
            <w:tcBorders>
              <w:top w:val="nil"/>
              <w:left w:val="nil"/>
              <w:bottom w:val="nil"/>
              <w:right w:val="nil"/>
            </w:tcBorders>
            <w:tcMar>
              <w:top w:w="100" w:type="dxa"/>
              <w:left w:w="100" w:type="dxa"/>
              <w:bottom w:w="100" w:type="dxa"/>
              <w:right w:w="100" w:type="dxa"/>
            </w:tcMar>
            <w:vAlign w:val="top"/>
          </w:tcPr>
          <w:p w14:paraId="00000140">
            <w:pPr>
              <w:spacing w:before="240" w:after="240"/>
              <w:jc w:val="both"/>
            </w:pPr>
            <w:r>
              <w:rPr>
                <w:rtl w:val="0"/>
              </w:rPr>
              <w:t>Minimal property names</w:t>
            </w:r>
          </w:p>
        </w:tc>
      </w:tr>
      <w:tr w14:paraId="3607BB9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nil"/>
              <w:bottom w:val="nil"/>
              <w:right w:val="nil"/>
            </w:tcBorders>
            <w:tcMar>
              <w:top w:w="100" w:type="dxa"/>
              <w:left w:w="100" w:type="dxa"/>
              <w:bottom w:w="100" w:type="dxa"/>
              <w:right w:w="100" w:type="dxa"/>
            </w:tcMar>
            <w:vAlign w:val="top"/>
          </w:tcPr>
          <w:p w14:paraId="00000141">
            <w:pPr>
              <w:spacing w:before="240" w:after="240"/>
              <w:jc w:val="both"/>
            </w:pPr>
            <w:r>
              <w:rPr>
                <w:rtl w:val="0"/>
              </w:rPr>
              <w:t>ORC20 Transfer</w:t>
            </w:r>
          </w:p>
        </w:tc>
        <w:tc>
          <w:tcPr>
            <w:tcBorders>
              <w:top w:val="nil"/>
              <w:left w:val="nil"/>
              <w:bottom w:val="nil"/>
              <w:right w:val="nil"/>
            </w:tcBorders>
            <w:tcMar>
              <w:top w:w="100" w:type="dxa"/>
              <w:left w:w="100" w:type="dxa"/>
              <w:bottom w:w="100" w:type="dxa"/>
              <w:right w:w="100" w:type="dxa"/>
            </w:tcMar>
            <w:vAlign w:val="top"/>
          </w:tcPr>
          <w:p w14:paraId="00000142">
            <w:pPr>
              <w:spacing w:before="240" w:after="240"/>
              <w:jc w:val="both"/>
            </w:pPr>
            <w:r>
              <w:rPr>
                <w:rtl w:val="0"/>
              </w:rPr>
              <w:t>40-60 bytes</w:t>
            </w:r>
          </w:p>
        </w:tc>
        <w:tc>
          <w:tcPr>
            <w:tcBorders>
              <w:top w:val="nil"/>
              <w:left w:val="nil"/>
              <w:bottom w:val="nil"/>
              <w:right w:val="nil"/>
            </w:tcBorders>
            <w:tcMar>
              <w:top w:w="100" w:type="dxa"/>
              <w:left w:w="100" w:type="dxa"/>
              <w:bottom w:w="100" w:type="dxa"/>
              <w:right w:w="100" w:type="dxa"/>
            </w:tcMar>
            <w:vAlign w:val="top"/>
          </w:tcPr>
          <w:p w14:paraId="00000143">
            <w:pPr>
              <w:spacing w:before="240" w:after="240"/>
              <w:jc w:val="both"/>
            </w:pPr>
            <w:r>
              <w:rPr>
                <w:rtl w:val="0"/>
              </w:rPr>
              <w:t>Compact ID encoding</w:t>
            </w:r>
          </w:p>
        </w:tc>
      </w:tr>
      <w:tr w14:paraId="75CEE55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75" w:hRule="atLeast"/>
        </w:trPr>
        <w:tc>
          <w:tcPr>
            <w:tcBorders>
              <w:top w:val="nil"/>
              <w:left w:val="nil"/>
              <w:bottom w:val="nil"/>
              <w:right w:val="nil"/>
            </w:tcBorders>
            <w:tcMar>
              <w:top w:w="100" w:type="dxa"/>
              <w:left w:w="100" w:type="dxa"/>
              <w:bottom w:w="100" w:type="dxa"/>
              <w:right w:w="100" w:type="dxa"/>
            </w:tcMar>
            <w:vAlign w:val="top"/>
          </w:tcPr>
          <w:p w14:paraId="00000144">
            <w:pPr>
              <w:spacing w:before="240" w:after="240"/>
              <w:jc w:val="both"/>
            </w:pPr>
            <w:r>
              <w:rPr>
                <w:rtl w:val="0"/>
              </w:rPr>
              <w:t>ORC721 Deploy</w:t>
            </w:r>
          </w:p>
        </w:tc>
        <w:tc>
          <w:tcPr>
            <w:tcBorders>
              <w:top w:val="nil"/>
              <w:left w:val="nil"/>
              <w:bottom w:val="nil"/>
              <w:right w:val="nil"/>
            </w:tcBorders>
            <w:tcMar>
              <w:top w:w="100" w:type="dxa"/>
              <w:left w:w="100" w:type="dxa"/>
              <w:bottom w:w="100" w:type="dxa"/>
              <w:right w:w="100" w:type="dxa"/>
            </w:tcMar>
            <w:vAlign w:val="top"/>
          </w:tcPr>
          <w:p w14:paraId="00000145">
            <w:pPr>
              <w:spacing w:before="240" w:after="240"/>
              <w:jc w:val="both"/>
            </w:pPr>
            <w:r>
              <w:rPr>
                <w:rtl w:val="0"/>
              </w:rPr>
              <w:t>70-200 bytes</w:t>
            </w:r>
          </w:p>
        </w:tc>
        <w:tc>
          <w:tcPr>
            <w:tcBorders>
              <w:top w:val="nil"/>
              <w:left w:val="nil"/>
              <w:bottom w:val="nil"/>
              <w:right w:val="nil"/>
            </w:tcBorders>
            <w:tcMar>
              <w:top w:w="100" w:type="dxa"/>
              <w:left w:w="100" w:type="dxa"/>
              <w:bottom w:w="100" w:type="dxa"/>
              <w:right w:w="100" w:type="dxa"/>
            </w:tcMar>
            <w:vAlign w:val="top"/>
          </w:tcPr>
          <w:p w14:paraId="00000146">
            <w:pPr>
              <w:spacing w:before="240" w:after="240"/>
              <w:jc w:val="both"/>
            </w:pPr>
            <w:r>
              <w:rPr>
                <w:rtl w:val="0"/>
              </w:rPr>
              <w:t>IPFS for metadata, multi-part transactions</w:t>
            </w:r>
          </w:p>
        </w:tc>
      </w:tr>
      <w:tr w14:paraId="7F75BCC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nil"/>
              <w:bottom w:val="nil"/>
              <w:right w:val="nil"/>
            </w:tcBorders>
            <w:tcMar>
              <w:top w:w="100" w:type="dxa"/>
              <w:left w:w="100" w:type="dxa"/>
              <w:bottom w:w="100" w:type="dxa"/>
              <w:right w:w="100" w:type="dxa"/>
            </w:tcMar>
            <w:vAlign w:val="top"/>
          </w:tcPr>
          <w:p w14:paraId="00000147">
            <w:pPr>
              <w:spacing w:before="240" w:after="240"/>
              <w:jc w:val="both"/>
            </w:pPr>
            <w:r>
              <w:rPr>
                <w:rtl w:val="0"/>
              </w:rPr>
              <w:t>ORC721 Transfer</w:t>
            </w:r>
          </w:p>
        </w:tc>
        <w:tc>
          <w:tcPr>
            <w:tcBorders>
              <w:top w:val="nil"/>
              <w:left w:val="nil"/>
              <w:bottom w:val="nil"/>
              <w:right w:val="nil"/>
            </w:tcBorders>
            <w:tcMar>
              <w:top w:w="100" w:type="dxa"/>
              <w:left w:w="100" w:type="dxa"/>
              <w:bottom w:w="100" w:type="dxa"/>
              <w:right w:w="100" w:type="dxa"/>
            </w:tcMar>
            <w:vAlign w:val="top"/>
          </w:tcPr>
          <w:p w14:paraId="00000148">
            <w:pPr>
              <w:spacing w:before="240" w:after="240"/>
              <w:jc w:val="both"/>
            </w:pPr>
            <w:r>
              <w:rPr>
                <w:rtl w:val="0"/>
              </w:rPr>
              <w:t>40-60 bytes</w:t>
            </w:r>
          </w:p>
        </w:tc>
        <w:tc>
          <w:tcPr>
            <w:tcBorders>
              <w:top w:val="nil"/>
              <w:left w:val="nil"/>
              <w:bottom w:val="nil"/>
              <w:right w:val="nil"/>
            </w:tcBorders>
            <w:tcMar>
              <w:top w:w="100" w:type="dxa"/>
              <w:left w:w="100" w:type="dxa"/>
              <w:bottom w:w="100" w:type="dxa"/>
              <w:right w:w="100" w:type="dxa"/>
            </w:tcMar>
            <w:vAlign w:val="top"/>
          </w:tcPr>
          <w:p w14:paraId="00000149">
            <w:pPr>
              <w:spacing w:before="240" w:after="240"/>
              <w:jc w:val="both"/>
            </w:pPr>
            <w:r>
              <w:rPr>
                <w:rtl w:val="0"/>
              </w:rPr>
              <w:t>Compact ID encoding</w:t>
            </w:r>
          </w:p>
        </w:tc>
      </w:tr>
      <w:tr w14:paraId="6AA4A26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75" w:hRule="atLeast"/>
        </w:trPr>
        <w:tc>
          <w:tcPr>
            <w:tcBorders>
              <w:top w:val="nil"/>
              <w:left w:val="nil"/>
              <w:bottom w:val="nil"/>
              <w:right w:val="nil"/>
            </w:tcBorders>
            <w:tcMar>
              <w:top w:w="100" w:type="dxa"/>
              <w:left w:w="100" w:type="dxa"/>
              <w:bottom w:w="100" w:type="dxa"/>
              <w:right w:w="100" w:type="dxa"/>
            </w:tcMar>
            <w:vAlign w:val="top"/>
          </w:tcPr>
          <w:p w14:paraId="0000014A">
            <w:pPr>
              <w:spacing w:before="240" w:after="240"/>
              <w:jc w:val="both"/>
            </w:pPr>
            <w:r>
              <w:rPr>
                <w:rtl w:val="0"/>
              </w:rPr>
              <w:t>ORC721 Update</w:t>
            </w:r>
          </w:p>
        </w:tc>
        <w:tc>
          <w:tcPr>
            <w:tcBorders>
              <w:top w:val="nil"/>
              <w:left w:val="nil"/>
              <w:bottom w:val="nil"/>
              <w:right w:val="nil"/>
            </w:tcBorders>
            <w:tcMar>
              <w:top w:w="100" w:type="dxa"/>
              <w:left w:w="100" w:type="dxa"/>
              <w:bottom w:w="100" w:type="dxa"/>
              <w:right w:w="100" w:type="dxa"/>
            </w:tcMar>
            <w:vAlign w:val="top"/>
          </w:tcPr>
          <w:p w14:paraId="0000014B">
            <w:pPr>
              <w:spacing w:before="240" w:after="240"/>
              <w:jc w:val="both"/>
            </w:pPr>
            <w:r>
              <w:rPr>
                <w:rtl w:val="0"/>
              </w:rPr>
              <w:t>70-200 bytes</w:t>
            </w:r>
          </w:p>
        </w:tc>
        <w:tc>
          <w:tcPr>
            <w:tcBorders>
              <w:top w:val="nil"/>
              <w:left w:val="nil"/>
              <w:bottom w:val="nil"/>
              <w:right w:val="nil"/>
            </w:tcBorders>
            <w:tcMar>
              <w:top w:w="100" w:type="dxa"/>
              <w:left w:w="100" w:type="dxa"/>
              <w:bottom w:w="100" w:type="dxa"/>
              <w:right w:w="100" w:type="dxa"/>
            </w:tcMar>
            <w:vAlign w:val="top"/>
          </w:tcPr>
          <w:p w14:paraId="0000014C">
            <w:pPr>
              <w:spacing w:before="240" w:after="240"/>
              <w:jc w:val="both"/>
            </w:pPr>
            <w:r>
              <w:rPr>
                <w:rtl w:val="0"/>
              </w:rPr>
              <w:t>IPFS for metadata, multi-part transactions</w:t>
            </w:r>
          </w:p>
        </w:tc>
      </w:tr>
    </w:tbl>
    <w:p w14:paraId="0000014D">
      <w:pPr>
        <w:pStyle w:val="4"/>
        <w:keepNext w:val="0"/>
        <w:keepLines w:val="0"/>
        <w:spacing w:before="280"/>
        <w:jc w:val="both"/>
        <w:rPr>
          <w:b/>
          <w:color w:val="000000"/>
          <w:sz w:val="26"/>
          <w:szCs w:val="26"/>
        </w:rPr>
      </w:pPr>
      <w:bookmarkStart w:id="50" w:name="_qn6n2ryt8yww" w:colFirst="0" w:colLast="0"/>
      <w:bookmarkEnd w:id="50"/>
      <w:r>
        <w:rPr>
          <w:b/>
          <w:color w:val="000000"/>
          <w:sz w:val="26"/>
          <w:szCs w:val="26"/>
          <w:rtl w:val="0"/>
        </w:rPr>
        <w:t>5.5 Future Expansion</w:t>
      </w:r>
    </w:p>
    <w:p w14:paraId="0000014E">
      <w:pPr>
        <w:spacing w:before="240" w:after="240"/>
        <w:jc w:val="both"/>
      </w:pPr>
      <w:r>
        <w:rPr>
          <w:rtl w:val="0"/>
        </w:rPr>
        <w:t>If Bitcoin increases or removes the OP_RETURN size limit, the protocol can expand to include:</w:t>
      </w:r>
    </w:p>
    <w:p w14:paraId="0000014F">
      <w:pPr>
        <w:spacing w:before="240"/>
        <w:ind w:left="1080" w:hanging="360"/>
        <w:jc w:val="both"/>
      </w:pPr>
      <w:r>
        <w:rPr>
          <w:rtl w:val="0"/>
        </w:rPr>
        <w:t>● More detailed metadata directly on-chain</w:t>
      </w:r>
    </w:p>
    <w:p w14:paraId="00000150">
      <w:pPr>
        <w:ind w:left="1080" w:hanging="360"/>
        <w:jc w:val="both"/>
      </w:pPr>
      <w:r>
        <w:rPr>
          <w:rtl w:val="0"/>
        </w:rPr>
        <w:t>● More complex operations in single transactions</w:t>
      </w:r>
    </w:p>
    <w:p w14:paraId="00000151">
      <w:pPr>
        <w:spacing w:after="240"/>
        <w:ind w:left="1080" w:hanging="360"/>
        <w:jc w:val="both"/>
      </w:pPr>
      <w:r>
        <w:rPr>
          <w:rtl w:val="0"/>
        </w:rPr>
        <w:t>● Enhanced functionality without splitting across multiple transactions</w:t>
      </w:r>
    </w:p>
    <w:p w14:paraId="00000152">
      <w:pPr>
        <w:pStyle w:val="3"/>
        <w:keepNext w:val="0"/>
        <w:keepLines w:val="0"/>
        <w:spacing w:after="80"/>
        <w:jc w:val="both"/>
        <w:rPr>
          <w:b/>
          <w:sz w:val="34"/>
          <w:szCs w:val="34"/>
        </w:rPr>
      </w:pPr>
      <w:bookmarkStart w:id="51" w:name="_jspyotthrux0" w:colFirst="0" w:colLast="0"/>
      <w:bookmarkEnd w:id="51"/>
      <w:r>
        <w:rPr>
          <w:b/>
          <w:sz w:val="34"/>
          <w:szCs w:val="34"/>
          <w:rtl w:val="0"/>
        </w:rPr>
        <w:t>6. Indexing System Architecture</w:t>
      </w:r>
    </w:p>
    <w:p w14:paraId="00000153">
      <w:pPr>
        <w:pStyle w:val="4"/>
        <w:keepNext w:val="0"/>
        <w:keepLines w:val="0"/>
        <w:spacing w:before="280"/>
        <w:jc w:val="both"/>
        <w:rPr>
          <w:b/>
          <w:color w:val="000000"/>
          <w:sz w:val="26"/>
          <w:szCs w:val="26"/>
        </w:rPr>
      </w:pPr>
      <w:bookmarkStart w:id="52" w:name="_q1gcjsbcr5y6" w:colFirst="0" w:colLast="0"/>
      <w:bookmarkEnd w:id="52"/>
      <w:r>
        <w:rPr>
          <w:b/>
          <w:color w:val="000000"/>
          <w:sz w:val="26"/>
          <w:szCs w:val="26"/>
          <w:rtl w:val="0"/>
        </w:rPr>
        <w:t>6.1 System Components</w:t>
      </w:r>
    </w:p>
    <w:p w14:paraId="00000154">
      <w:pPr>
        <w:spacing w:before="240" w:after="240"/>
        <w:jc w:val="both"/>
      </w:pPr>
      <w:r>
        <w:rPr>
          <w:rtl w:val="0"/>
        </w:rPr>
        <w:t>The opreturncomment.com indexing system consists of:</w:t>
      </w:r>
    </w:p>
    <w:p w14:paraId="00000155">
      <w:pPr>
        <w:spacing w:before="240"/>
        <w:ind w:left="1080" w:hanging="360"/>
        <w:jc w:val="both"/>
      </w:pPr>
      <w:r>
        <w:rPr>
          <w:rtl w:val="0"/>
        </w:rPr>
        <w:t xml:space="preserve">● </w:t>
      </w:r>
      <w:r>
        <w:rPr>
          <w:b/>
          <w:rtl w:val="0"/>
        </w:rPr>
        <w:t>Bitcoin Node Connector</w:t>
      </w:r>
      <w:r>
        <w:rPr>
          <w:rtl w:val="0"/>
        </w:rPr>
        <w:t>: Interfaces with Bitcoin nodes</w:t>
      </w:r>
    </w:p>
    <w:p w14:paraId="00000156">
      <w:pPr>
        <w:ind w:left="1080" w:hanging="360"/>
        <w:jc w:val="both"/>
      </w:pPr>
      <w:r>
        <w:rPr>
          <w:rtl w:val="0"/>
        </w:rPr>
        <w:t xml:space="preserve">● </w:t>
      </w:r>
      <w:r>
        <w:rPr>
          <w:b/>
          <w:rtl w:val="0"/>
        </w:rPr>
        <w:t>Block Parser</w:t>
      </w:r>
      <w:r>
        <w:rPr>
          <w:rtl w:val="0"/>
        </w:rPr>
        <w:t>: Extracts ORC data from blocks</w:t>
      </w:r>
    </w:p>
    <w:p w14:paraId="00000157">
      <w:pPr>
        <w:ind w:left="1080" w:hanging="360"/>
        <w:jc w:val="both"/>
      </w:pPr>
      <w:r>
        <w:rPr>
          <w:rtl w:val="0"/>
        </w:rPr>
        <w:t xml:space="preserve">● </w:t>
      </w:r>
      <w:r>
        <w:rPr>
          <w:b/>
          <w:rtl w:val="0"/>
        </w:rPr>
        <w:t>Transaction Processor</w:t>
      </w:r>
      <w:r>
        <w:rPr>
          <w:rtl w:val="0"/>
        </w:rPr>
        <w:t>: Validates operations and updates state</w:t>
      </w:r>
    </w:p>
    <w:p w14:paraId="00000158">
      <w:pPr>
        <w:ind w:left="1080" w:hanging="360"/>
        <w:jc w:val="both"/>
      </w:pPr>
      <w:r>
        <w:rPr>
          <w:rtl w:val="0"/>
        </w:rPr>
        <w:t xml:space="preserve">● </w:t>
      </w:r>
      <w:r>
        <w:rPr>
          <w:b/>
          <w:rtl w:val="0"/>
        </w:rPr>
        <w:t>State Database</w:t>
      </w:r>
      <w:r>
        <w:rPr>
          <w:rtl w:val="0"/>
        </w:rPr>
        <w:t>: Stores current token/NFT state</w:t>
      </w:r>
    </w:p>
    <w:p w14:paraId="00000159">
      <w:pPr>
        <w:ind w:left="1080" w:hanging="360"/>
        <w:jc w:val="both"/>
      </w:pPr>
      <w:r>
        <w:rPr>
          <w:rtl w:val="0"/>
        </w:rPr>
        <w:t xml:space="preserve">● </w:t>
      </w:r>
      <w:r>
        <w:rPr>
          <w:b/>
          <w:rtl w:val="0"/>
        </w:rPr>
        <w:t>API Server</w:t>
      </w:r>
      <w:r>
        <w:rPr>
          <w:rtl w:val="0"/>
        </w:rPr>
        <w:t>: Exposes data via REST API</w:t>
      </w:r>
    </w:p>
    <w:p w14:paraId="0000015A">
      <w:pPr>
        <w:spacing w:after="240"/>
        <w:ind w:left="1080" w:hanging="360"/>
        <w:jc w:val="both"/>
      </w:pPr>
      <w:r>
        <w:rPr>
          <w:rtl w:val="0"/>
        </w:rPr>
        <w:t xml:space="preserve">● </w:t>
      </w:r>
      <w:r>
        <w:rPr>
          <w:b/>
          <w:rtl w:val="0"/>
        </w:rPr>
        <w:t>WebSocket Service</w:t>
      </w:r>
      <w:r>
        <w:rPr>
          <w:rtl w:val="0"/>
        </w:rPr>
        <w:t>: Provides real-time updates</w:t>
      </w:r>
    </w:p>
    <w:p w14:paraId="0000015B">
      <w:pPr>
        <w:pStyle w:val="4"/>
        <w:keepNext w:val="0"/>
        <w:keepLines w:val="0"/>
        <w:spacing w:before="280"/>
        <w:jc w:val="both"/>
        <w:rPr>
          <w:b/>
          <w:color w:val="000000"/>
          <w:sz w:val="26"/>
          <w:szCs w:val="26"/>
        </w:rPr>
      </w:pPr>
      <w:bookmarkStart w:id="53" w:name="_xxzhbrv3t488" w:colFirst="0" w:colLast="0"/>
      <w:bookmarkEnd w:id="53"/>
      <w:r>
        <w:rPr>
          <w:b/>
          <w:color w:val="000000"/>
          <w:sz w:val="26"/>
          <w:szCs w:val="26"/>
          <w:rtl w:val="0"/>
        </w:rPr>
        <w:t>6.2 Indexing Process</w:t>
      </w:r>
    </w:p>
    <w:p w14:paraId="0000015C">
      <w:pPr>
        <w:spacing w:before="240" w:after="240"/>
        <w:jc w:val="both"/>
      </w:pPr>
      <w:r>
        <w:rPr>
          <w:rtl w:val="0"/>
        </w:rPr>
        <w:t>The indexing process follows these steps:</w:t>
      </w:r>
    </w:p>
    <w:p w14:paraId="0000015D">
      <w:pPr>
        <w:spacing w:before="240"/>
        <w:ind w:left="1080" w:hanging="360"/>
        <w:jc w:val="both"/>
      </w:pPr>
      <w:r>
        <w:rPr>
          <w:rtl w:val="0"/>
        </w:rPr>
        <w:t xml:space="preserve">1. </w:t>
      </w:r>
      <w:r>
        <w:rPr>
          <w:b/>
          <w:rtl w:val="0"/>
        </w:rPr>
        <w:t>Block Ingestion</w:t>
      </w:r>
      <w:r>
        <w:rPr>
          <w:rtl w:val="0"/>
        </w:rPr>
        <w:t>: New blocks are received from the Bitcoin network</w:t>
      </w:r>
    </w:p>
    <w:p w14:paraId="0000015E">
      <w:pPr>
        <w:ind w:left="1080" w:hanging="360"/>
        <w:jc w:val="both"/>
      </w:pPr>
      <w:r>
        <w:rPr>
          <w:rtl w:val="0"/>
        </w:rPr>
        <w:t xml:space="preserve">2. </w:t>
      </w:r>
      <w:r>
        <w:rPr>
          <w:b/>
          <w:rtl w:val="0"/>
        </w:rPr>
        <w:t>Transaction Filtering</w:t>
      </w:r>
      <w:r>
        <w:rPr>
          <w:rtl w:val="0"/>
        </w:rPr>
        <w:t>: Transactions with OP_RETURN outputs are identified</w:t>
      </w:r>
    </w:p>
    <w:p w14:paraId="0000015F">
      <w:pPr>
        <w:ind w:left="1080" w:hanging="360"/>
        <w:jc w:val="both"/>
      </w:pPr>
      <w:r>
        <w:rPr>
          <w:rtl w:val="0"/>
        </w:rPr>
        <w:t xml:space="preserve">3. </w:t>
      </w:r>
      <w:r>
        <w:rPr>
          <w:b/>
          <w:rtl w:val="0"/>
        </w:rPr>
        <w:t>Data Extraction</w:t>
      </w:r>
      <w:r>
        <w:rPr>
          <w:rtl w:val="0"/>
        </w:rPr>
        <w:t>: ORC protocol data is parsed from OP_RETURN outputs</w:t>
      </w:r>
    </w:p>
    <w:p w14:paraId="00000160">
      <w:pPr>
        <w:ind w:left="1080" w:hanging="360"/>
        <w:jc w:val="both"/>
      </w:pPr>
      <w:r>
        <w:rPr>
          <w:rtl w:val="0"/>
        </w:rPr>
        <w:t xml:space="preserve">4. </w:t>
      </w:r>
      <w:r>
        <w:rPr>
          <w:b/>
          <w:rtl w:val="0"/>
        </w:rPr>
        <w:t>Validation</w:t>
      </w:r>
      <w:r>
        <w:rPr>
          <w:rtl w:val="0"/>
        </w:rPr>
        <w:t>: Operations are validated against current state</w:t>
      </w:r>
    </w:p>
    <w:p w14:paraId="00000161">
      <w:pPr>
        <w:ind w:left="1080" w:hanging="360"/>
        <w:jc w:val="both"/>
      </w:pPr>
      <w:r>
        <w:rPr>
          <w:rtl w:val="0"/>
        </w:rPr>
        <w:t xml:space="preserve">5. </w:t>
      </w:r>
      <w:r>
        <w:rPr>
          <w:b/>
          <w:rtl w:val="0"/>
        </w:rPr>
        <w:t>State Update</w:t>
      </w:r>
      <w:r>
        <w:rPr>
          <w:rtl w:val="0"/>
        </w:rPr>
        <w:t>: Valid operations trigger state changes</w:t>
      </w:r>
    </w:p>
    <w:p w14:paraId="00000162">
      <w:pPr>
        <w:spacing w:after="240"/>
        <w:ind w:left="1080" w:hanging="360"/>
        <w:jc w:val="both"/>
      </w:pPr>
      <w:r>
        <w:rPr>
          <w:rtl w:val="0"/>
        </w:rPr>
        <w:t xml:space="preserve">6. </w:t>
      </w:r>
      <w:r>
        <w:rPr>
          <w:b/>
          <w:rtl w:val="0"/>
        </w:rPr>
        <w:t>Event Generation</w:t>
      </w:r>
      <w:r>
        <w:rPr>
          <w:rtl w:val="0"/>
        </w:rPr>
        <w:t>: State changes trigger events for subscribers</w:t>
      </w:r>
    </w:p>
    <w:p w14:paraId="00000163">
      <w:pPr>
        <w:pStyle w:val="4"/>
        <w:keepNext w:val="0"/>
        <w:keepLines w:val="0"/>
        <w:spacing w:before="280"/>
        <w:jc w:val="both"/>
        <w:rPr>
          <w:b/>
          <w:color w:val="000000"/>
          <w:sz w:val="26"/>
          <w:szCs w:val="26"/>
        </w:rPr>
      </w:pPr>
      <w:bookmarkStart w:id="54" w:name="_4yinvien2zpo" w:colFirst="0" w:colLast="0"/>
      <w:bookmarkEnd w:id="54"/>
      <w:r>
        <w:rPr>
          <w:b/>
          <w:color w:val="000000"/>
          <w:sz w:val="26"/>
          <w:szCs w:val="26"/>
          <w:rtl w:val="0"/>
        </w:rPr>
        <w:t xml:space="preserve"> </w:t>
      </w:r>
    </w:p>
    <w:p w14:paraId="00000164">
      <w:pPr>
        <w:pStyle w:val="4"/>
        <w:keepNext w:val="0"/>
        <w:keepLines w:val="0"/>
        <w:spacing w:before="280"/>
        <w:jc w:val="both"/>
        <w:rPr>
          <w:b/>
          <w:color w:val="000000"/>
          <w:sz w:val="26"/>
          <w:szCs w:val="26"/>
        </w:rPr>
      </w:pPr>
      <w:bookmarkStart w:id="55" w:name="_3m827t6og3oj" w:colFirst="0" w:colLast="0"/>
      <w:bookmarkEnd w:id="55"/>
      <w:r>
        <w:rPr>
          <w:b/>
          <w:color w:val="000000"/>
          <w:sz w:val="26"/>
          <w:szCs w:val="26"/>
          <w:rtl w:val="0"/>
        </w:rPr>
        <w:t xml:space="preserve"> </w:t>
      </w:r>
    </w:p>
    <w:p w14:paraId="00000165">
      <w:pPr>
        <w:pStyle w:val="4"/>
        <w:keepNext w:val="0"/>
        <w:keepLines w:val="0"/>
        <w:spacing w:before="280"/>
        <w:jc w:val="both"/>
        <w:rPr>
          <w:b/>
          <w:color w:val="000000"/>
          <w:sz w:val="26"/>
          <w:szCs w:val="26"/>
        </w:rPr>
      </w:pPr>
      <w:bookmarkStart w:id="56" w:name="_67rq0f982ke8" w:colFirst="0" w:colLast="0"/>
      <w:bookmarkEnd w:id="56"/>
      <w:r>
        <w:rPr>
          <w:b/>
          <w:color w:val="000000"/>
          <w:sz w:val="26"/>
          <w:szCs w:val="26"/>
          <w:rtl w:val="0"/>
        </w:rPr>
        <w:t xml:space="preserve"> </w:t>
      </w:r>
    </w:p>
    <w:p w14:paraId="00000166">
      <w:pPr>
        <w:pStyle w:val="4"/>
        <w:keepNext w:val="0"/>
        <w:keepLines w:val="0"/>
        <w:spacing w:before="280"/>
        <w:jc w:val="both"/>
        <w:rPr>
          <w:b/>
          <w:color w:val="000000"/>
          <w:sz w:val="26"/>
          <w:szCs w:val="26"/>
        </w:rPr>
      </w:pPr>
      <w:bookmarkStart w:id="57" w:name="_ipluo16o5d1" w:colFirst="0" w:colLast="0"/>
      <w:bookmarkEnd w:id="57"/>
      <w:r>
        <w:rPr>
          <w:b/>
          <w:color w:val="000000"/>
          <w:sz w:val="26"/>
          <w:szCs w:val="26"/>
          <w:rtl w:val="0"/>
        </w:rPr>
        <w:t xml:space="preserve"> </w:t>
      </w:r>
    </w:p>
    <w:p w14:paraId="00000167">
      <w:pPr>
        <w:pStyle w:val="4"/>
        <w:keepNext w:val="0"/>
        <w:keepLines w:val="0"/>
        <w:spacing w:before="280"/>
        <w:jc w:val="both"/>
        <w:rPr>
          <w:b/>
          <w:color w:val="000000"/>
          <w:sz w:val="26"/>
          <w:szCs w:val="26"/>
        </w:rPr>
      </w:pPr>
      <w:bookmarkStart w:id="58" w:name="_dmfez0t530wh" w:colFirst="0" w:colLast="0"/>
      <w:bookmarkEnd w:id="58"/>
      <w:r>
        <w:rPr>
          <w:b/>
          <w:color w:val="000000"/>
          <w:sz w:val="26"/>
          <w:szCs w:val="26"/>
          <w:rtl w:val="0"/>
        </w:rPr>
        <w:t>6.3 State Management</w:t>
      </w:r>
    </w:p>
    <w:p w14:paraId="00000168">
      <w:pPr>
        <w:spacing w:before="240" w:after="240"/>
        <w:jc w:val="both"/>
      </w:pPr>
      <w:r>
        <w:rPr>
          <w:rtl w:val="0"/>
        </w:rPr>
        <w:t>The indexer maintains the following state:</w:t>
      </w:r>
    </w:p>
    <w:p w14:paraId="00000169">
      <w:pPr>
        <w:spacing w:before="240"/>
        <w:ind w:left="1080" w:hanging="360"/>
        <w:jc w:val="both"/>
      </w:pPr>
      <w:r>
        <w:rPr>
          <w:rtl w:val="0"/>
        </w:rPr>
        <w:t xml:space="preserve">● </w:t>
      </w:r>
      <w:r>
        <w:rPr>
          <w:b/>
          <w:rtl w:val="0"/>
        </w:rPr>
        <w:t>Token Registry</w:t>
      </w:r>
      <w:r>
        <w:rPr>
          <w:rtl w:val="0"/>
        </w:rPr>
        <w:t>: Details of all ORC20 tokens</w:t>
      </w:r>
    </w:p>
    <w:p w14:paraId="0000016A">
      <w:pPr>
        <w:ind w:left="1080" w:hanging="360"/>
        <w:jc w:val="both"/>
      </w:pPr>
      <w:r>
        <w:rPr>
          <w:rtl w:val="0"/>
        </w:rPr>
        <w:t xml:space="preserve">● </w:t>
      </w:r>
      <w:r>
        <w:rPr>
          <w:b/>
          <w:rtl w:val="0"/>
        </w:rPr>
        <w:t>NFT Registry</w:t>
      </w:r>
      <w:r>
        <w:rPr>
          <w:rtl w:val="0"/>
        </w:rPr>
        <w:t>: Details of all ORC721 NFTs</w:t>
      </w:r>
    </w:p>
    <w:p w14:paraId="0000016B">
      <w:pPr>
        <w:ind w:left="1080" w:hanging="360"/>
        <w:jc w:val="both"/>
      </w:pPr>
      <w:r>
        <w:rPr>
          <w:rtl w:val="0"/>
        </w:rPr>
        <w:t xml:space="preserve">● </w:t>
      </w:r>
      <w:r>
        <w:rPr>
          <w:b/>
          <w:rtl w:val="0"/>
        </w:rPr>
        <w:t>Balance Ledger</w:t>
      </w:r>
      <w:r>
        <w:rPr>
          <w:rtl w:val="0"/>
        </w:rPr>
        <w:t>: Token balances for all addresses</w:t>
      </w:r>
    </w:p>
    <w:p w14:paraId="0000016C">
      <w:pPr>
        <w:ind w:left="1080" w:hanging="360"/>
        <w:jc w:val="both"/>
      </w:pPr>
      <w:r>
        <w:rPr>
          <w:rtl w:val="0"/>
        </w:rPr>
        <w:t xml:space="preserve">● </w:t>
      </w:r>
      <w:r>
        <w:rPr>
          <w:b/>
          <w:rtl w:val="0"/>
        </w:rPr>
        <w:t>Ownership Registry</w:t>
      </w:r>
      <w:r>
        <w:rPr>
          <w:rtl w:val="0"/>
        </w:rPr>
        <w:t>: Current owners of all NFTs</w:t>
      </w:r>
    </w:p>
    <w:p w14:paraId="0000016D">
      <w:pPr>
        <w:spacing w:after="240"/>
        <w:ind w:left="1080" w:hanging="360"/>
        <w:jc w:val="both"/>
      </w:pPr>
      <w:r>
        <w:rPr>
          <w:rtl w:val="0"/>
        </w:rPr>
        <w:t xml:space="preserve">● </w:t>
      </w:r>
      <w:r>
        <w:rPr>
          <w:b/>
          <w:rtl w:val="0"/>
        </w:rPr>
        <w:t>Transaction History</w:t>
      </w:r>
      <w:r>
        <w:rPr>
          <w:rtl w:val="0"/>
        </w:rPr>
        <w:t>: Record of all ORC operations</w:t>
      </w:r>
    </w:p>
    <w:p w14:paraId="0000016E">
      <w:pPr>
        <w:pStyle w:val="4"/>
        <w:keepNext w:val="0"/>
        <w:keepLines w:val="0"/>
        <w:spacing w:before="280"/>
        <w:jc w:val="both"/>
        <w:rPr>
          <w:b/>
          <w:color w:val="000000"/>
          <w:sz w:val="26"/>
          <w:szCs w:val="26"/>
        </w:rPr>
      </w:pPr>
      <w:bookmarkStart w:id="59" w:name="_kda1qjypznmj" w:colFirst="0" w:colLast="0"/>
      <w:bookmarkEnd w:id="59"/>
      <w:r>
        <w:rPr>
          <w:b/>
          <w:color w:val="000000"/>
          <w:sz w:val="26"/>
          <w:szCs w:val="26"/>
          <w:rtl w:val="0"/>
        </w:rPr>
        <w:t>6.4 Consensus Rules</w:t>
      </w:r>
    </w:p>
    <w:p w14:paraId="0000016F">
      <w:pPr>
        <w:spacing w:before="240" w:after="240"/>
        <w:jc w:val="both"/>
      </w:pPr>
      <w:r>
        <w:rPr>
          <w:rtl w:val="0"/>
        </w:rPr>
        <w:t>If multiple indexers exist, they follow these consensus rules:</w:t>
      </w:r>
    </w:p>
    <w:p w14:paraId="00000170">
      <w:pPr>
        <w:spacing w:before="240"/>
        <w:ind w:left="1080" w:hanging="360"/>
        <w:jc w:val="both"/>
      </w:pPr>
      <w:r>
        <w:rPr>
          <w:rtl w:val="0"/>
        </w:rPr>
        <w:t xml:space="preserve">● </w:t>
      </w:r>
      <w:r>
        <w:rPr>
          <w:b/>
          <w:rtl w:val="0"/>
        </w:rPr>
        <w:t>Bitcoin Primacy</w:t>
      </w:r>
      <w:r>
        <w:rPr>
          <w:rtl w:val="0"/>
        </w:rPr>
        <w:t>: Bitcoin's blockchain is the source of truth</w:t>
      </w:r>
    </w:p>
    <w:p w14:paraId="00000171">
      <w:pPr>
        <w:ind w:left="1080" w:hanging="360"/>
        <w:jc w:val="both"/>
      </w:pPr>
      <w:r>
        <w:rPr>
          <w:rtl w:val="0"/>
        </w:rPr>
        <w:t xml:space="preserve">● </w:t>
      </w:r>
      <w:r>
        <w:rPr>
          <w:b/>
          <w:rtl w:val="0"/>
        </w:rPr>
        <w:t>Deterministic Processing</w:t>
      </w:r>
      <w:r>
        <w:rPr>
          <w:rtl w:val="0"/>
        </w:rPr>
        <w:t>: Operations must be processed in block order</w:t>
      </w:r>
    </w:p>
    <w:p w14:paraId="00000172">
      <w:pPr>
        <w:ind w:left="1080" w:hanging="360"/>
        <w:jc w:val="both"/>
      </w:pPr>
      <w:r>
        <w:rPr>
          <w:rtl w:val="0"/>
        </w:rPr>
        <w:t xml:space="preserve">● </w:t>
      </w:r>
      <w:r>
        <w:rPr>
          <w:b/>
          <w:rtl w:val="0"/>
        </w:rPr>
        <w:t>Consistent Rules</w:t>
      </w:r>
      <w:r>
        <w:rPr>
          <w:rtl w:val="0"/>
        </w:rPr>
        <w:t>: All indexers apply the same validation rules</w:t>
      </w:r>
    </w:p>
    <w:p w14:paraId="00000173">
      <w:pPr>
        <w:spacing w:after="240"/>
        <w:ind w:left="1080" w:hanging="360"/>
        <w:jc w:val="both"/>
      </w:pPr>
      <w:r>
        <w:rPr>
          <w:rtl w:val="0"/>
        </w:rPr>
        <w:t xml:space="preserve">● </w:t>
      </w:r>
      <w:r>
        <w:rPr>
          <w:b/>
          <w:rtl w:val="0"/>
        </w:rPr>
        <w:t>State Reconciliation</w:t>
      </w:r>
      <w:r>
        <w:rPr>
          <w:rtl w:val="0"/>
        </w:rPr>
        <w:t>: Regular checkpoints for consistency verification</w:t>
      </w:r>
    </w:p>
    <w:p w14:paraId="00000174">
      <w:pPr>
        <w:pStyle w:val="4"/>
        <w:keepNext w:val="0"/>
        <w:keepLines w:val="0"/>
        <w:spacing w:before="280"/>
        <w:jc w:val="both"/>
        <w:rPr>
          <w:b/>
          <w:color w:val="000000"/>
          <w:sz w:val="26"/>
          <w:szCs w:val="26"/>
        </w:rPr>
      </w:pPr>
      <w:bookmarkStart w:id="60" w:name="_om0hxtap61a" w:colFirst="0" w:colLast="0"/>
      <w:bookmarkEnd w:id="60"/>
      <w:r>
        <w:rPr>
          <w:b/>
          <w:color w:val="000000"/>
          <w:sz w:val="26"/>
          <w:szCs w:val="26"/>
          <w:rtl w:val="0"/>
        </w:rPr>
        <w:t>6.5 API Services</w:t>
      </w:r>
    </w:p>
    <w:p w14:paraId="00000175">
      <w:pPr>
        <w:spacing w:before="240" w:after="240"/>
        <w:jc w:val="both"/>
      </w:pPr>
      <w:r>
        <w:rPr>
          <w:rtl w:val="0"/>
        </w:rPr>
        <w:t>The opreturncomment.com API provides these services:</w:t>
      </w:r>
    </w:p>
    <w:p w14:paraId="00000176">
      <w:pPr>
        <w:spacing w:before="240"/>
        <w:ind w:left="1080" w:hanging="360"/>
        <w:jc w:val="both"/>
      </w:pPr>
      <w:r>
        <w:rPr>
          <w:rtl w:val="0"/>
        </w:rPr>
        <w:t xml:space="preserve">● </w:t>
      </w:r>
      <w:r>
        <w:rPr>
          <w:b/>
          <w:rtl w:val="0"/>
        </w:rPr>
        <w:t>Token Queries</w:t>
      </w:r>
      <w:r>
        <w:rPr>
          <w:rtl w:val="0"/>
        </w:rPr>
        <w:t>: Information about ORC20 tokens</w:t>
      </w:r>
    </w:p>
    <w:p w14:paraId="00000177">
      <w:pPr>
        <w:ind w:left="1080" w:hanging="360"/>
        <w:jc w:val="both"/>
      </w:pPr>
      <w:r>
        <w:rPr>
          <w:rtl w:val="0"/>
        </w:rPr>
        <w:t xml:space="preserve">● </w:t>
      </w:r>
      <w:r>
        <w:rPr>
          <w:b/>
          <w:rtl w:val="0"/>
        </w:rPr>
        <w:t>NFT Queries</w:t>
      </w:r>
      <w:r>
        <w:rPr>
          <w:rtl w:val="0"/>
        </w:rPr>
        <w:t>: Information about ORC721 NFTs</w:t>
      </w:r>
    </w:p>
    <w:p w14:paraId="00000178">
      <w:pPr>
        <w:ind w:left="1080" w:hanging="360"/>
        <w:jc w:val="both"/>
      </w:pPr>
      <w:r>
        <w:rPr>
          <w:rtl w:val="0"/>
        </w:rPr>
        <w:t xml:space="preserve">● </w:t>
      </w:r>
      <w:r>
        <w:rPr>
          <w:b/>
          <w:rtl w:val="0"/>
        </w:rPr>
        <w:t>Address Queries</w:t>
      </w:r>
      <w:r>
        <w:rPr>
          <w:rtl w:val="0"/>
        </w:rPr>
        <w:t>: Token balances and NFT ownership</w:t>
      </w:r>
    </w:p>
    <w:p w14:paraId="00000179">
      <w:pPr>
        <w:ind w:left="1080" w:hanging="360"/>
        <w:jc w:val="both"/>
      </w:pPr>
      <w:r>
        <w:rPr>
          <w:rtl w:val="0"/>
        </w:rPr>
        <w:t xml:space="preserve">● </w:t>
      </w:r>
      <w:r>
        <w:rPr>
          <w:b/>
          <w:rtl w:val="0"/>
        </w:rPr>
        <w:t>Transaction Submission</w:t>
      </w:r>
      <w:r>
        <w:rPr>
          <w:rtl w:val="0"/>
        </w:rPr>
        <w:t>: Broadcast signed transactions</w:t>
      </w:r>
    </w:p>
    <w:p w14:paraId="0000017A">
      <w:pPr>
        <w:spacing w:after="240"/>
        <w:ind w:left="1080" w:hanging="360"/>
        <w:jc w:val="both"/>
      </w:pPr>
      <w:r>
        <w:rPr>
          <w:rtl w:val="0"/>
        </w:rPr>
        <w:t xml:space="preserve">● </w:t>
      </w:r>
      <w:r>
        <w:rPr>
          <w:b/>
          <w:rtl w:val="0"/>
        </w:rPr>
        <w:t>Event Subscription</w:t>
      </w:r>
      <w:r>
        <w:rPr>
          <w:rtl w:val="0"/>
        </w:rPr>
        <w:t>: WebSocket notifications for state changes</w:t>
      </w:r>
    </w:p>
    <w:p w14:paraId="0000017B">
      <w:pPr>
        <w:pStyle w:val="3"/>
        <w:keepNext w:val="0"/>
        <w:keepLines w:val="0"/>
        <w:spacing w:after="80"/>
        <w:jc w:val="both"/>
        <w:rPr>
          <w:b/>
          <w:sz w:val="34"/>
          <w:szCs w:val="34"/>
        </w:rPr>
      </w:pPr>
      <w:bookmarkStart w:id="61" w:name="_9oab5nbvf199" w:colFirst="0" w:colLast="0"/>
      <w:bookmarkEnd w:id="61"/>
      <w:r>
        <w:rPr>
          <w:b/>
          <w:sz w:val="34"/>
          <w:szCs w:val="34"/>
          <w:rtl w:val="0"/>
        </w:rPr>
        <w:t>7. Lightning Network Integration</w:t>
      </w:r>
    </w:p>
    <w:p w14:paraId="0000017C">
      <w:pPr>
        <w:pStyle w:val="4"/>
        <w:keepNext w:val="0"/>
        <w:keepLines w:val="0"/>
        <w:spacing w:before="280"/>
        <w:jc w:val="both"/>
        <w:rPr>
          <w:b/>
          <w:color w:val="000000"/>
          <w:sz w:val="26"/>
          <w:szCs w:val="26"/>
        </w:rPr>
      </w:pPr>
      <w:bookmarkStart w:id="62" w:name="_dgpm3cdmbz4a" w:colFirst="0" w:colLast="0"/>
      <w:bookmarkEnd w:id="62"/>
      <w:r>
        <w:rPr>
          <w:b/>
          <w:color w:val="000000"/>
          <w:sz w:val="26"/>
          <w:szCs w:val="26"/>
          <w:rtl w:val="0"/>
        </w:rPr>
        <w:t>7.1 Channel Design for Tokens</w:t>
      </w:r>
    </w:p>
    <w:p w14:paraId="0000017D">
      <w:pPr>
        <w:spacing w:before="240" w:after="240"/>
        <w:jc w:val="both"/>
      </w:pPr>
      <w:r>
        <w:rPr>
          <w:rtl w:val="0"/>
        </w:rPr>
        <w:t>ORC tokens can be represented in Lightning channels:</w:t>
      </w:r>
    </w:p>
    <w:p w14:paraId="0000017E">
      <w:pPr>
        <w:spacing w:before="240"/>
        <w:ind w:left="1080" w:hanging="360"/>
        <w:jc w:val="both"/>
      </w:pPr>
      <w:r>
        <w:rPr>
          <w:rtl w:val="0"/>
        </w:rPr>
        <w:t xml:space="preserve">● </w:t>
      </w:r>
      <w:r>
        <w:rPr>
          <w:b/>
          <w:rtl w:val="0"/>
        </w:rPr>
        <w:t>Balance Encoding</w:t>
      </w:r>
      <w:r>
        <w:rPr>
          <w:rtl w:val="0"/>
        </w:rPr>
        <w:t>: Channel state includes token balances</w:t>
      </w:r>
    </w:p>
    <w:p w14:paraId="0000017F">
      <w:pPr>
        <w:ind w:left="1080" w:hanging="360"/>
        <w:jc w:val="both"/>
      </w:pPr>
      <w:r>
        <w:rPr>
          <w:rtl w:val="0"/>
        </w:rPr>
        <w:t xml:space="preserve">● </w:t>
      </w:r>
      <w:r>
        <w:rPr>
          <w:b/>
          <w:rtl w:val="0"/>
        </w:rPr>
        <w:t>HTLC Extension</w:t>
      </w:r>
      <w:r>
        <w:rPr>
          <w:rtl w:val="0"/>
        </w:rPr>
        <w:t>: Hash Time-Locked Contracts for token transfers</w:t>
      </w:r>
    </w:p>
    <w:p w14:paraId="00000180">
      <w:pPr>
        <w:ind w:left="1080" w:hanging="360"/>
        <w:jc w:val="both"/>
      </w:pPr>
      <w:r>
        <w:rPr>
          <w:rtl w:val="0"/>
        </w:rPr>
        <w:t xml:space="preserve">● </w:t>
      </w:r>
      <w:r>
        <w:rPr>
          <w:b/>
          <w:rtl w:val="0"/>
        </w:rPr>
        <w:t>Multi-Asset Channels</w:t>
      </w:r>
      <w:r>
        <w:rPr>
          <w:rtl w:val="0"/>
        </w:rPr>
        <w:t>: Single channel for multiple token types</w:t>
      </w:r>
    </w:p>
    <w:p w14:paraId="00000181">
      <w:pPr>
        <w:spacing w:after="240"/>
        <w:ind w:left="1080" w:hanging="360"/>
        <w:jc w:val="both"/>
      </w:pPr>
      <w:r>
        <w:rPr>
          <w:rtl w:val="0"/>
        </w:rPr>
        <w:t xml:space="preserve">● </w:t>
      </w:r>
      <w:r>
        <w:rPr>
          <w:b/>
          <w:rtl w:val="0"/>
        </w:rPr>
        <w:t>Commitment Transactions</w:t>
      </w:r>
      <w:r>
        <w:rPr>
          <w:rtl w:val="0"/>
        </w:rPr>
        <w:t>: Modified to represent token ownership</w:t>
      </w:r>
    </w:p>
    <w:p w14:paraId="00000182">
      <w:pPr>
        <w:pStyle w:val="4"/>
        <w:keepNext w:val="0"/>
        <w:keepLines w:val="0"/>
        <w:spacing w:before="280"/>
        <w:jc w:val="both"/>
        <w:rPr>
          <w:b/>
          <w:color w:val="000000"/>
          <w:sz w:val="26"/>
          <w:szCs w:val="26"/>
        </w:rPr>
      </w:pPr>
      <w:bookmarkStart w:id="63" w:name="_on7suzxzxd6h" w:colFirst="0" w:colLast="0"/>
      <w:bookmarkEnd w:id="63"/>
      <w:r>
        <w:rPr>
          <w:b/>
          <w:color w:val="000000"/>
          <w:sz w:val="26"/>
          <w:szCs w:val="26"/>
          <w:rtl w:val="0"/>
        </w:rPr>
        <w:t xml:space="preserve"> </w:t>
      </w:r>
    </w:p>
    <w:p w14:paraId="00000183">
      <w:pPr>
        <w:pStyle w:val="4"/>
        <w:keepNext w:val="0"/>
        <w:keepLines w:val="0"/>
        <w:spacing w:before="280"/>
        <w:jc w:val="both"/>
        <w:rPr>
          <w:b/>
          <w:color w:val="000000"/>
          <w:sz w:val="26"/>
          <w:szCs w:val="26"/>
        </w:rPr>
      </w:pPr>
      <w:bookmarkStart w:id="64" w:name="_8t728i70cdgn" w:colFirst="0" w:colLast="0"/>
      <w:bookmarkEnd w:id="64"/>
      <w:r>
        <w:rPr>
          <w:b/>
          <w:color w:val="000000"/>
          <w:sz w:val="26"/>
          <w:szCs w:val="26"/>
          <w:rtl w:val="0"/>
        </w:rPr>
        <w:t xml:space="preserve"> </w:t>
      </w:r>
    </w:p>
    <w:p w14:paraId="00000184">
      <w:pPr>
        <w:pStyle w:val="4"/>
        <w:keepNext w:val="0"/>
        <w:keepLines w:val="0"/>
        <w:spacing w:before="280"/>
        <w:jc w:val="both"/>
        <w:rPr>
          <w:b/>
          <w:color w:val="000000"/>
          <w:sz w:val="26"/>
          <w:szCs w:val="26"/>
        </w:rPr>
      </w:pPr>
      <w:bookmarkStart w:id="65" w:name="_7q39lfwa401d" w:colFirst="0" w:colLast="0"/>
      <w:bookmarkEnd w:id="65"/>
      <w:r>
        <w:rPr>
          <w:b/>
          <w:color w:val="000000"/>
          <w:sz w:val="26"/>
          <w:szCs w:val="26"/>
          <w:rtl w:val="0"/>
        </w:rPr>
        <w:t>7.2 Token Transfer Protocol</w:t>
      </w:r>
    </w:p>
    <w:p w14:paraId="00000185">
      <w:pPr>
        <w:spacing w:before="240" w:after="240"/>
        <w:jc w:val="both"/>
      </w:pPr>
      <w:r>
        <w:rPr>
          <w:rtl w:val="0"/>
        </w:rPr>
        <w:t>The token transfer protocol works as follows:</w:t>
      </w:r>
    </w:p>
    <w:p w14:paraId="00000186">
      <w:pPr>
        <w:spacing w:before="240"/>
        <w:ind w:left="1080" w:hanging="360"/>
        <w:jc w:val="both"/>
      </w:pPr>
      <w:r>
        <w:rPr>
          <w:rtl w:val="0"/>
        </w:rPr>
        <w:t xml:space="preserve">1. </w:t>
      </w:r>
      <w:r>
        <w:rPr>
          <w:b/>
          <w:rtl w:val="0"/>
        </w:rPr>
        <w:t>Invoice Creation</w:t>
      </w:r>
      <w:r>
        <w:rPr>
          <w:rtl w:val="0"/>
        </w:rPr>
        <w:t>: Recipient generates invoice for token amount</w:t>
      </w:r>
    </w:p>
    <w:p w14:paraId="00000187">
      <w:pPr>
        <w:ind w:left="1080" w:hanging="360"/>
        <w:jc w:val="both"/>
      </w:pPr>
      <w:r>
        <w:rPr>
          <w:rtl w:val="0"/>
        </w:rPr>
        <w:t xml:space="preserve">2. </w:t>
      </w:r>
      <w:r>
        <w:rPr>
          <w:b/>
          <w:rtl w:val="0"/>
        </w:rPr>
        <w:t>Path Finding</w:t>
      </w:r>
      <w:r>
        <w:rPr>
          <w:rtl w:val="0"/>
        </w:rPr>
        <w:t>: Sender finds route with sufficient token liquidity</w:t>
      </w:r>
    </w:p>
    <w:p w14:paraId="00000188">
      <w:pPr>
        <w:ind w:left="1080" w:hanging="360"/>
        <w:jc w:val="both"/>
      </w:pPr>
      <w:r>
        <w:rPr>
          <w:rtl w:val="0"/>
        </w:rPr>
        <w:t xml:space="preserve">3. </w:t>
      </w:r>
      <w:r>
        <w:rPr>
          <w:b/>
          <w:rtl w:val="0"/>
        </w:rPr>
        <w:t>HTLC Creation</w:t>
      </w:r>
      <w:r>
        <w:rPr>
          <w:rtl w:val="0"/>
        </w:rPr>
        <w:t>: Sender initiates token HTLC along the path</w:t>
      </w:r>
    </w:p>
    <w:p w14:paraId="00000189">
      <w:pPr>
        <w:ind w:left="1080" w:hanging="360"/>
        <w:jc w:val="both"/>
      </w:pPr>
      <w:r>
        <w:rPr>
          <w:rtl w:val="0"/>
        </w:rPr>
        <w:t xml:space="preserve">4. </w:t>
      </w:r>
      <w:r>
        <w:rPr>
          <w:b/>
          <w:rtl w:val="0"/>
        </w:rPr>
        <w:t>Preimage Revelation</w:t>
      </w:r>
      <w:r>
        <w:rPr>
          <w:rtl w:val="0"/>
        </w:rPr>
        <w:t>: Recipient reveals preimage to claim tokens</w:t>
      </w:r>
    </w:p>
    <w:p w14:paraId="0000018A">
      <w:pPr>
        <w:spacing w:after="240"/>
        <w:ind w:left="1080" w:hanging="360"/>
        <w:jc w:val="both"/>
      </w:pPr>
      <w:r>
        <w:rPr>
          <w:rtl w:val="0"/>
        </w:rPr>
        <w:t xml:space="preserve">5. </w:t>
      </w:r>
      <w:r>
        <w:rPr>
          <w:b/>
          <w:rtl w:val="0"/>
        </w:rPr>
        <w:t>Settlement</w:t>
      </w:r>
      <w:r>
        <w:rPr>
          <w:rtl w:val="0"/>
        </w:rPr>
        <w:t>: HTLCs settle, updating channel balances</w:t>
      </w:r>
    </w:p>
    <w:p w14:paraId="0000018B">
      <w:pPr>
        <w:pStyle w:val="4"/>
        <w:keepNext w:val="0"/>
        <w:keepLines w:val="0"/>
        <w:spacing w:before="280"/>
        <w:jc w:val="both"/>
        <w:rPr>
          <w:b/>
          <w:color w:val="000000"/>
          <w:sz w:val="26"/>
          <w:szCs w:val="26"/>
        </w:rPr>
      </w:pPr>
      <w:bookmarkStart w:id="66" w:name="_x57594u4noqr" w:colFirst="0" w:colLast="0"/>
      <w:bookmarkEnd w:id="66"/>
      <w:r>
        <w:rPr>
          <w:b/>
          <w:color w:val="000000"/>
          <w:sz w:val="26"/>
          <w:szCs w:val="26"/>
          <w:rtl w:val="0"/>
        </w:rPr>
        <w:t>7.3 NFT Transfer Protocol</w:t>
      </w:r>
    </w:p>
    <w:p w14:paraId="0000018C">
      <w:pPr>
        <w:spacing w:before="240" w:after="240"/>
        <w:jc w:val="both"/>
      </w:pPr>
      <w:r>
        <w:rPr>
          <w:rtl w:val="0"/>
        </w:rPr>
        <w:t>NFTs can be transferred via Lightning:</w:t>
      </w:r>
    </w:p>
    <w:p w14:paraId="0000018D">
      <w:pPr>
        <w:spacing w:before="240"/>
        <w:ind w:left="1080" w:hanging="360"/>
        <w:jc w:val="both"/>
      </w:pPr>
      <w:r>
        <w:rPr>
          <w:rtl w:val="0"/>
        </w:rPr>
        <w:t xml:space="preserve">● </w:t>
      </w:r>
      <w:r>
        <w:rPr>
          <w:b/>
          <w:rtl w:val="0"/>
        </w:rPr>
        <w:t>NFT-Specific HTLC</w:t>
      </w:r>
      <w:r>
        <w:rPr>
          <w:rtl w:val="0"/>
        </w:rPr>
        <w:t>: Special contract for NFT transfers</w:t>
      </w:r>
    </w:p>
    <w:p w14:paraId="0000018E">
      <w:pPr>
        <w:ind w:left="1080" w:hanging="360"/>
        <w:jc w:val="both"/>
      </w:pPr>
      <w:r>
        <w:rPr>
          <w:rtl w:val="0"/>
        </w:rPr>
        <w:t xml:space="preserve">● </w:t>
      </w:r>
      <w:r>
        <w:rPr>
          <w:b/>
          <w:rtl w:val="0"/>
        </w:rPr>
        <w:t>Atomic Swaps</w:t>
      </w:r>
      <w:r>
        <w:rPr>
          <w:rtl w:val="0"/>
        </w:rPr>
        <w:t>: Exchange NFTs for BTC or tokens</w:t>
      </w:r>
    </w:p>
    <w:p w14:paraId="0000018F">
      <w:pPr>
        <w:ind w:left="1080" w:hanging="360"/>
        <w:jc w:val="both"/>
      </w:pPr>
      <w:r>
        <w:rPr>
          <w:rtl w:val="0"/>
        </w:rPr>
        <w:t xml:space="preserve">● </w:t>
      </w:r>
      <w:r>
        <w:rPr>
          <w:b/>
          <w:rtl w:val="0"/>
        </w:rPr>
        <w:t>Conditional Transfers</w:t>
      </w:r>
      <w:r>
        <w:rPr>
          <w:rtl w:val="0"/>
        </w:rPr>
        <w:t>: Time-locked or condition-based transfers</w:t>
      </w:r>
    </w:p>
    <w:p w14:paraId="00000190">
      <w:pPr>
        <w:spacing w:after="240"/>
        <w:ind w:left="1080" w:hanging="360"/>
        <w:jc w:val="both"/>
      </w:pPr>
      <w:r>
        <w:rPr>
          <w:rtl w:val="0"/>
        </w:rPr>
        <w:t xml:space="preserve">● </w:t>
      </w:r>
      <w:r>
        <w:rPr>
          <w:b/>
          <w:rtl w:val="0"/>
        </w:rPr>
        <w:t>Proof of Ownership</w:t>
      </w:r>
      <w:r>
        <w:rPr>
          <w:rtl w:val="0"/>
        </w:rPr>
        <w:t>: Verification within Lightning channels</w:t>
      </w:r>
    </w:p>
    <w:p w14:paraId="00000191">
      <w:pPr>
        <w:pStyle w:val="4"/>
        <w:keepNext w:val="0"/>
        <w:keepLines w:val="0"/>
        <w:spacing w:before="280"/>
        <w:jc w:val="both"/>
        <w:rPr>
          <w:b/>
          <w:color w:val="000000"/>
          <w:sz w:val="26"/>
          <w:szCs w:val="26"/>
        </w:rPr>
      </w:pPr>
      <w:bookmarkStart w:id="67" w:name="_sliu8gbqy200" w:colFirst="0" w:colLast="0"/>
      <w:bookmarkEnd w:id="67"/>
      <w:r>
        <w:rPr>
          <w:b/>
          <w:color w:val="000000"/>
          <w:sz w:val="26"/>
          <w:szCs w:val="26"/>
          <w:rtl w:val="0"/>
        </w:rPr>
        <w:t>7.4 On-Chain Settlement</w:t>
      </w:r>
    </w:p>
    <w:p w14:paraId="00000192">
      <w:pPr>
        <w:spacing w:before="240" w:after="240"/>
        <w:jc w:val="both"/>
      </w:pPr>
      <w:r>
        <w:rPr>
          <w:rtl w:val="0"/>
        </w:rPr>
        <w:t>Channel states eventually settle on-chain:</w:t>
      </w:r>
    </w:p>
    <w:p w14:paraId="00000193">
      <w:pPr>
        <w:spacing w:before="240"/>
        <w:ind w:left="1080" w:hanging="360"/>
        <w:jc w:val="both"/>
      </w:pPr>
      <w:r>
        <w:rPr>
          <w:rtl w:val="0"/>
        </w:rPr>
        <w:t xml:space="preserve">● </w:t>
      </w:r>
      <w:r>
        <w:rPr>
          <w:b/>
          <w:rtl w:val="0"/>
        </w:rPr>
        <w:t>Balance Resolution</w:t>
      </w:r>
      <w:r>
        <w:rPr>
          <w:rtl w:val="0"/>
        </w:rPr>
        <w:t>: Final token balances in closing transactions</w:t>
      </w:r>
    </w:p>
    <w:p w14:paraId="00000194">
      <w:pPr>
        <w:ind w:left="1080" w:hanging="360"/>
        <w:jc w:val="both"/>
      </w:pPr>
      <w:r>
        <w:rPr>
          <w:rtl w:val="0"/>
        </w:rPr>
        <w:t xml:space="preserve">● </w:t>
      </w:r>
      <w:r>
        <w:rPr>
          <w:b/>
          <w:rtl w:val="0"/>
        </w:rPr>
        <w:t>NFT Ownership</w:t>
      </w:r>
      <w:r>
        <w:rPr>
          <w:rtl w:val="0"/>
        </w:rPr>
        <w:t>: Final NFT ownership in closing transactions</w:t>
      </w:r>
    </w:p>
    <w:p w14:paraId="00000195">
      <w:pPr>
        <w:spacing w:after="240"/>
        <w:ind w:left="1080" w:hanging="360"/>
        <w:jc w:val="both"/>
      </w:pPr>
      <w:r>
        <w:rPr>
          <w:rtl w:val="0"/>
        </w:rPr>
        <w:t xml:space="preserve">● </w:t>
      </w:r>
      <w:r>
        <w:rPr>
          <w:b/>
          <w:rtl w:val="0"/>
        </w:rPr>
        <w:t>Dispute Resolution</w:t>
      </w:r>
      <w:r>
        <w:rPr>
          <w:rtl w:val="0"/>
        </w:rPr>
        <w:t>: Protocol for resolving disagreements</w:t>
      </w:r>
    </w:p>
    <w:p w14:paraId="00000196">
      <w:pPr>
        <w:pStyle w:val="4"/>
        <w:keepNext w:val="0"/>
        <w:keepLines w:val="0"/>
        <w:spacing w:before="280"/>
        <w:jc w:val="both"/>
        <w:rPr>
          <w:b/>
          <w:color w:val="000000"/>
          <w:sz w:val="26"/>
          <w:szCs w:val="26"/>
        </w:rPr>
      </w:pPr>
      <w:bookmarkStart w:id="68" w:name="_xyf8cnmloezj" w:colFirst="0" w:colLast="0"/>
      <w:bookmarkEnd w:id="68"/>
      <w:r>
        <w:rPr>
          <w:b/>
          <w:color w:val="000000"/>
          <w:sz w:val="26"/>
          <w:szCs w:val="26"/>
          <w:rtl w:val="0"/>
        </w:rPr>
        <w:t>7.5 Technical Challenges</w:t>
      </w:r>
    </w:p>
    <w:p w14:paraId="00000197">
      <w:pPr>
        <w:spacing w:before="240" w:after="240"/>
        <w:jc w:val="both"/>
      </w:pPr>
      <w:r>
        <w:rPr>
          <w:rtl w:val="0"/>
        </w:rPr>
        <w:t>Lightning integration faces these challenges:</w:t>
      </w:r>
    </w:p>
    <w:p w14:paraId="00000198">
      <w:pPr>
        <w:spacing w:before="240"/>
        <w:ind w:left="1080" w:hanging="360"/>
        <w:jc w:val="both"/>
      </w:pPr>
      <w:r>
        <w:rPr>
          <w:rtl w:val="0"/>
        </w:rPr>
        <w:t xml:space="preserve">● </w:t>
      </w:r>
      <w:r>
        <w:rPr>
          <w:b/>
          <w:rtl w:val="0"/>
        </w:rPr>
        <w:t>Channel Capacity</w:t>
      </w:r>
      <w:r>
        <w:rPr>
          <w:rtl w:val="0"/>
        </w:rPr>
        <w:t>: Managing multiple assets within BTC-defined capacity</w:t>
      </w:r>
    </w:p>
    <w:p w14:paraId="00000199">
      <w:pPr>
        <w:ind w:left="1080" w:hanging="360"/>
        <w:jc w:val="both"/>
      </w:pPr>
      <w:r>
        <w:rPr>
          <w:rtl w:val="0"/>
        </w:rPr>
        <w:t xml:space="preserve">● </w:t>
      </w:r>
      <w:r>
        <w:rPr>
          <w:b/>
          <w:rtl w:val="0"/>
        </w:rPr>
        <w:t>Routing Complexity</w:t>
      </w:r>
      <w:r>
        <w:rPr>
          <w:rtl w:val="0"/>
        </w:rPr>
        <w:t>: Finding routes with multi-asset liquidity</w:t>
      </w:r>
    </w:p>
    <w:p w14:paraId="0000019A">
      <w:pPr>
        <w:ind w:left="1080" w:hanging="360"/>
        <w:jc w:val="both"/>
      </w:pPr>
      <w:r>
        <w:rPr>
          <w:rtl w:val="0"/>
        </w:rPr>
        <w:t xml:space="preserve">● </w:t>
      </w:r>
      <w:r>
        <w:rPr>
          <w:b/>
          <w:rtl w:val="0"/>
        </w:rPr>
        <w:t>Update Frequency</w:t>
      </w:r>
      <w:r>
        <w:rPr>
          <w:rtl w:val="0"/>
        </w:rPr>
        <w:t>: Handling frequent state updates</w:t>
      </w:r>
    </w:p>
    <w:p w14:paraId="0000019B">
      <w:pPr>
        <w:spacing w:after="240"/>
        <w:ind w:left="1080" w:hanging="360"/>
        <w:jc w:val="both"/>
      </w:pPr>
      <w:r>
        <w:rPr>
          <w:rtl w:val="0"/>
        </w:rPr>
        <w:t xml:space="preserve">● </w:t>
      </w:r>
      <w:r>
        <w:rPr>
          <w:b/>
          <w:rtl w:val="0"/>
        </w:rPr>
        <w:t>Protocol Extensions</w:t>
      </w:r>
      <w:r>
        <w:rPr>
          <w:rtl w:val="0"/>
        </w:rPr>
        <w:t>: Required modifications to Lightning implementations</w:t>
      </w:r>
    </w:p>
    <w:p w14:paraId="0000019C">
      <w:pPr>
        <w:spacing w:before="240" w:after="240"/>
        <w:jc w:val="both"/>
      </w:pPr>
      <w:r>
        <w:rPr>
          <w:rtl w:val="0"/>
        </w:rPr>
        <w:t>The ORC protocols address these challenges through:</w:t>
      </w:r>
    </w:p>
    <w:p w14:paraId="0000019D">
      <w:pPr>
        <w:spacing w:before="240"/>
        <w:ind w:left="1080" w:hanging="360"/>
        <w:jc w:val="both"/>
      </w:pPr>
      <w:r>
        <w:rPr>
          <w:rtl w:val="0"/>
        </w:rPr>
        <w:t>● Compact state representation</w:t>
      </w:r>
    </w:p>
    <w:p w14:paraId="0000019E">
      <w:pPr>
        <w:ind w:left="1080" w:hanging="360"/>
        <w:jc w:val="both"/>
      </w:pPr>
      <w:r>
        <w:rPr>
          <w:rtl w:val="0"/>
        </w:rPr>
        <w:t>● Efficient routing algorithms</w:t>
      </w:r>
    </w:p>
    <w:p w14:paraId="0000019F">
      <w:pPr>
        <w:ind w:left="1080" w:hanging="360"/>
        <w:jc w:val="both"/>
      </w:pPr>
      <w:r>
        <w:rPr>
          <w:rtl w:val="0"/>
        </w:rPr>
        <w:t>● Batched updates</w:t>
      </w:r>
    </w:p>
    <w:p w14:paraId="000001A0">
      <w:pPr>
        <w:spacing w:after="240"/>
        <w:ind w:left="1080" w:hanging="360"/>
        <w:jc w:val="both"/>
      </w:pPr>
      <w:r>
        <w:rPr>
          <w:rtl w:val="0"/>
        </w:rPr>
        <w:t>● Phased implementation approach</w:t>
      </w:r>
    </w:p>
    <w:p w14:paraId="000001A1">
      <w:pPr>
        <w:pStyle w:val="3"/>
        <w:keepNext w:val="0"/>
        <w:keepLines w:val="0"/>
        <w:spacing w:after="80"/>
        <w:jc w:val="both"/>
        <w:rPr>
          <w:b/>
          <w:sz w:val="34"/>
          <w:szCs w:val="34"/>
        </w:rPr>
      </w:pPr>
      <w:bookmarkStart w:id="69" w:name="_rupv5js9ppbv" w:colFirst="0" w:colLast="0"/>
      <w:bookmarkEnd w:id="69"/>
      <w:r>
        <w:rPr>
          <w:b/>
          <w:sz w:val="34"/>
          <w:szCs w:val="34"/>
          <w:rtl w:val="0"/>
        </w:rPr>
        <w:t xml:space="preserve"> </w:t>
      </w:r>
    </w:p>
    <w:p w14:paraId="000001A2">
      <w:pPr>
        <w:pStyle w:val="3"/>
        <w:keepNext w:val="0"/>
        <w:keepLines w:val="0"/>
        <w:spacing w:after="80"/>
        <w:jc w:val="both"/>
        <w:rPr>
          <w:b/>
          <w:sz w:val="34"/>
          <w:szCs w:val="34"/>
        </w:rPr>
      </w:pPr>
      <w:bookmarkStart w:id="70" w:name="_95j19n716bms" w:colFirst="0" w:colLast="0"/>
      <w:bookmarkEnd w:id="70"/>
      <w:r>
        <w:rPr>
          <w:b/>
          <w:sz w:val="34"/>
          <w:szCs w:val="34"/>
          <w:rtl w:val="0"/>
        </w:rPr>
        <w:t>8. Compatibility with Existing Standards</w:t>
      </w:r>
    </w:p>
    <w:p w14:paraId="000001A3">
      <w:pPr>
        <w:pStyle w:val="4"/>
        <w:keepNext w:val="0"/>
        <w:keepLines w:val="0"/>
        <w:spacing w:before="280"/>
        <w:jc w:val="both"/>
        <w:rPr>
          <w:b/>
          <w:color w:val="000000"/>
          <w:sz w:val="26"/>
          <w:szCs w:val="26"/>
        </w:rPr>
      </w:pPr>
      <w:bookmarkStart w:id="71" w:name="_e8ckfwbr4cf0" w:colFirst="0" w:colLast="0"/>
      <w:bookmarkEnd w:id="71"/>
      <w:r>
        <w:rPr>
          <w:b/>
          <w:color w:val="000000"/>
          <w:sz w:val="26"/>
          <w:szCs w:val="26"/>
          <w:rtl w:val="0"/>
        </w:rPr>
        <w:t>8.1 Ordinals Compatibility</w:t>
      </w:r>
    </w:p>
    <w:p w14:paraId="000001A4">
      <w:pPr>
        <w:spacing w:before="240" w:after="240"/>
        <w:jc w:val="both"/>
      </w:pPr>
      <w:r>
        <w:rPr>
          <w:rtl w:val="0"/>
        </w:rPr>
        <w:t>The ORC721 protocol can represent Ordinals inscriptions:</w:t>
      </w:r>
    </w:p>
    <w:p w14:paraId="000001A5">
      <w:pPr>
        <w:spacing w:before="240"/>
        <w:ind w:left="1080" w:hanging="360"/>
        <w:jc w:val="both"/>
      </w:pPr>
      <w:r>
        <w:rPr>
          <w:rtl w:val="0"/>
        </w:rPr>
        <w:t xml:space="preserve">● </w:t>
      </w:r>
      <w:r>
        <w:rPr>
          <w:b/>
          <w:rtl w:val="0"/>
        </w:rPr>
        <w:t>Wrapper Mechanism</w:t>
      </w:r>
      <w:r>
        <w:rPr>
          <w:rtl w:val="0"/>
        </w:rPr>
        <w:t>: Ordinals can be "wrapped" as ORC721 NFTs</w:t>
      </w:r>
    </w:p>
    <w:p w14:paraId="000001A6">
      <w:pPr>
        <w:ind w:left="1080" w:hanging="360"/>
        <w:jc w:val="both"/>
      </w:pPr>
      <w:r>
        <w:rPr>
          <w:rtl w:val="0"/>
        </w:rPr>
        <w:t xml:space="preserve">● </w:t>
      </w:r>
      <w:r>
        <w:rPr>
          <w:b/>
          <w:rtl w:val="0"/>
        </w:rPr>
        <w:t>Two-Way Bridge</w:t>
      </w:r>
      <w:r>
        <w:rPr>
          <w:rtl w:val="0"/>
        </w:rPr>
        <w:t>: Lock inscription, mint ORC721, and reverse</w:t>
      </w:r>
    </w:p>
    <w:p w14:paraId="000001A7">
      <w:pPr>
        <w:ind w:left="1080" w:hanging="360"/>
        <w:jc w:val="both"/>
      </w:pPr>
      <w:r>
        <w:rPr>
          <w:rtl w:val="0"/>
        </w:rPr>
        <w:t xml:space="preserve">● </w:t>
      </w:r>
      <w:r>
        <w:rPr>
          <w:b/>
          <w:rtl w:val="0"/>
        </w:rPr>
        <w:t>Metadata Mapping</w:t>
      </w:r>
      <w:r>
        <w:rPr>
          <w:rtl w:val="0"/>
        </w:rPr>
        <w:t>: Convert Ordinals metadata to ORC721 format</w:t>
      </w:r>
    </w:p>
    <w:p w14:paraId="000001A8">
      <w:pPr>
        <w:spacing w:after="240"/>
        <w:ind w:left="1080" w:hanging="360"/>
        <w:jc w:val="both"/>
      </w:pPr>
      <w:r>
        <w:rPr>
          <w:rtl w:val="0"/>
        </w:rPr>
        <w:t xml:space="preserve">● </w:t>
      </w:r>
      <w:r>
        <w:rPr>
          <w:b/>
          <w:rtl w:val="0"/>
        </w:rPr>
        <w:t>Collection Grouping</w:t>
      </w:r>
      <w:r>
        <w:rPr>
          <w:rtl w:val="0"/>
        </w:rPr>
        <w:t>: Group related inscriptions into collections</w:t>
      </w:r>
    </w:p>
    <w:p w14:paraId="000001A9">
      <w:pPr>
        <w:spacing w:before="240" w:after="240"/>
        <w:jc w:val="both"/>
      </w:pPr>
      <w:r>
        <w:rPr>
          <w:rtl w:val="0"/>
        </w:rPr>
        <w:t>Implementation details:</w:t>
      </w:r>
    </w:p>
    <w:p w14:paraId="000001AA">
      <w:pPr>
        <w:spacing w:before="240" w:after="240"/>
        <w:jc w:val="both"/>
      </w:pPr>
      <w:r>
        <w:rPr>
          <w:rtl w:val="0"/>
        </w:rPr>
        <w:t>{</w:t>
      </w:r>
    </w:p>
    <w:p w14:paraId="000001AB">
      <w:pPr>
        <w:spacing w:before="240" w:after="240"/>
        <w:jc w:val="both"/>
      </w:pPr>
      <w:r>
        <w:rPr>
          <w:rtl w:val="0"/>
        </w:rPr>
        <w:t xml:space="preserve">  "p":"ORC721",</w:t>
      </w:r>
    </w:p>
    <w:p w14:paraId="000001AC">
      <w:pPr>
        <w:spacing w:before="240" w:after="240"/>
        <w:jc w:val="both"/>
      </w:pPr>
      <w:r>
        <w:rPr>
          <w:rtl w:val="0"/>
        </w:rPr>
        <w:t xml:space="preserve">  "op":"wrap",</w:t>
      </w:r>
    </w:p>
    <w:p w14:paraId="000001AD">
      <w:pPr>
        <w:spacing w:before="240" w:after="240"/>
        <w:jc w:val="both"/>
      </w:pPr>
      <w:r>
        <w:rPr>
          <w:rtl w:val="0"/>
        </w:rPr>
        <w:t xml:space="preserve">  "ord":"[inscription ID]",</w:t>
      </w:r>
    </w:p>
    <w:p w14:paraId="000001AE">
      <w:pPr>
        <w:spacing w:before="240" w:after="240"/>
        <w:jc w:val="both"/>
      </w:pPr>
      <w:r>
        <w:rPr>
          <w:rtl w:val="0"/>
        </w:rPr>
        <w:t xml:space="preserve">  "proof":"[ownership proof]"</w:t>
      </w:r>
    </w:p>
    <w:p w14:paraId="000001AF">
      <w:pPr>
        <w:spacing w:before="240" w:after="240"/>
        <w:jc w:val="both"/>
      </w:pPr>
      <w:r>
        <w:rPr>
          <w:rtl w:val="0"/>
        </w:rPr>
        <w:t>}</w:t>
      </w:r>
    </w:p>
    <w:p w14:paraId="000001B0">
      <w:pPr>
        <w:spacing w:before="240" w:after="240"/>
        <w:jc w:val="both"/>
      </w:pPr>
      <w:r>
        <w:rPr>
          <w:rtl w:val="0"/>
        </w:rPr>
        <w:t xml:space="preserve"> </w:t>
      </w:r>
    </w:p>
    <w:p w14:paraId="000001B1">
      <w:pPr>
        <w:pStyle w:val="4"/>
        <w:keepNext w:val="0"/>
        <w:keepLines w:val="0"/>
        <w:spacing w:before="280"/>
        <w:jc w:val="both"/>
        <w:rPr>
          <w:b/>
          <w:color w:val="000000"/>
          <w:sz w:val="26"/>
          <w:szCs w:val="26"/>
        </w:rPr>
      </w:pPr>
      <w:bookmarkStart w:id="72" w:name="_lzf3k5hsi0sx" w:colFirst="0" w:colLast="0"/>
      <w:bookmarkEnd w:id="72"/>
      <w:r>
        <w:rPr>
          <w:b/>
          <w:color w:val="000000"/>
          <w:sz w:val="26"/>
          <w:szCs w:val="26"/>
          <w:rtl w:val="0"/>
        </w:rPr>
        <w:t>8.2 Runes Compatibility</w:t>
      </w:r>
    </w:p>
    <w:p w14:paraId="000001B2">
      <w:pPr>
        <w:spacing w:before="240" w:after="240"/>
        <w:jc w:val="both"/>
      </w:pPr>
      <w:r>
        <w:rPr>
          <w:rtl w:val="0"/>
        </w:rPr>
        <w:t>The ORC20 protocol can represent Runes tokens:</w:t>
      </w:r>
    </w:p>
    <w:p w14:paraId="000001B3">
      <w:pPr>
        <w:spacing w:before="240"/>
        <w:ind w:left="1080" w:hanging="360"/>
        <w:jc w:val="both"/>
      </w:pPr>
      <w:r>
        <w:rPr>
          <w:rtl w:val="0"/>
        </w:rPr>
        <w:t xml:space="preserve">● </w:t>
      </w:r>
      <w:r>
        <w:rPr>
          <w:b/>
          <w:rtl w:val="0"/>
        </w:rPr>
        <w:t>Wrapper Mechanism</w:t>
      </w:r>
      <w:r>
        <w:rPr>
          <w:rtl w:val="0"/>
        </w:rPr>
        <w:t>: Runes can be wrapped as ORC20 tokens</w:t>
      </w:r>
    </w:p>
    <w:p w14:paraId="000001B4">
      <w:pPr>
        <w:ind w:left="1080" w:hanging="360"/>
        <w:jc w:val="both"/>
      </w:pPr>
      <w:r>
        <w:rPr>
          <w:rtl w:val="0"/>
        </w:rPr>
        <w:t xml:space="preserve">● </w:t>
      </w:r>
      <w:r>
        <w:rPr>
          <w:b/>
          <w:rtl w:val="0"/>
        </w:rPr>
        <w:t>Two-Way Bridge</w:t>
      </w:r>
      <w:r>
        <w:rPr>
          <w:rtl w:val="0"/>
        </w:rPr>
        <w:t>: Lock Runes, mint ORC20, and reverse</w:t>
      </w:r>
    </w:p>
    <w:p w14:paraId="000001B5">
      <w:pPr>
        <w:ind w:left="1080" w:hanging="360"/>
        <w:jc w:val="both"/>
      </w:pPr>
      <w:r>
        <w:rPr>
          <w:rtl w:val="0"/>
        </w:rPr>
        <w:t xml:space="preserve">● </w:t>
      </w:r>
      <w:r>
        <w:rPr>
          <w:b/>
          <w:rtl w:val="0"/>
        </w:rPr>
        <w:t>Property Mapping</w:t>
      </w:r>
      <w:r>
        <w:rPr>
          <w:rtl w:val="0"/>
        </w:rPr>
        <w:t>: Convert Runes parameters to ORC20 format</w:t>
      </w:r>
    </w:p>
    <w:p w14:paraId="000001B6">
      <w:pPr>
        <w:spacing w:after="240"/>
        <w:ind w:left="1080" w:hanging="360"/>
        <w:jc w:val="both"/>
      </w:pPr>
      <w:r>
        <w:rPr>
          <w:rtl w:val="0"/>
        </w:rPr>
        <w:t xml:space="preserve">● </w:t>
      </w:r>
      <w:r>
        <w:rPr>
          <w:b/>
          <w:rtl w:val="0"/>
        </w:rPr>
        <w:t>Batch Conversion</w:t>
      </w:r>
      <w:r>
        <w:rPr>
          <w:rtl w:val="0"/>
        </w:rPr>
        <w:t>: Convert multiple Runes in single operation</w:t>
      </w:r>
    </w:p>
    <w:p w14:paraId="000001B7">
      <w:pPr>
        <w:spacing w:before="240" w:after="240"/>
        <w:jc w:val="both"/>
      </w:pPr>
      <w:r>
        <w:rPr>
          <w:rtl w:val="0"/>
        </w:rPr>
        <w:t>Implementation details:</w:t>
      </w:r>
    </w:p>
    <w:p w14:paraId="000001B8">
      <w:pPr>
        <w:spacing w:before="240" w:after="240"/>
        <w:jc w:val="both"/>
      </w:pPr>
      <w:r>
        <w:rPr>
          <w:rtl w:val="0"/>
        </w:rPr>
        <w:t>{</w:t>
      </w:r>
    </w:p>
    <w:p w14:paraId="000001B9">
      <w:pPr>
        <w:spacing w:before="240" w:after="240"/>
        <w:jc w:val="both"/>
      </w:pPr>
      <w:r>
        <w:rPr>
          <w:rtl w:val="0"/>
        </w:rPr>
        <w:t xml:space="preserve">  "p":"ORC20",</w:t>
      </w:r>
    </w:p>
    <w:p w14:paraId="000001BA">
      <w:pPr>
        <w:spacing w:before="240" w:after="240"/>
        <w:jc w:val="both"/>
      </w:pPr>
      <w:r>
        <w:rPr>
          <w:rtl w:val="0"/>
        </w:rPr>
        <w:t xml:space="preserve">  "op":"wrap",</w:t>
      </w:r>
    </w:p>
    <w:p w14:paraId="000001BB">
      <w:pPr>
        <w:spacing w:before="240" w:after="240"/>
        <w:jc w:val="both"/>
      </w:pPr>
      <w:r>
        <w:rPr>
          <w:rtl w:val="0"/>
        </w:rPr>
        <w:t xml:space="preserve">  "rune":"[rune ID]",</w:t>
      </w:r>
    </w:p>
    <w:p w14:paraId="000001BC">
      <w:pPr>
        <w:spacing w:before="240" w:after="240"/>
        <w:jc w:val="both"/>
      </w:pPr>
      <w:r>
        <w:rPr>
          <w:rtl w:val="0"/>
        </w:rPr>
        <w:t xml:space="preserve">  "proof":"[ownership proof]"</w:t>
      </w:r>
    </w:p>
    <w:p w14:paraId="000001BD">
      <w:pPr>
        <w:spacing w:before="240" w:after="240"/>
        <w:jc w:val="both"/>
      </w:pPr>
      <w:r>
        <w:rPr>
          <w:rtl w:val="0"/>
        </w:rPr>
        <w:t>}</w:t>
      </w:r>
    </w:p>
    <w:p w14:paraId="000001BE">
      <w:pPr>
        <w:spacing w:before="240" w:after="240"/>
        <w:jc w:val="both"/>
      </w:pPr>
      <w:r>
        <w:rPr>
          <w:rtl w:val="0"/>
        </w:rPr>
        <w:t xml:space="preserve"> </w:t>
      </w:r>
    </w:p>
    <w:p w14:paraId="000001BF">
      <w:pPr>
        <w:pStyle w:val="4"/>
        <w:keepNext w:val="0"/>
        <w:keepLines w:val="0"/>
        <w:spacing w:before="280"/>
        <w:jc w:val="both"/>
        <w:rPr>
          <w:b/>
          <w:color w:val="000000"/>
          <w:sz w:val="26"/>
          <w:szCs w:val="26"/>
        </w:rPr>
      </w:pPr>
      <w:bookmarkStart w:id="73" w:name="_w7wfxbl1l6w7" w:colFirst="0" w:colLast="0"/>
      <w:bookmarkEnd w:id="73"/>
      <w:r>
        <w:rPr>
          <w:b/>
          <w:color w:val="000000"/>
          <w:sz w:val="26"/>
          <w:szCs w:val="26"/>
          <w:rtl w:val="0"/>
        </w:rPr>
        <w:t xml:space="preserve"> </w:t>
      </w:r>
    </w:p>
    <w:p w14:paraId="000001C0">
      <w:pPr>
        <w:pStyle w:val="4"/>
        <w:keepNext w:val="0"/>
        <w:keepLines w:val="0"/>
        <w:spacing w:before="280"/>
        <w:jc w:val="both"/>
        <w:rPr>
          <w:b/>
          <w:color w:val="000000"/>
          <w:sz w:val="26"/>
          <w:szCs w:val="26"/>
        </w:rPr>
      </w:pPr>
      <w:bookmarkStart w:id="74" w:name="_dvcpytvdycpb" w:colFirst="0" w:colLast="0"/>
      <w:bookmarkEnd w:id="74"/>
      <w:r>
        <w:rPr>
          <w:b/>
          <w:color w:val="000000"/>
          <w:sz w:val="26"/>
          <w:szCs w:val="26"/>
          <w:rtl w:val="0"/>
        </w:rPr>
        <w:t xml:space="preserve"> </w:t>
      </w:r>
    </w:p>
    <w:p w14:paraId="000001C1">
      <w:pPr>
        <w:pStyle w:val="4"/>
        <w:keepNext w:val="0"/>
        <w:keepLines w:val="0"/>
        <w:spacing w:before="280"/>
        <w:jc w:val="both"/>
        <w:rPr>
          <w:b/>
          <w:color w:val="000000"/>
          <w:sz w:val="26"/>
          <w:szCs w:val="26"/>
        </w:rPr>
      </w:pPr>
      <w:bookmarkStart w:id="75" w:name="_spze3rewk8tb" w:colFirst="0" w:colLast="0"/>
      <w:bookmarkEnd w:id="75"/>
      <w:r>
        <w:rPr>
          <w:b/>
          <w:color w:val="000000"/>
          <w:sz w:val="26"/>
          <w:szCs w:val="26"/>
          <w:rtl w:val="0"/>
        </w:rPr>
        <w:t>8.3 BRC-20 Compatibility</w:t>
      </w:r>
    </w:p>
    <w:p w14:paraId="000001C2">
      <w:pPr>
        <w:spacing w:before="240" w:after="240"/>
        <w:jc w:val="both"/>
      </w:pPr>
      <w:r>
        <w:rPr>
          <w:rtl w:val="0"/>
        </w:rPr>
        <w:t>The ORC20 protocol can represent BRC-20 tokens:</w:t>
      </w:r>
    </w:p>
    <w:p w14:paraId="000001C3">
      <w:pPr>
        <w:spacing w:before="240"/>
        <w:ind w:left="1080" w:hanging="360"/>
        <w:jc w:val="both"/>
      </w:pPr>
      <w:r>
        <w:rPr>
          <w:rtl w:val="0"/>
        </w:rPr>
        <w:t xml:space="preserve">● </w:t>
      </w:r>
      <w:r>
        <w:rPr>
          <w:b/>
          <w:rtl w:val="0"/>
        </w:rPr>
        <w:t>Wrapper Mechanism</w:t>
      </w:r>
      <w:r>
        <w:rPr>
          <w:rtl w:val="0"/>
        </w:rPr>
        <w:t>: BRC-20 can be wrapped as ORC20 tokens</w:t>
      </w:r>
    </w:p>
    <w:p w14:paraId="000001C4">
      <w:pPr>
        <w:ind w:left="1080" w:hanging="360"/>
        <w:jc w:val="both"/>
      </w:pPr>
      <w:r>
        <w:rPr>
          <w:rtl w:val="0"/>
        </w:rPr>
        <w:t xml:space="preserve">● </w:t>
      </w:r>
      <w:r>
        <w:rPr>
          <w:b/>
          <w:rtl w:val="0"/>
        </w:rPr>
        <w:t>Two-Way Bridge</w:t>
      </w:r>
      <w:r>
        <w:rPr>
          <w:rtl w:val="0"/>
        </w:rPr>
        <w:t>: Lock BRC-20, mint ORC20, and reverse</w:t>
      </w:r>
    </w:p>
    <w:p w14:paraId="000001C5">
      <w:pPr>
        <w:ind w:left="1080" w:hanging="360"/>
        <w:jc w:val="both"/>
      </w:pPr>
      <w:r>
        <w:rPr>
          <w:rtl w:val="0"/>
        </w:rPr>
        <w:t xml:space="preserve">● </w:t>
      </w:r>
      <w:r>
        <w:rPr>
          <w:b/>
          <w:rtl w:val="0"/>
        </w:rPr>
        <w:t>Property Mapping</w:t>
      </w:r>
      <w:r>
        <w:rPr>
          <w:rtl w:val="0"/>
        </w:rPr>
        <w:t>: Convert BRC-20 parameters to ORC20 format</w:t>
      </w:r>
    </w:p>
    <w:p w14:paraId="000001C6">
      <w:pPr>
        <w:spacing w:after="240"/>
        <w:ind w:left="1080" w:hanging="360"/>
        <w:jc w:val="both"/>
      </w:pPr>
      <w:r>
        <w:rPr>
          <w:rtl w:val="0"/>
        </w:rPr>
        <w:t xml:space="preserve">● </w:t>
      </w:r>
      <w:r>
        <w:rPr>
          <w:b/>
          <w:rtl w:val="0"/>
        </w:rPr>
        <w:t>Verification System</w:t>
      </w:r>
      <w:r>
        <w:rPr>
          <w:rtl w:val="0"/>
        </w:rPr>
        <w:t>: Validate BRC-20 ownership before wrapping</w:t>
      </w:r>
    </w:p>
    <w:p w14:paraId="000001C7">
      <w:pPr>
        <w:spacing w:before="240" w:after="240"/>
        <w:jc w:val="both"/>
      </w:pPr>
      <w:r>
        <w:rPr>
          <w:rtl w:val="0"/>
        </w:rPr>
        <w:t>Implementation details:</w:t>
      </w:r>
    </w:p>
    <w:p w14:paraId="000001C8">
      <w:pPr>
        <w:spacing w:before="240" w:after="240"/>
        <w:jc w:val="both"/>
      </w:pPr>
      <w:r>
        <w:rPr>
          <w:rtl w:val="0"/>
        </w:rPr>
        <w:t>{</w:t>
      </w:r>
    </w:p>
    <w:p w14:paraId="000001C9">
      <w:pPr>
        <w:spacing w:before="240" w:after="240"/>
        <w:jc w:val="both"/>
      </w:pPr>
      <w:r>
        <w:rPr>
          <w:rtl w:val="0"/>
        </w:rPr>
        <w:t xml:space="preserve">  "p":"ORC20",</w:t>
      </w:r>
    </w:p>
    <w:p w14:paraId="000001CA">
      <w:pPr>
        <w:spacing w:before="240" w:after="240"/>
        <w:jc w:val="both"/>
      </w:pPr>
      <w:r>
        <w:rPr>
          <w:rtl w:val="0"/>
        </w:rPr>
        <w:t xml:space="preserve">  "op":"wrap",</w:t>
      </w:r>
    </w:p>
    <w:p w14:paraId="000001CB">
      <w:pPr>
        <w:spacing w:before="240" w:after="240"/>
        <w:jc w:val="both"/>
      </w:pPr>
      <w:r>
        <w:rPr>
          <w:rtl w:val="0"/>
        </w:rPr>
        <w:t xml:space="preserve">  "brc20":"[BRC-20 ticker]",</w:t>
      </w:r>
    </w:p>
    <w:p w14:paraId="000001CC">
      <w:pPr>
        <w:spacing w:before="240" w:after="240"/>
        <w:jc w:val="both"/>
      </w:pPr>
      <w:r>
        <w:rPr>
          <w:rtl w:val="0"/>
        </w:rPr>
        <w:t xml:space="preserve">  "proof":"[ownership proof]"</w:t>
      </w:r>
    </w:p>
    <w:p w14:paraId="000001CD">
      <w:pPr>
        <w:spacing w:before="240" w:after="240"/>
        <w:jc w:val="both"/>
      </w:pPr>
      <w:r>
        <w:rPr>
          <w:rtl w:val="0"/>
        </w:rPr>
        <w:t>}</w:t>
      </w:r>
    </w:p>
    <w:p w14:paraId="000001CE">
      <w:pPr>
        <w:spacing w:before="240" w:after="240"/>
        <w:jc w:val="both"/>
      </w:pPr>
      <w:r>
        <w:rPr>
          <w:rtl w:val="0"/>
        </w:rPr>
        <w:t xml:space="preserve"> </w:t>
      </w:r>
    </w:p>
    <w:p w14:paraId="000001CF">
      <w:pPr>
        <w:pStyle w:val="4"/>
        <w:keepNext w:val="0"/>
        <w:keepLines w:val="0"/>
        <w:spacing w:before="280"/>
        <w:jc w:val="both"/>
        <w:rPr>
          <w:b/>
          <w:color w:val="000000"/>
          <w:sz w:val="26"/>
          <w:szCs w:val="26"/>
        </w:rPr>
      </w:pPr>
      <w:bookmarkStart w:id="76" w:name="_930az0yl6hvp" w:colFirst="0" w:colLast="0"/>
      <w:bookmarkEnd w:id="76"/>
      <w:r>
        <w:rPr>
          <w:b/>
          <w:color w:val="000000"/>
          <w:sz w:val="26"/>
          <w:szCs w:val="26"/>
          <w:rtl w:val="0"/>
        </w:rPr>
        <w:t>8.4 Name Collision Management</w:t>
      </w:r>
    </w:p>
    <w:p w14:paraId="000001D0">
      <w:pPr>
        <w:spacing w:before="240" w:after="240"/>
        <w:jc w:val="both"/>
      </w:pPr>
      <w:r>
        <w:rPr>
          <w:rtl w:val="0"/>
        </w:rPr>
        <w:t>To handle tokens with identical names:</w:t>
      </w:r>
    </w:p>
    <w:p w14:paraId="000001D1">
      <w:pPr>
        <w:spacing w:before="240" w:after="240"/>
        <w:jc w:val="both"/>
      </w:pPr>
      <w:r>
        <w:rPr>
          <w:b/>
          <w:rtl w:val="0"/>
        </w:rPr>
        <w:t>Namespace System</w:t>
      </w:r>
      <w:r>
        <w:rPr>
          <w:rtl w:val="0"/>
        </w:rPr>
        <w:t>: Optional prefixes to distinguish tokens</w:t>
      </w:r>
      <w:r>
        <w:rPr>
          <w:rtl w:val="0"/>
        </w:rPr>
        <w:br w:type="textWrapping"/>
      </w:r>
      <w:r>
        <w:rPr>
          <w:rtl w:val="0"/>
        </w:rPr>
        <w:t xml:space="preserve"> [namespace].[name]</w:t>
      </w:r>
    </w:p>
    <w:p w14:paraId="000001D2">
      <w:pPr>
        <w:spacing w:before="240"/>
        <w:ind w:left="1080" w:hanging="360"/>
        <w:jc w:val="both"/>
      </w:pPr>
      <w:r>
        <w:rPr>
          <w:rtl w:val="0"/>
        </w:rPr>
        <w:t xml:space="preserve">● </w:t>
      </w:r>
    </w:p>
    <w:p w14:paraId="000001D3">
      <w:pPr>
        <w:ind w:left="1080" w:hanging="360"/>
        <w:jc w:val="both"/>
      </w:pPr>
      <w:r>
        <w:rPr>
          <w:rtl w:val="0"/>
        </w:rPr>
        <w:t xml:space="preserve">● </w:t>
      </w:r>
      <w:r>
        <w:rPr>
          <w:b/>
          <w:rtl w:val="0"/>
        </w:rPr>
        <w:t>Unique Identifiers</w:t>
      </w:r>
      <w:r>
        <w:rPr>
          <w:rtl w:val="0"/>
        </w:rPr>
        <w:t>: Each token has a unique ID independent of name</w:t>
      </w:r>
    </w:p>
    <w:p w14:paraId="000001D4">
      <w:pPr>
        <w:ind w:left="1080" w:hanging="360"/>
        <w:jc w:val="both"/>
      </w:pPr>
      <w:r>
        <w:rPr>
          <w:rtl w:val="0"/>
        </w:rPr>
        <w:t xml:space="preserve">● </w:t>
      </w:r>
      <w:r>
        <w:rPr>
          <w:b/>
          <w:rtl w:val="0"/>
        </w:rPr>
        <w:t>First-Come-First-Served</w:t>
      </w:r>
      <w:r>
        <w:rPr>
          <w:rtl w:val="0"/>
        </w:rPr>
        <w:t>: Basic principle for name allocation</w:t>
      </w:r>
    </w:p>
    <w:p w14:paraId="000001D5">
      <w:pPr>
        <w:spacing w:after="240"/>
        <w:ind w:left="1080" w:hanging="360"/>
        <w:jc w:val="both"/>
      </w:pPr>
      <w:r>
        <w:rPr>
          <w:rtl w:val="0"/>
        </w:rPr>
        <w:t xml:space="preserve">● </w:t>
      </w:r>
      <w:r>
        <w:rPr>
          <w:b/>
          <w:rtl w:val="0"/>
        </w:rPr>
        <w:t>Verification System</w:t>
      </w:r>
      <w:r>
        <w:rPr>
          <w:rtl w:val="0"/>
        </w:rPr>
        <w:t>: Optional badges for recognized projects</w:t>
      </w:r>
    </w:p>
    <w:p w14:paraId="000001D6">
      <w:pPr>
        <w:spacing w:before="240" w:after="240"/>
        <w:jc w:val="both"/>
      </w:pPr>
      <w:r>
        <w:rPr>
          <w:rtl w:val="0"/>
        </w:rPr>
        <w:t>Example search capabilities:</w:t>
      </w:r>
    </w:p>
    <w:p w14:paraId="000001D7">
      <w:pPr>
        <w:spacing w:before="240"/>
        <w:ind w:left="1080" w:hanging="360"/>
        <w:jc w:val="both"/>
        <w:rPr>
          <w:rFonts w:ascii="Roboto Mono" w:hAnsi="Roboto Mono" w:eastAsia="Roboto Mono" w:cs="Roboto Mono"/>
          <w:color w:val="188038"/>
        </w:rPr>
      </w:pPr>
      <w:r>
        <w:rPr>
          <w:rtl w:val="0"/>
        </w:rPr>
        <w:t xml:space="preserve">● Exact matching: </w:t>
      </w:r>
      <w:r>
        <w:rPr>
          <w:rFonts w:ascii="Roboto Mono" w:hAnsi="Roboto Mono" w:eastAsia="Roboto Mono" w:cs="Roboto Mono"/>
          <w:color w:val="188038"/>
          <w:rtl w:val="0"/>
        </w:rPr>
        <w:t>ORC20.search("Bitcoin")</w:t>
      </w:r>
    </w:p>
    <w:p w14:paraId="000001D8">
      <w:pPr>
        <w:ind w:left="1080" w:hanging="360"/>
        <w:jc w:val="both"/>
        <w:rPr>
          <w:rFonts w:ascii="Roboto Mono" w:hAnsi="Roboto Mono" w:eastAsia="Roboto Mono" w:cs="Roboto Mono"/>
          <w:color w:val="188038"/>
        </w:rPr>
      </w:pPr>
      <w:r>
        <w:rPr>
          <w:rtl w:val="0"/>
        </w:rPr>
        <w:t xml:space="preserve">● Namespace filtering: </w:t>
      </w:r>
      <w:r>
        <w:rPr>
          <w:rFonts w:ascii="Roboto Mono" w:hAnsi="Roboto Mono" w:eastAsia="Roboto Mono" w:cs="Roboto Mono"/>
          <w:color w:val="188038"/>
          <w:rtl w:val="0"/>
        </w:rPr>
        <w:t>ORC20.search("official.*")</w:t>
      </w:r>
    </w:p>
    <w:p w14:paraId="000001D9">
      <w:pPr>
        <w:spacing w:after="240"/>
        <w:ind w:left="1080" w:hanging="360"/>
        <w:jc w:val="both"/>
        <w:rPr>
          <w:rFonts w:ascii="Roboto Mono" w:hAnsi="Roboto Mono" w:eastAsia="Roboto Mono" w:cs="Roboto Mono"/>
          <w:color w:val="188038"/>
        </w:rPr>
      </w:pPr>
      <w:r>
        <w:rPr>
          <w:rtl w:val="0"/>
        </w:rPr>
        <w:t xml:space="preserve">● Creator filtering: </w:t>
      </w:r>
      <w:r>
        <w:rPr>
          <w:rFonts w:ascii="Roboto Mono" w:hAnsi="Roboto Mono" w:eastAsia="Roboto Mono" w:cs="Roboto Mono"/>
          <w:color w:val="188038"/>
          <w:rtl w:val="0"/>
        </w:rPr>
        <w:t>ORC20.searchByCreator("[address]")</w:t>
      </w:r>
    </w:p>
    <w:p w14:paraId="000001DA">
      <w:pPr>
        <w:pStyle w:val="3"/>
        <w:keepNext w:val="0"/>
        <w:keepLines w:val="0"/>
        <w:spacing w:after="80"/>
        <w:jc w:val="both"/>
        <w:rPr>
          <w:b/>
          <w:sz w:val="34"/>
          <w:szCs w:val="34"/>
        </w:rPr>
      </w:pPr>
      <w:bookmarkStart w:id="77" w:name="_pb2e07o9q5h4" w:colFirst="0" w:colLast="0"/>
      <w:bookmarkEnd w:id="77"/>
      <w:r>
        <w:rPr>
          <w:b/>
          <w:sz w:val="34"/>
          <w:szCs w:val="34"/>
          <w:rtl w:val="0"/>
        </w:rPr>
        <w:t xml:space="preserve"> </w:t>
      </w:r>
    </w:p>
    <w:p w14:paraId="000001DB">
      <w:pPr>
        <w:pStyle w:val="3"/>
        <w:keepNext w:val="0"/>
        <w:keepLines w:val="0"/>
        <w:spacing w:after="80"/>
        <w:jc w:val="both"/>
        <w:rPr>
          <w:b/>
          <w:sz w:val="34"/>
          <w:szCs w:val="34"/>
        </w:rPr>
      </w:pPr>
      <w:bookmarkStart w:id="78" w:name="_io2eifow2cem" w:colFirst="0" w:colLast="0"/>
      <w:bookmarkEnd w:id="78"/>
      <w:r>
        <w:rPr>
          <w:b/>
          <w:sz w:val="34"/>
          <w:szCs w:val="34"/>
          <w:rtl w:val="0"/>
        </w:rPr>
        <w:t xml:space="preserve"> </w:t>
      </w:r>
    </w:p>
    <w:p w14:paraId="000001DC">
      <w:pPr>
        <w:pStyle w:val="3"/>
        <w:keepNext w:val="0"/>
        <w:keepLines w:val="0"/>
        <w:spacing w:after="80"/>
        <w:jc w:val="both"/>
        <w:rPr>
          <w:b/>
          <w:sz w:val="34"/>
          <w:szCs w:val="34"/>
        </w:rPr>
      </w:pPr>
      <w:bookmarkStart w:id="79" w:name="_opn08e99o1p2" w:colFirst="0" w:colLast="0"/>
      <w:bookmarkEnd w:id="79"/>
      <w:r>
        <w:rPr>
          <w:b/>
          <w:sz w:val="34"/>
          <w:szCs w:val="34"/>
          <w:rtl w:val="0"/>
        </w:rPr>
        <w:t xml:space="preserve"> </w:t>
      </w:r>
    </w:p>
    <w:p w14:paraId="000001DD">
      <w:pPr>
        <w:pStyle w:val="3"/>
        <w:keepNext w:val="0"/>
        <w:keepLines w:val="0"/>
        <w:spacing w:after="80"/>
        <w:jc w:val="both"/>
        <w:rPr>
          <w:b/>
          <w:sz w:val="34"/>
          <w:szCs w:val="34"/>
        </w:rPr>
      </w:pPr>
      <w:bookmarkStart w:id="80" w:name="_50otrxkfh3c1" w:colFirst="0" w:colLast="0"/>
      <w:bookmarkEnd w:id="80"/>
      <w:r>
        <w:rPr>
          <w:b/>
          <w:sz w:val="34"/>
          <w:szCs w:val="34"/>
          <w:rtl w:val="0"/>
        </w:rPr>
        <w:t>9. Scaling Considerations</w:t>
      </w:r>
    </w:p>
    <w:p w14:paraId="000001DE">
      <w:pPr>
        <w:pStyle w:val="4"/>
        <w:keepNext w:val="0"/>
        <w:keepLines w:val="0"/>
        <w:spacing w:before="280"/>
        <w:jc w:val="both"/>
        <w:rPr>
          <w:b/>
          <w:color w:val="000000"/>
          <w:sz w:val="26"/>
          <w:szCs w:val="26"/>
        </w:rPr>
      </w:pPr>
      <w:bookmarkStart w:id="81" w:name="_ivviom1tr26c" w:colFirst="0" w:colLast="0"/>
      <w:bookmarkEnd w:id="81"/>
      <w:r>
        <w:rPr>
          <w:b/>
          <w:color w:val="000000"/>
          <w:sz w:val="26"/>
          <w:szCs w:val="26"/>
          <w:rtl w:val="0"/>
        </w:rPr>
        <w:t>9.1 Current Limitations</w:t>
      </w:r>
    </w:p>
    <w:p w14:paraId="000001DF">
      <w:pPr>
        <w:spacing w:before="240" w:after="240"/>
        <w:jc w:val="both"/>
      </w:pPr>
      <w:r>
        <w:rPr>
          <w:rtl w:val="0"/>
        </w:rPr>
        <w:t>The ORC protocols face these scaling challenges:</w:t>
      </w:r>
    </w:p>
    <w:p w14:paraId="000001E0">
      <w:pPr>
        <w:spacing w:before="240"/>
        <w:ind w:left="1080" w:hanging="360"/>
        <w:jc w:val="both"/>
      </w:pPr>
      <w:r>
        <w:rPr>
          <w:rtl w:val="0"/>
        </w:rPr>
        <w:t xml:space="preserve">● </w:t>
      </w:r>
      <w:r>
        <w:rPr>
          <w:b/>
          <w:rtl w:val="0"/>
        </w:rPr>
        <w:t>OP_RETURN Size</w:t>
      </w:r>
      <w:r>
        <w:rPr>
          <w:rtl w:val="0"/>
        </w:rPr>
        <w:t>: 80-byte limit constrains operation complexity</w:t>
      </w:r>
    </w:p>
    <w:p w14:paraId="000001E1">
      <w:pPr>
        <w:ind w:left="1080" w:hanging="360"/>
        <w:jc w:val="both"/>
      </w:pPr>
      <w:r>
        <w:rPr>
          <w:rtl w:val="0"/>
        </w:rPr>
        <w:t xml:space="preserve">● </w:t>
      </w:r>
      <w:r>
        <w:rPr>
          <w:b/>
          <w:rtl w:val="0"/>
        </w:rPr>
        <w:t>Transaction Throughput</w:t>
      </w:r>
      <w:r>
        <w:rPr>
          <w:rtl w:val="0"/>
        </w:rPr>
        <w:t>: Bitcoin's block size limits overall capacity</w:t>
      </w:r>
    </w:p>
    <w:p w14:paraId="000001E2">
      <w:pPr>
        <w:ind w:left="1080" w:hanging="360"/>
        <w:jc w:val="both"/>
      </w:pPr>
      <w:r>
        <w:rPr>
          <w:rtl w:val="0"/>
        </w:rPr>
        <w:t xml:space="preserve">● </w:t>
      </w:r>
      <w:r>
        <w:rPr>
          <w:b/>
          <w:rtl w:val="0"/>
        </w:rPr>
        <w:t>Indexer Performance</w:t>
      </w:r>
      <w:r>
        <w:rPr>
          <w:rtl w:val="0"/>
        </w:rPr>
        <w:t>: Processing high volumes of transactions</w:t>
      </w:r>
    </w:p>
    <w:p w14:paraId="000001E3">
      <w:pPr>
        <w:spacing w:after="240"/>
        <w:ind w:left="1080" w:hanging="360"/>
        <w:jc w:val="both"/>
      </w:pPr>
      <w:r>
        <w:rPr>
          <w:rtl w:val="0"/>
        </w:rPr>
        <w:t xml:space="preserve">● </w:t>
      </w:r>
      <w:r>
        <w:rPr>
          <w:b/>
          <w:rtl w:val="0"/>
        </w:rPr>
        <w:t>API Capacity</w:t>
      </w:r>
      <w:r>
        <w:rPr>
          <w:rtl w:val="0"/>
        </w:rPr>
        <w:t>: Handling numerous queries and updates</w:t>
      </w:r>
    </w:p>
    <w:p w14:paraId="000001E4">
      <w:pPr>
        <w:pStyle w:val="4"/>
        <w:keepNext w:val="0"/>
        <w:keepLines w:val="0"/>
        <w:spacing w:before="280"/>
        <w:jc w:val="both"/>
        <w:rPr>
          <w:b/>
          <w:color w:val="000000"/>
          <w:sz w:val="26"/>
          <w:szCs w:val="26"/>
        </w:rPr>
      </w:pPr>
      <w:bookmarkStart w:id="82" w:name="_lrgw0lt61jdy" w:colFirst="0" w:colLast="0"/>
      <w:bookmarkEnd w:id="82"/>
      <w:r>
        <w:rPr>
          <w:b/>
          <w:color w:val="000000"/>
          <w:sz w:val="26"/>
          <w:szCs w:val="26"/>
          <w:rtl w:val="0"/>
        </w:rPr>
        <w:t>9.2 Short-Term Solutions</w:t>
      </w:r>
    </w:p>
    <w:p w14:paraId="000001E5">
      <w:pPr>
        <w:spacing w:before="240" w:after="240"/>
        <w:jc w:val="both"/>
      </w:pPr>
      <w:r>
        <w:rPr>
          <w:rtl w:val="0"/>
        </w:rPr>
        <w:t>Until fundamental constraints change:</w:t>
      </w:r>
    </w:p>
    <w:p w14:paraId="000001E6">
      <w:pPr>
        <w:spacing w:before="240"/>
        <w:ind w:left="1080" w:hanging="360"/>
        <w:jc w:val="both"/>
      </w:pPr>
      <w:r>
        <w:rPr>
          <w:rtl w:val="0"/>
        </w:rPr>
        <w:t xml:space="preserve">● </w:t>
      </w:r>
      <w:r>
        <w:rPr>
          <w:b/>
          <w:rtl w:val="0"/>
        </w:rPr>
        <w:t>Efficient Encoding</w:t>
      </w:r>
      <w:r>
        <w:rPr>
          <w:rtl w:val="0"/>
        </w:rPr>
        <w:t>: Maximize use of available space</w:t>
      </w:r>
    </w:p>
    <w:p w14:paraId="000001E7">
      <w:pPr>
        <w:ind w:left="1080" w:hanging="360"/>
        <w:jc w:val="both"/>
      </w:pPr>
      <w:r>
        <w:rPr>
          <w:rtl w:val="0"/>
        </w:rPr>
        <w:t xml:space="preserve">● </w:t>
      </w:r>
      <w:r>
        <w:rPr>
          <w:b/>
          <w:rtl w:val="0"/>
        </w:rPr>
        <w:t>IPFS Integration</w:t>
      </w:r>
      <w:r>
        <w:rPr>
          <w:rtl w:val="0"/>
        </w:rPr>
        <w:t>: Store large data off-chain</w:t>
      </w:r>
    </w:p>
    <w:p w14:paraId="000001E8">
      <w:pPr>
        <w:ind w:left="1080" w:hanging="360"/>
        <w:jc w:val="both"/>
      </w:pPr>
      <w:r>
        <w:rPr>
          <w:rtl w:val="0"/>
        </w:rPr>
        <w:t xml:space="preserve">● </w:t>
      </w:r>
      <w:r>
        <w:rPr>
          <w:b/>
          <w:rtl w:val="0"/>
        </w:rPr>
        <w:t>Multi-Part Transactions</w:t>
      </w:r>
      <w:r>
        <w:rPr>
          <w:rtl w:val="0"/>
        </w:rPr>
        <w:t>: Split complex operations</w:t>
      </w:r>
    </w:p>
    <w:p w14:paraId="000001E9">
      <w:pPr>
        <w:ind w:left="1080" w:hanging="360"/>
        <w:jc w:val="both"/>
      </w:pPr>
      <w:r>
        <w:rPr>
          <w:rtl w:val="0"/>
        </w:rPr>
        <w:t xml:space="preserve">● </w:t>
      </w:r>
      <w:r>
        <w:rPr>
          <w:b/>
          <w:rtl w:val="0"/>
        </w:rPr>
        <w:t>Caching Layer</w:t>
      </w:r>
      <w:r>
        <w:rPr>
          <w:rtl w:val="0"/>
        </w:rPr>
        <w:t>: Reduce database load for common queries</w:t>
      </w:r>
    </w:p>
    <w:p w14:paraId="000001EA">
      <w:pPr>
        <w:spacing w:after="240"/>
        <w:ind w:left="1080" w:hanging="360"/>
        <w:jc w:val="both"/>
      </w:pPr>
      <w:r>
        <w:rPr>
          <w:rtl w:val="0"/>
        </w:rPr>
        <w:t xml:space="preserve">● </w:t>
      </w:r>
      <w:r>
        <w:rPr>
          <w:b/>
          <w:rtl w:val="0"/>
        </w:rPr>
        <w:t>Horizontal Scaling</w:t>
      </w:r>
      <w:r>
        <w:rPr>
          <w:rtl w:val="0"/>
        </w:rPr>
        <w:t>: Distribute indexer across multiple servers</w:t>
      </w:r>
    </w:p>
    <w:p w14:paraId="000001EB">
      <w:pPr>
        <w:pStyle w:val="4"/>
        <w:keepNext w:val="0"/>
        <w:keepLines w:val="0"/>
        <w:spacing w:before="280"/>
        <w:jc w:val="both"/>
        <w:rPr>
          <w:b/>
          <w:color w:val="000000"/>
          <w:sz w:val="26"/>
          <w:szCs w:val="26"/>
        </w:rPr>
      </w:pPr>
      <w:bookmarkStart w:id="83" w:name="_i6haqscyupqx" w:colFirst="0" w:colLast="0"/>
      <w:bookmarkEnd w:id="83"/>
      <w:r>
        <w:rPr>
          <w:b/>
          <w:color w:val="000000"/>
          <w:sz w:val="26"/>
          <w:szCs w:val="26"/>
          <w:rtl w:val="0"/>
        </w:rPr>
        <w:t>9.3 Medium-Term Solutions</w:t>
      </w:r>
    </w:p>
    <w:p w14:paraId="000001EC">
      <w:pPr>
        <w:spacing w:before="240" w:after="240"/>
        <w:jc w:val="both"/>
      </w:pPr>
      <w:r>
        <w:rPr>
          <w:rtl w:val="0"/>
        </w:rPr>
        <w:t>With optimization and ecosystem growth:</w:t>
      </w:r>
    </w:p>
    <w:p w14:paraId="000001ED">
      <w:pPr>
        <w:spacing w:before="240"/>
        <w:ind w:left="1080" w:hanging="360"/>
        <w:jc w:val="both"/>
      </w:pPr>
      <w:r>
        <w:rPr>
          <w:rtl w:val="0"/>
        </w:rPr>
        <w:t xml:space="preserve">● </w:t>
      </w:r>
      <w:r>
        <w:rPr>
          <w:b/>
          <w:rtl w:val="0"/>
        </w:rPr>
        <w:t>Layer 2 Integration</w:t>
      </w:r>
      <w:r>
        <w:rPr>
          <w:rtl w:val="0"/>
        </w:rPr>
        <w:t>: Move frequent operations to Lightning Network</w:t>
      </w:r>
    </w:p>
    <w:p w14:paraId="000001EE">
      <w:pPr>
        <w:ind w:left="1080" w:hanging="360"/>
        <w:jc w:val="both"/>
      </w:pPr>
      <w:r>
        <w:rPr>
          <w:rtl w:val="0"/>
        </w:rPr>
        <w:t xml:space="preserve">● </w:t>
      </w:r>
      <w:r>
        <w:rPr>
          <w:b/>
          <w:rtl w:val="0"/>
        </w:rPr>
        <w:t>Batched Operations</w:t>
      </w:r>
      <w:r>
        <w:rPr>
          <w:rtl w:val="0"/>
        </w:rPr>
        <w:t>: Combine multiple token transfers in single transactions</w:t>
      </w:r>
    </w:p>
    <w:p w14:paraId="000001EF">
      <w:pPr>
        <w:ind w:left="1080" w:hanging="360"/>
        <w:jc w:val="both"/>
      </w:pPr>
      <w:r>
        <w:rPr>
          <w:rtl w:val="0"/>
        </w:rPr>
        <w:t xml:space="preserve">● </w:t>
      </w:r>
      <w:r>
        <w:rPr>
          <w:b/>
          <w:rtl w:val="0"/>
        </w:rPr>
        <w:t>State Channels</w:t>
      </w:r>
      <w:r>
        <w:rPr>
          <w:rtl w:val="0"/>
        </w:rPr>
        <w:t>: Conduct multiple operations off-chain with single settlement</w:t>
      </w:r>
    </w:p>
    <w:p w14:paraId="000001F0">
      <w:pPr>
        <w:ind w:left="1080" w:hanging="360"/>
        <w:jc w:val="both"/>
      </w:pPr>
      <w:r>
        <w:rPr>
          <w:rtl w:val="0"/>
        </w:rPr>
        <w:t xml:space="preserve">● </w:t>
      </w:r>
      <w:r>
        <w:rPr>
          <w:b/>
          <w:rtl w:val="0"/>
        </w:rPr>
        <w:t>Database Sharding</w:t>
      </w:r>
      <w:r>
        <w:rPr>
          <w:rtl w:val="0"/>
        </w:rPr>
        <w:t>: Partition data for better performance</w:t>
      </w:r>
    </w:p>
    <w:p w14:paraId="000001F1">
      <w:pPr>
        <w:spacing w:after="240"/>
        <w:ind w:left="1080" w:hanging="360"/>
        <w:jc w:val="both"/>
      </w:pPr>
      <w:r>
        <w:rPr>
          <w:rtl w:val="0"/>
        </w:rPr>
        <w:t xml:space="preserve">● </w:t>
      </w:r>
      <w:r>
        <w:rPr>
          <w:b/>
          <w:rtl w:val="0"/>
        </w:rPr>
        <w:t>CDN Integration</w:t>
      </w:r>
      <w:r>
        <w:rPr>
          <w:rtl w:val="0"/>
        </w:rPr>
        <w:t>: Distribute API load globally</w:t>
      </w:r>
    </w:p>
    <w:p w14:paraId="000001F2">
      <w:pPr>
        <w:pStyle w:val="4"/>
        <w:keepNext w:val="0"/>
        <w:keepLines w:val="0"/>
        <w:spacing w:before="280"/>
        <w:jc w:val="both"/>
        <w:rPr>
          <w:b/>
          <w:color w:val="000000"/>
          <w:sz w:val="26"/>
          <w:szCs w:val="26"/>
        </w:rPr>
      </w:pPr>
      <w:bookmarkStart w:id="84" w:name="_225xh5z24p6l" w:colFirst="0" w:colLast="0"/>
      <w:bookmarkEnd w:id="84"/>
      <w:r>
        <w:rPr>
          <w:b/>
          <w:color w:val="000000"/>
          <w:sz w:val="26"/>
          <w:szCs w:val="26"/>
          <w:rtl w:val="0"/>
        </w:rPr>
        <w:t>9.4 Long-Term Vision</w:t>
      </w:r>
    </w:p>
    <w:p w14:paraId="000001F3">
      <w:pPr>
        <w:spacing w:before="240" w:after="240"/>
        <w:jc w:val="both"/>
      </w:pPr>
      <w:r>
        <w:rPr>
          <w:rtl w:val="0"/>
        </w:rPr>
        <w:t>If Bitcoin protocol evolves:</w:t>
      </w:r>
    </w:p>
    <w:p w14:paraId="000001F4">
      <w:pPr>
        <w:spacing w:before="240"/>
        <w:ind w:left="1080" w:hanging="360"/>
        <w:jc w:val="both"/>
      </w:pPr>
      <w:r>
        <w:rPr>
          <w:rtl w:val="0"/>
        </w:rPr>
        <w:t xml:space="preserve">● </w:t>
      </w:r>
      <w:r>
        <w:rPr>
          <w:b/>
          <w:rtl w:val="0"/>
        </w:rPr>
        <w:t>Expanded OP_RETURN</w:t>
      </w:r>
      <w:r>
        <w:rPr>
          <w:rtl w:val="0"/>
        </w:rPr>
        <w:t>: Utilize larger data capacity</w:t>
      </w:r>
    </w:p>
    <w:p w14:paraId="000001F5">
      <w:pPr>
        <w:ind w:left="1080" w:hanging="360"/>
        <w:jc w:val="both"/>
      </w:pPr>
      <w:r>
        <w:rPr>
          <w:rtl w:val="0"/>
        </w:rPr>
        <w:t xml:space="preserve">● </w:t>
      </w:r>
      <w:r>
        <w:rPr>
          <w:b/>
          <w:rtl w:val="0"/>
        </w:rPr>
        <w:t>Covenant Support</w:t>
      </w:r>
      <w:r>
        <w:rPr>
          <w:rtl w:val="0"/>
        </w:rPr>
        <w:t>: Enhanced script capabilities for token operations</w:t>
      </w:r>
    </w:p>
    <w:p w14:paraId="000001F6">
      <w:pPr>
        <w:ind w:left="1080" w:hanging="360"/>
        <w:jc w:val="both"/>
      </w:pPr>
      <w:r>
        <w:rPr>
          <w:rtl w:val="0"/>
        </w:rPr>
        <w:t xml:space="preserve">● </w:t>
      </w:r>
      <w:r>
        <w:rPr>
          <w:b/>
          <w:rtl w:val="0"/>
        </w:rPr>
        <w:t>UTXO Commitments</w:t>
      </w:r>
      <w:r>
        <w:rPr>
          <w:rtl w:val="0"/>
        </w:rPr>
        <w:t>: Improve verification efficiency</w:t>
      </w:r>
    </w:p>
    <w:p w14:paraId="000001F7">
      <w:pPr>
        <w:ind w:left="1080" w:hanging="360"/>
        <w:jc w:val="both"/>
      </w:pPr>
      <w:r>
        <w:rPr>
          <w:rtl w:val="0"/>
        </w:rPr>
        <w:t xml:space="preserve">● </w:t>
      </w:r>
      <w:r>
        <w:rPr>
          <w:b/>
          <w:rtl w:val="0"/>
        </w:rPr>
        <w:t>Cross-Chain Interoperability</w:t>
      </w:r>
      <w:r>
        <w:rPr>
          <w:rtl w:val="0"/>
        </w:rPr>
        <w:t>: Bridge to other blockchain ecosystems</w:t>
      </w:r>
    </w:p>
    <w:p w14:paraId="000001F8">
      <w:pPr>
        <w:spacing w:after="240"/>
        <w:ind w:left="1080" w:hanging="360"/>
        <w:jc w:val="both"/>
      </w:pPr>
      <w:r>
        <w:rPr>
          <w:rtl w:val="0"/>
        </w:rPr>
        <w:t xml:space="preserve">● </w:t>
      </w:r>
      <w:r>
        <w:rPr>
          <w:b/>
          <w:rtl w:val="0"/>
        </w:rPr>
        <w:t>Advanced Smart Contracts</w:t>
      </w:r>
      <w:r>
        <w:rPr>
          <w:rtl w:val="0"/>
        </w:rPr>
        <w:t>: More complex token behaviors</w:t>
      </w:r>
    </w:p>
    <w:p w14:paraId="000001F9">
      <w:pPr>
        <w:pStyle w:val="3"/>
        <w:keepNext w:val="0"/>
        <w:keepLines w:val="0"/>
        <w:spacing w:after="80"/>
        <w:jc w:val="both"/>
        <w:rPr>
          <w:b/>
          <w:sz w:val="34"/>
          <w:szCs w:val="34"/>
        </w:rPr>
      </w:pPr>
      <w:bookmarkStart w:id="85" w:name="_gjcfl83487yn" w:colFirst="0" w:colLast="0"/>
      <w:bookmarkEnd w:id="85"/>
      <w:r>
        <w:rPr>
          <w:b/>
          <w:sz w:val="34"/>
          <w:szCs w:val="34"/>
          <w:rtl w:val="0"/>
        </w:rPr>
        <w:t xml:space="preserve"> </w:t>
      </w:r>
    </w:p>
    <w:p w14:paraId="000001FA">
      <w:pPr>
        <w:pStyle w:val="3"/>
        <w:keepNext w:val="0"/>
        <w:keepLines w:val="0"/>
        <w:spacing w:after="80"/>
        <w:jc w:val="both"/>
        <w:rPr>
          <w:b/>
          <w:sz w:val="34"/>
          <w:szCs w:val="34"/>
        </w:rPr>
      </w:pPr>
      <w:bookmarkStart w:id="86" w:name="_au0i86iux05p" w:colFirst="0" w:colLast="0"/>
      <w:bookmarkEnd w:id="86"/>
      <w:r>
        <w:rPr>
          <w:b/>
          <w:sz w:val="34"/>
          <w:szCs w:val="34"/>
          <w:rtl w:val="0"/>
        </w:rPr>
        <w:t>10. Security Analysis</w:t>
      </w:r>
    </w:p>
    <w:p w14:paraId="000001FB">
      <w:pPr>
        <w:pStyle w:val="4"/>
        <w:keepNext w:val="0"/>
        <w:keepLines w:val="0"/>
        <w:spacing w:before="280"/>
        <w:jc w:val="both"/>
        <w:rPr>
          <w:b/>
          <w:color w:val="000000"/>
          <w:sz w:val="26"/>
          <w:szCs w:val="26"/>
        </w:rPr>
      </w:pPr>
      <w:bookmarkStart w:id="87" w:name="_6qd11srcldb6" w:colFirst="0" w:colLast="0"/>
      <w:bookmarkEnd w:id="87"/>
      <w:r>
        <w:rPr>
          <w:b/>
          <w:color w:val="000000"/>
          <w:sz w:val="26"/>
          <w:szCs w:val="26"/>
          <w:rtl w:val="0"/>
        </w:rPr>
        <w:t>10.1 Threat Model</w:t>
      </w:r>
    </w:p>
    <w:p w14:paraId="000001FC">
      <w:pPr>
        <w:spacing w:before="240" w:after="240"/>
        <w:jc w:val="both"/>
      </w:pPr>
      <w:r>
        <w:rPr>
          <w:rtl w:val="0"/>
        </w:rPr>
        <w:t>The ORC protocols consider these threat vectors:</w:t>
      </w:r>
    </w:p>
    <w:p w14:paraId="000001FD">
      <w:pPr>
        <w:spacing w:before="240"/>
        <w:ind w:left="1080" w:hanging="360"/>
        <w:jc w:val="both"/>
      </w:pPr>
      <w:r>
        <w:rPr>
          <w:rtl w:val="0"/>
        </w:rPr>
        <w:t xml:space="preserve">● </w:t>
      </w:r>
      <w:r>
        <w:rPr>
          <w:b/>
          <w:rtl w:val="0"/>
        </w:rPr>
        <w:t>Double-Spending</w:t>
      </w:r>
      <w:r>
        <w:rPr>
          <w:rtl w:val="0"/>
        </w:rPr>
        <w:t>: Attempting to spend tokens multiple times</w:t>
      </w:r>
    </w:p>
    <w:p w14:paraId="000001FE">
      <w:pPr>
        <w:ind w:left="1080" w:hanging="360"/>
        <w:jc w:val="both"/>
      </w:pPr>
      <w:r>
        <w:rPr>
          <w:rtl w:val="0"/>
        </w:rPr>
        <w:t xml:space="preserve">● </w:t>
      </w:r>
      <w:r>
        <w:rPr>
          <w:b/>
          <w:rtl w:val="0"/>
        </w:rPr>
        <w:t>Replay Attacks</w:t>
      </w:r>
      <w:r>
        <w:rPr>
          <w:rtl w:val="0"/>
        </w:rPr>
        <w:t>: Repeating valid transactions</w:t>
      </w:r>
    </w:p>
    <w:p w14:paraId="000001FF">
      <w:pPr>
        <w:ind w:left="1080" w:hanging="360"/>
        <w:jc w:val="both"/>
      </w:pPr>
      <w:r>
        <w:rPr>
          <w:rtl w:val="0"/>
        </w:rPr>
        <w:t xml:space="preserve">● </w:t>
      </w:r>
      <w:r>
        <w:rPr>
          <w:b/>
          <w:rtl w:val="0"/>
        </w:rPr>
        <w:t>Metadata Manipulation</w:t>
      </w:r>
      <w:r>
        <w:rPr>
          <w:rtl w:val="0"/>
        </w:rPr>
        <w:t>: Altering token/NFT properties</w:t>
      </w:r>
    </w:p>
    <w:p w14:paraId="00000200">
      <w:pPr>
        <w:ind w:left="1080" w:hanging="360"/>
        <w:jc w:val="both"/>
      </w:pPr>
      <w:r>
        <w:rPr>
          <w:rtl w:val="0"/>
        </w:rPr>
        <w:t xml:space="preserve">● </w:t>
      </w:r>
      <w:r>
        <w:rPr>
          <w:b/>
          <w:rtl w:val="0"/>
        </w:rPr>
        <w:t>Indexer Attacks</w:t>
      </w:r>
      <w:r>
        <w:rPr>
          <w:rtl w:val="0"/>
        </w:rPr>
        <w:t>: Disrupting the indexing system</w:t>
      </w:r>
    </w:p>
    <w:p w14:paraId="00000201">
      <w:pPr>
        <w:ind w:left="1080" w:hanging="360"/>
        <w:jc w:val="both"/>
      </w:pPr>
      <w:r>
        <w:rPr>
          <w:rtl w:val="0"/>
        </w:rPr>
        <w:t xml:space="preserve">● </w:t>
      </w:r>
      <w:r>
        <w:rPr>
          <w:b/>
          <w:rtl w:val="0"/>
        </w:rPr>
        <w:t>Front-Running</w:t>
      </w:r>
      <w:r>
        <w:rPr>
          <w:rtl w:val="0"/>
        </w:rPr>
        <w:t>: Exploiting pending transactions</w:t>
      </w:r>
    </w:p>
    <w:p w14:paraId="00000202">
      <w:pPr>
        <w:spacing w:after="240"/>
        <w:ind w:left="1080" w:hanging="360"/>
        <w:jc w:val="both"/>
      </w:pPr>
      <w:r>
        <w:rPr>
          <w:rtl w:val="0"/>
        </w:rPr>
        <w:t xml:space="preserve">● </w:t>
      </w:r>
      <w:r>
        <w:rPr>
          <w:b/>
          <w:rtl w:val="0"/>
        </w:rPr>
        <w:t>Protocol Confusion</w:t>
      </w:r>
      <w:r>
        <w:rPr>
          <w:rtl w:val="0"/>
        </w:rPr>
        <w:t>: Mixing different protocols</w:t>
      </w:r>
    </w:p>
    <w:p w14:paraId="00000203">
      <w:pPr>
        <w:pStyle w:val="4"/>
        <w:keepNext w:val="0"/>
        <w:keepLines w:val="0"/>
        <w:spacing w:before="280"/>
        <w:jc w:val="both"/>
        <w:rPr>
          <w:b/>
          <w:color w:val="000000"/>
          <w:sz w:val="26"/>
          <w:szCs w:val="26"/>
        </w:rPr>
      </w:pPr>
      <w:bookmarkStart w:id="88" w:name="_me7tbxnyupzv" w:colFirst="0" w:colLast="0"/>
      <w:bookmarkEnd w:id="88"/>
      <w:r>
        <w:rPr>
          <w:b/>
          <w:color w:val="000000"/>
          <w:sz w:val="26"/>
          <w:szCs w:val="26"/>
          <w:rtl w:val="0"/>
        </w:rPr>
        <w:t>10.2 Security Measures</w:t>
      </w:r>
    </w:p>
    <w:p w14:paraId="00000204">
      <w:pPr>
        <w:spacing w:before="240" w:after="240"/>
        <w:jc w:val="both"/>
      </w:pPr>
      <w:r>
        <w:rPr>
          <w:rtl w:val="0"/>
        </w:rPr>
        <w:t>To address these threats:</w:t>
      </w:r>
    </w:p>
    <w:p w14:paraId="00000205">
      <w:pPr>
        <w:spacing w:before="240"/>
        <w:ind w:left="1080" w:hanging="360"/>
        <w:jc w:val="both"/>
      </w:pPr>
      <w:r>
        <w:rPr>
          <w:rtl w:val="0"/>
        </w:rPr>
        <w:t xml:space="preserve">● </w:t>
      </w:r>
      <w:r>
        <w:rPr>
          <w:b/>
          <w:rtl w:val="0"/>
        </w:rPr>
        <w:t>Bitcoin Consensus</w:t>
      </w:r>
      <w:r>
        <w:rPr>
          <w:rtl w:val="0"/>
        </w:rPr>
        <w:t>: Leverage Bitcoin's security for transaction validity</w:t>
      </w:r>
    </w:p>
    <w:p w14:paraId="00000206">
      <w:pPr>
        <w:ind w:left="1080" w:hanging="360"/>
        <w:jc w:val="both"/>
      </w:pPr>
      <w:r>
        <w:rPr>
          <w:rtl w:val="0"/>
        </w:rPr>
        <w:t xml:space="preserve">● </w:t>
      </w:r>
      <w:r>
        <w:rPr>
          <w:b/>
          <w:rtl w:val="0"/>
        </w:rPr>
        <w:t>Signature Verification</w:t>
      </w:r>
      <w:r>
        <w:rPr>
          <w:rtl w:val="0"/>
        </w:rPr>
        <w:t>: Ensure operations are properly authorized</w:t>
      </w:r>
    </w:p>
    <w:p w14:paraId="00000207">
      <w:pPr>
        <w:ind w:left="1080" w:hanging="360"/>
        <w:jc w:val="both"/>
      </w:pPr>
      <w:r>
        <w:rPr>
          <w:rtl w:val="0"/>
        </w:rPr>
        <w:t xml:space="preserve">● </w:t>
      </w:r>
      <w:r>
        <w:rPr>
          <w:b/>
          <w:rtl w:val="0"/>
        </w:rPr>
        <w:t>IPFS Content Addressing</w:t>
      </w:r>
      <w:r>
        <w:rPr>
          <w:rtl w:val="0"/>
        </w:rPr>
        <w:t>: Immutable references to off-chain data</w:t>
      </w:r>
    </w:p>
    <w:p w14:paraId="00000208">
      <w:pPr>
        <w:ind w:left="1080" w:hanging="360"/>
        <w:jc w:val="both"/>
      </w:pPr>
      <w:r>
        <w:rPr>
          <w:rtl w:val="0"/>
        </w:rPr>
        <w:t xml:space="preserve">● </w:t>
      </w:r>
      <w:r>
        <w:rPr>
          <w:b/>
          <w:rtl w:val="0"/>
        </w:rPr>
        <w:t>Multiple Indexers</w:t>
      </w:r>
      <w:r>
        <w:rPr>
          <w:rtl w:val="0"/>
        </w:rPr>
        <w:t>: Distribute indexing to prevent centralization</w:t>
      </w:r>
    </w:p>
    <w:p w14:paraId="00000209">
      <w:pPr>
        <w:ind w:left="1080" w:hanging="360"/>
        <w:jc w:val="both"/>
      </w:pPr>
      <w:r>
        <w:rPr>
          <w:rtl w:val="0"/>
        </w:rPr>
        <w:t xml:space="preserve">● </w:t>
      </w:r>
      <w:r>
        <w:rPr>
          <w:b/>
          <w:rtl w:val="0"/>
        </w:rPr>
        <w:t>Transaction Design</w:t>
      </w:r>
      <w:r>
        <w:rPr>
          <w:rtl w:val="0"/>
        </w:rPr>
        <w:t>: Mitigate front-running through proper structure</w:t>
      </w:r>
    </w:p>
    <w:p w14:paraId="0000020A">
      <w:pPr>
        <w:spacing w:after="240"/>
        <w:ind w:left="1080" w:hanging="360"/>
        <w:jc w:val="both"/>
      </w:pPr>
      <w:r>
        <w:rPr>
          <w:rtl w:val="0"/>
        </w:rPr>
        <w:t xml:space="preserve">● </w:t>
      </w:r>
      <w:r>
        <w:rPr>
          <w:b/>
          <w:rtl w:val="0"/>
        </w:rPr>
        <w:t>Protocol Prefixes</w:t>
      </w:r>
      <w:r>
        <w:rPr>
          <w:rtl w:val="0"/>
        </w:rPr>
        <w:t>: Clear identification of protocol messages</w:t>
      </w:r>
    </w:p>
    <w:p w14:paraId="0000020B">
      <w:pPr>
        <w:pStyle w:val="4"/>
        <w:keepNext w:val="0"/>
        <w:keepLines w:val="0"/>
        <w:spacing w:before="280"/>
        <w:jc w:val="both"/>
        <w:rPr>
          <w:b/>
          <w:color w:val="000000"/>
          <w:sz w:val="26"/>
          <w:szCs w:val="26"/>
        </w:rPr>
      </w:pPr>
      <w:bookmarkStart w:id="89" w:name="_tndzg1x86mo7" w:colFirst="0" w:colLast="0"/>
      <w:bookmarkEnd w:id="89"/>
      <w:r>
        <w:rPr>
          <w:b/>
          <w:color w:val="000000"/>
          <w:sz w:val="26"/>
          <w:szCs w:val="26"/>
          <w:rtl w:val="0"/>
        </w:rPr>
        <w:t>10.3 Vulnerabilities and Mitigations</w:t>
      </w:r>
    </w:p>
    <w:p w14:paraId="0000020C">
      <w:pPr>
        <w:spacing w:before="240" w:after="240"/>
        <w:jc w:val="both"/>
      </w:pPr>
      <w:r>
        <w:rPr>
          <w:rtl w:val="0"/>
        </w:rPr>
        <w:t>Potential vulnerabilities include:</w:t>
      </w:r>
    </w:p>
    <w:p w14:paraId="0000020D">
      <w:pPr>
        <w:spacing w:before="240"/>
        <w:ind w:left="1080" w:hanging="360"/>
        <w:jc w:val="both"/>
      </w:pPr>
      <w:r>
        <w:rPr>
          <w:rtl w:val="0"/>
        </w:rPr>
        <w:t xml:space="preserve">● </w:t>
      </w:r>
      <w:r>
        <w:rPr>
          <w:b/>
          <w:rtl w:val="0"/>
        </w:rPr>
        <w:t>Indexer Centralization</w:t>
      </w:r>
      <w:r>
        <w:rPr>
          <w:rtl w:val="0"/>
        </w:rPr>
        <w:t>: Risk of opreturncomment.com control</w:t>
      </w:r>
    </w:p>
    <w:p w14:paraId="0000020E">
      <w:pPr>
        <w:ind w:left="1800" w:hanging="360"/>
        <w:jc w:val="both"/>
      </w:pPr>
      <w:r>
        <w:rPr>
          <w:rtl w:val="0"/>
        </w:rPr>
        <w:t xml:space="preserve">○ </w:t>
      </w:r>
      <w:r>
        <w:rPr>
          <w:i/>
          <w:rtl w:val="0"/>
        </w:rPr>
        <w:t>Mitigation</w:t>
      </w:r>
      <w:r>
        <w:rPr>
          <w:rtl w:val="0"/>
        </w:rPr>
        <w:t>: Open-source indexer, multiple independent operators</w:t>
      </w:r>
    </w:p>
    <w:p w14:paraId="0000020F">
      <w:pPr>
        <w:ind w:left="1080" w:hanging="360"/>
        <w:jc w:val="both"/>
      </w:pPr>
      <w:r>
        <w:rPr>
          <w:rtl w:val="0"/>
        </w:rPr>
        <w:t xml:space="preserve">● </w:t>
      </w:r>
      <w:r>
        <w:rPr>
          <w:b/>
          <w:rtl w:val="0"/>
        </w:rPr>
        <w:t>State Inconsistency</w:t>
      </w:r>
      <w:r>
        <w:rPr>
          <w:rtl w:val="0"/>
        </w:rPr>
        <w:t>: Indexers may diverge in their view of state</w:t>
      </w:r>
    </w:p>
    <w:p w14:paraId="00000210">
      <w:pPr>
        <w:ind w:left="1800" w:hanging="360"/>
        <w:jc w:val="both"/>
      </w:pPr>
      <w:r>
        <w:rPr>
          <w:rtl w:val="0"/>
        </w:rPr>
        <w:t xml:space="preserve">○ </w:t>
      </w:r>
      <w:r>
        <w:rPr>
          <w:i/>
          <w:rtl w:val="0"/>
        </w:rPr>
        <w:t>Mitigation</w:t>
      </w:r>
      <w:r>
        <w:rPr>
          <w:rtl w:val="0"/>
        </w:rPr>
        <w:t>: Consistent rules, regular checkpoints, reconciliation process</w:t>
      </w:r>
    </w:p>
    <w:p w14:paraId="00000211">
      <w:pPr>
        <w:ind w:left="1080" w:hanging="360"/>
        <w:jc w:val="both"/>
      </w:pPr>
      <w:r>
        <w:rPr>
          <w:rtl w:val="0"/>
        </w:rPr>
        <w:t xml:space="preserve">● </w:t>
      </w:r>
      <w:r>
        <w:rPr>
          <w:b/>
          <w:rtl w:val="0"/>
        </w:rPr>
        <w:t>Data Availability</w:t>
      </w:r>
      <w:r>
        <w:rPr>
          <w:rtl w:val="0"/>
        </w:rPr>
        <w:t>: IPFS content may become unavailable</w:t>
      </w:r>
    </w:p>
    <w:p w14:paraId="00000212">
      <w:pPr>
        <w:ind w:left="1800" w:hanging="360"/>
        <w:jc w:val="both"/>
      </w:pPr>
      <w:r>
        <w:rPr>
          <w:rtl w:val="0"/>
        </w:rPr>
        <w:t xml:space="preserve">○ </w:t>
      </w:r>
      <w:r>
        <w:rPr>
          <w:i/>
          <w:rtl w:val="0"/>
        </w:rPr>
        <w:t>Mitigation</w:t>
      </w:r>
      <w:r>
        <w:rPr>
          <w:rtl w:val="0"/>
        </w:rPr>
        <w:t>: Multiple pinning services, redundant storage</w:t>
      </w:r>
    </w:p>
    <w:p w14:paraId="00000213">
      <w:pPr>
        <w:ind w:left="1080" w:hanging="360"/>
        <w:jc w:val="both"/>
      </w:pPr>
      <w:r>
        <w:rPr>
          <w:rtl w:val="0"/>
        </w:rPr>
        <w:t xml:space="preserve">● </w:t>
      </w:r>
      <w:r>
        <w:rPr>
          <w:b/>
          <w:rtl w:val="0"/>
        </w:rPr>
        <w:t>Front-Running</w:t>
      </w:r>
      <w:r>
        <w:rPr>
          <w:rtl w:val="0"/>
        </w:rPr>
        <w:t>: Miners may reorder transactions</w:t>
      </w:r>
    </w:p>
    <w:p w14:paraId="00000214">
      <w:pPr>
        <w:spacing w:after="240"/>
        <w:ind w:left="1800" w:hanging="360"/>
        <w:jc w:val="both"/>
      </w:pPr>
      <w:r>
        <w:rPr>
          <w:rtl w:val="0"/>
        </w:rPr>
        <w:t xml:space="preserve">○ </w:t>
      </w:r>
      <w:r>
        <w:rPr>
          <w:i/>
          <w:rtl w:val="0"/>
        </w:rPr>
        <w:t>Mitigation</w:t>
      </w:r>
      <w:r>
        <w:rPr>
          <w:rtl w:val="0"/>
        </w:rPr>
        <w:t>: Atomic operations, time-insensitive designs</w:t>
      </w:r>
    </w:p>
    <w:p w14:paraId="00000215">
      <w:pPr>
        <w:pStyle w:val="4"/>
        <w:keepNext w:val="0"/>
        <w:keepLines w:val="0"/>
        <w:spacing w:before="280"/>
        <w:jc w:val="both"/>
        <w:rPr>
          <w:b/>
          <w:color w:val="000000"/>
          <w:sz w:val="26"/>
          <w:szCs w:val="26"/>
        </w:rPr>
      </w:pPr>
      <w:bookmarkStart w:id="90" w:name="_eu96pl83qt0x" w:colFirst="0" w:colLast="0"/>
      <w:bookmarkEnd w:id="90"/>
      <w:r>
        <w:rPr>
          <w:b/>
          <w:color w:val="000000"/>
          <w:sz w:val="26"/>
          <w:szCs w:val="26"/>
          <w:rtl w:val="0"/>
        </w:rPr>
        <w:t>10.4 Security Best Practices</w:t>
      </w:r>
    </w:p>
    <w:p w14:paraId="00000216">
      <w:pPr>
        <w:spacing w:before="240" w:after="240"/>
        <w:jc w:val="both"/>
      </w:pPr>
      <w:r>
        <w:rPr>
          <w:rtl w:val="0"/>
        </w:rPr>
        <w:t>For developers and users:</w:t>
      </w:r>
    </w:p>
    <w:p w14:paraId="00000217">
      <w:pPr>
        <w:spacing w:before="240"/>
        <w:ind w:left="1080" w:hanging="360"/>
        <w:jc w:val="both"/>
      </w:pPr>
      <w:r>
        <w:rPr>
          <w:rtl w:val="0"/>
        </w:rPr>
        <w:t xml:space="preserve">● </w:t>
      </w:r>
      <w:r>
        <w:rPr>
          <w:b/>
          <w:rtl w:val="0"/>
        </w:rPr>
        <w:t>Verify Transactions</w:t>
      </w:r>
      <w:r>
        <w:rPr>
          <w:rtl w:val="0"/>
        </w:rPr>
        <w:t>: Confirm operations are properly recorded</w:t>
      </w:r>
    </w:p>
    <w:p w14:paraId="00000218">
      <w:pPr>
        <w:ind w:left="1080" w:hanging="360"/>
        <w:jc w:val="both"/>
      </w:pPr>
      <w:r>
        <w:rPr>
          <w:rtl w:val="0"/>
        </w:rPr>
        <w:t xml:space="preserve">● </w:t>
      </w:r>
      <w:r>
        <w:rPr>
          <w:b/>
          <w:rtl w:val="0"/>
        </w:rPr>
        <w:t>Use Secure Wallets</w:t>
      </w:r>
      <w:r>
        <w:rPr>
          <w:rtl w:val="0"/>
        </w:rPr>
        <w:t>: Protect private keys controlling tokens</w:t>
      </w:r>
    </w:p>
    <w:p w14:paraId="00000219">
      <w:pPr>
        <w:ind w:left="1080" w:hanging="360"/>
        <w:jc w:val="both"/>
      </w:pPr>
      <w:r>
        <w:rPr>
          <w:rtl w:val="0"/>
        </w:rPr>
        <w:t xml:space="preserve">● </w:t>
      </w:r>
      <w:r>
        <w:rPr>
          <w:b/>
          <w:rtl w:val="0"/>
        </w:rPr>
        <w:t>Check Metadata Integrity</w:t>
      </w:r>
      <w:r>
        <w:rPr>
          <w:rtl w:val="0"/>
        </w:rPr>
        <w:t>: Verify IPFS content matches hashes</w:t>
      </w:r>
    </w:p>
    <w:p w14:paraId="0000021A">
      <w:pPr>
        <w:ind w:left="1080" w:hanging="360"/>
        <w:jc w:val="both"/>
      </w:pPr>
      <w:r>
        <w:rPr>
          <w:rtl w:val="0"/>
        </w:rPr>
        <w:t xml:space="preserve">● </w:t>
      </w:r>
      <w:r>
        <w:rPr>
          <w:b/>
          <w:rtl w:val="0"/>
        </w:rPr>
        <w:t>Monitor Balances</w:t>
      </w:r>
      <w:r>
        <w:rPr>
          <w:rtl w:val="0"/>
        </w:rPr>
        <w:t>: Regularly check token balances for discrepancies</w:t>
      </w:r>
    </w:p>
    <w:p w14:paraId="0000021B">
      <w:pPr>
        <w:spacing w:after="240"/>
        <w:ind w:left="1080" w:hanging="360"/>
        <w:jc w:val="both"/>
      </w:pPr>
      <w:r>
        <w:rPr>
          <w:rtl w:val="0"/>
        </w:rPr>
        <w:t xml:space="preserve">● </w:t>
      </w:r>
      <w:r>
        <w:rPr>
          <w:b/>
          <w:rtl w:val="0"/>
        </w:rPr>
        <w:t>Follow Updates</w:t>
      </w:r>
      <w:r>
        <w:rPr>
          <w:rtl w:val="0"/>
        </w:rPr>
        <w:t>: Stay informed about protocol developments</w:t>
      </w:r>
    </w:p>
    <w:p w14:paraId="0000021C">
      <w:pPr>
        <w:pStyle w:val="3"/>
        <w:keepNext w:val="0"/>
        <w:keepLines w:val="0"/>
        <w:spacing w:after="80"/>
        <w:jc w:val="both"/>
        <w:rPr>
          <w:b/>
          <w:sz w:val="34"/>
          <w:szCs w:val="34"/>
        </w:rPr>
      </w:pPr>
      <w:bookmarkStart w:id="91" w:name="_dwat0domjeht" w:colFirst="0" w:colLast="0"/>
      <w:bookmarkEnd w:id="91"/>
      <w:r>
        <w:rPr>
          <w:b/>
          <w:sz w:val="34"/>
          <w:szCs w:val="34"/>
          <w:rtl w:val="0"/>
        </w:rPr>
        <w:t>11. Implementation Roadmap</w:t>
      </w:r>
    </w:p>
    <w:p w14:paraId="0000021D">
      <w:pPr>
        <w:pStyle w:val="4"/>
        <w:keepNext w:val="0"/>
        <w:keepLines w:val="0"/>
        <w:spacing w:before="280"/>
        <w:jc w:val="both"/>
        <w:rPr>
          <w:b/>
          <w:color w:val="000000"/>
          <w:sz w:val="26"/>
          <w:szCs w:val="26"/>
        </w:rPr>
      </w:pPr>
      <w:bookmarkStart w:id="92" w:name="_czt3vllacvy3" w:colFirst="0" w:colLast="0"/>
      <w:bookmarkEnd w:id="92"/>
      <w:r>
        <w:rPr>
          <w:b/>
          <w:color w:val="000000"/>
          <w:sz w:val="26"/>
          <w:szCs w:val="26"/>
          <w:rtl w:val="0"/>
        </w:rPr>
        <w:t>11.1 Development Phases</w:t>
      </w:r>
    </w:p>
    <w:p w14:paraId="0000021E">
      <w:pPr>
        <w:spacing w:before="240" w:after="240"/>
        <w:jc w:val="both"/>
        <w:rPr>
          <w:b/>
        </w:rPr>
      </w:pPr>
      <w:r>
        <w:rPr>
          <w:b/>
          <w:rtl w:val="0"/>
        </w:rPr>
        <w:t>Phase 1 (Weeks 1-2): Foundation</w:t>
      </w:r>
    </w:p>
    <w:p w14:paraId="0000021F">
      <w:pPr>
        <w:spacing w:before="240"/>
        <w:ind w:left="1080" w:hanging="360"/>
        <w:jc w:val="both"/>
      </w:pPr>
      <w:r>
        <w:rPr>
          <w:rtl w:val="0"/>
        </w:rPr>
        <w:t>● Complete protocol specification</w:t>
      </w:r>
    </w:p>
    <w:p w14:paraId="00000220">
      <w:pPr>
        <w:ind w:left="1080" w:hanging="360"/>
        <w:jc w:val="both"/>
      </w:pPr>
      <w:r>
        <w:rPr>
          <w:rtl w:val="0"/>
        </w:rPr>
        <w:t>● Set up development infrastructure</w:t>
      </w:r>
    </w:p>
    <w:p w14:paraId="00000221">
      <w:pPr>
        <w:ind w:left="1080" w:hanging="360"/>
        <w:jc w:val="both"/>
      </w:pPr>
      <w:r>
        <w:rPr>
          <w:rtl w:val="0"/>
        </w:rPr>
        <w:t>● Create OP_RETURN encoding/decoding module</w:t>
      </w:r>
    </w:p>
    <w:p w14:paraId="00000222">
      <w:pPr>
        <w:spacing w:after="240"/>
        <w:ind w:left="1080" w:hanging="360"/>
        <w:jc w:val="both"/>
      </w:pPr>
      <w:r>
        <w:rPr>
          <w:rtl w:val="0"/>
        </w:rPr>
        <w:t>● Design database schema</w:t>
      </w:r>
    </w:p>
    <w:p w14:paraId="00000223">
      <w:pPr>
        <w:spacing w:before="240" w:after="240"/>
        <w:jc w:val="both"/>
        <w:rPr>
          <w:b/>
        </w:rPr>
      </w:pPr>
      <w:r>
        <w:rPr>
          <w:b/>
          <w:rtl w:val="0"/>
        </w:rPr>
        <w:t>Phase 2 (Weeks 3-4): Core Protocol</w:t>
      </w:r>
    </w:p>
    <w:p w14:paraId="00000224">
      <w:pPr>
        <w:spacing w:before="240"/>
        <w:ind w:left="1080" w:hanging="360"/>
        <w:jc w:val="both"/>
      </w:pPr>
      <w:r>
        <w:rPr>
          <w:rtl w:val="0"/>
        </w:rPr>
        <w:t>● Implement ORC20 token operations</w:t>
      </w:r>
    </w:p>
    <w:p w14:paraId="00000225">
      <w:pPr>
        <w:ind w:left="1080" w:hanging="360"/>
        <w:jc w:val="both"/>
      </w:pPr>
      <w:r>
        <w:rPr>
          <w:rtl w:val="0"/>
        </w:rPr>
        <w:t>● Implement ORC721 NFT operations</w:t>
      </w:r>
    </w:p>
    <w:p w14:paraId="00000226">
      <w:pPr>
        <w:ind w:left="1080" w:hanging="360"/>
        <w:jc w:val="both"/>
      </w:pPr>
      <w:r>
        <w:rPr>
          <w:rtl w:val="0"/>
        </w:rPr>
        <w:t>● Develop basic indexing functionality</w:t>
      </w:r>
    </w:p>
    <w:p w14:paraId="00000227">
      <w:pPr>
        <w:spacing w:after="240"/>
        <w:ind w:left="1080" w:hanging="360"/>
        <w:jc w:val="both"/>
      </w:pPr>
      <w:r>
        <w:rPr>
          <w:rtl w:val="0"/>
        </w:rPr>
        <w:t>● Create transaction validation system</w:t>
      </w:r>
    </w:p>
    <w:p w14:paraId="00000228">
      <w:pPr>
        <w:spacing w:before="240" w:after="240"/>
        <w:jc w:val="both"/>
        <w:rPr>
          <w:b/>
        </w:rPr>
      </w:pPr>
      <w:r>
        <w:rPr>
          <w:b/>
          <w:rtl w:val="0"/>
        </w:rPr>
        <w:t>Phase 3 (Weeks 5-6): Advanced Features</w:t>
      </w:r>
    </w:p>
    <w:p w14:paraId="00000229">
      <w:pPr>
        <w:spacing w:before="240"/>
        <w:ind w:left="1080" w:hanging="360"/>
        <w:jc w:val="both"/>
      </w:pPr>
      <w:r>
        <w:rPr>
          <w:rtl w:val="0"/>
        </w:rPr>
        <w:t>● Implement Lightning Network integration</w:t>
      </w:r>
    </w:p>
    <w:p w14:paraId="0000022A">
      <w:pPr>
        <w:ind w:left="1080" w:hanging="360"/>
        <w:jc w:val="both"/>
      </w:pPr>
      <w:r>
        <w:rPr>
          <w:rtl w:val="0"/>
        </w:rPr>
        <w:t>● Add IPFS connector for metadata</w:t>
      </w:r>
    </w:p>
    <w:p w14:paraId="0000022B">
      <w:pPr>
        <w:ind w:left="1080" w:hanging="360"/>
        <w:jc w:val="both"/>
      </w:pPr>
      <w:r>
        <w:rPr>
          <w:rtl w:val="0"/>
        </w:rPr>
        <w:t>● Develop wrapping mechanisms for compatibility</w:t>
      </w:r>
    </w:p>
    <w:p w14:paraId="0000022C">
      <w:pPr>
        <w:spacing w:after="240"/>
        <w:ind w:left="1080" w:hanging="360"/>
        <w:jc w:val="both"/>
      </w:pPr>
      <w:r>
        <w:rPr>
          <w:rtl w:val="0"/>
        </w:rPr>
        <w:t>● Build API services</w:t>
      </w:r>
    </w:p>
    <w:p w14:paraId="0000022D">
      <w:pPr>
        <w:spacing w:before="240" w:after="240"/>
        <w:jc w:val="both"/>
        <w:rPr>
          <w:b/>
        </w:rPr>
      </w:pPr>
      <w:r>
        <w:rPr>
          <w:b/>
          <w:rtl w:val="0"/>
        </w:rPr>
        <w:t>Phase 4 (Weeks 7-8): Deployment and Launch</w:t>
      </w:r>
    </w:p>
    <w:p w14:paraId="0000022E">
      <w:pPr>
        <w:spacing w:before="240"/>
        <w:ind w:left="1080" w:hanging="360"/>
        <w:jc w:val="both"/>
      </w:pPr>
      <w:r>
        <w:rPr>
          <w:rtl w:val="0"/>
        </w:rPr>
        <w:t>● Conduct comprehensive testing</w:t>
      </w:r>
    </w:p>
    <w:p w14:paraId="0000022F">
      <w:pPr>
        <w:ind w:left="1080" w:hanging="360"/>
        <w:jc w:val="both"/>
      </w:pPr>
      <w:r>
        <w:rPr>
          <w:rtl w:val="0"/>
        </w:rPr>
        <w:t>● Deploy indexer to production</w:t>
      </w:r>
    </w:p>
    <w:p w14:paraId="00000230">
      <w:pPr>
        <w:ind w:left="1080" w:hanging="360"/>
        <w:jc w:val="both"/>
      </w:pPr>
      <w:r>
        <w:rPr>
          <w:rtl w:val="0"/>
        </w:rPr>
        <w:t>● Publish documentation</w:t>
      </w:r>
    </w:p>
    <w:p w14:paraId="00000231">
      <w:pPr>
        <w:spacing w:after="240"/>
        <w:ind w:left="1080" w:hanging="360"/>
        <w:jc w:val="both"/>
      </w:pPr>
      <w:r>
        <w:rPr>
          <w:rtl w:val="0"/>
        </w:rPr>
        <w:t>● Launch public services</w:t>
      </w:r>
    </w:p>
    <w:p w14:paraId="00000232">
      <w:pPr>
        <w:pStyle w:val="4"/>
        <w:keepNext w:val="0"/>
        <w:keepLines w:val="0"/>
        <w:spacing w:before="280"/>
        <w:jc w:val="both"/>
        <w:rPr>
          <w:b/>
          <w:color w:val="000000"/>
          <w:sz w:val="26"/>
          <w:szCs w:val="26"/>
        </w:rPr>
      </w:pPr>
      <w:bookmarkStart w:id="93" w:name="_10c5nu1p955s" w:colFirst="0" w:colLast="0"/>
      <w:bookmarkEnd w:id="93"/>
      <w:r>
        <w:rPr>
          <w:b/>
          <w:color w:val="000000"/>
          <w:sz w:val="26"/>
          <w:szCs w:val="26"/>
          <w:rtl w:val="0"/>
        </w:rPr>
        <w:t>11.2 Testnet Deployment</w:t>
      </w:r>
    </w:p>
    <w:p w14:paraId="00000233">
      <w:pPr>
        <w:spacing w:before="240" w:after="240"/>
        <w:jc w:val="both"/>
      </w:pPr>
      <w:r>
        <w:rPr>
          <w:rtl w:val="0"/>
        </w:rPr>
        <w:t>Before mainnet launch:</w:t>
      </w:r>
    </w:p>
    <w:p w14:paraId="00000234">
      <w:pPr>
        <w:spacing w:before="240"/>
        <w:ind w:left="1080" w:hanging="360"/>
        <w:jc w:val="both"/>
      </w:pPr>
      <w:r>
        <w:rPr>
          <w:rtl w:val="0"/>
        </w:rPr>
        <w:t>● Deploy full protocol stack to Bitcoin testnet</w:t>
      </w:r>
    </w:p>
    <w:p w14:paraId="00000235">
      <w:pPr>
        <w:ind w:left="1080" w:hanging="360"/>
        <w:jc w:val="both"/>
      </w:pPr>
      <w:r>
        <w:rPr>
          <w:rtl w:val="0"/>
        </w:rPr>
        <w:t>● Conduct extensive testing with realistic workloads</w:t>
      </w:r>
    </w:p>
    <w:p w14:paraId="00000236">
      <w:pPr>
        <w:ind w:left="1080" w:hanging="360"/>
        <w:jc w:val="both"/>
      </w:pPr>
      <w:r>
        <w:rPr>
          <w:rtl w:val="0"/>
        </w:rPr>
        <w:t>● Document test results and performance metrics</w:t>
      </w:r>
    </w:p>
    <w:p w14:paraId="00000237">
      <w:pPr>
        <w:spacing w:after="240"/>
        <w:ind w:left="1080" w:hanging="360"/>
        <w:jc w:val="both"/>
      </w:pPr>
      <w:r>
        <w:rPr>
          <w:rtl w:val="0"/>
        </w:rPr>
        <w:t>● Address any issues discovered during testing</w:t>
      </w:r>
    </w:p>
    <w:p w14:paraId="00000238">
      <w:pPr>
        <w:pStyle w:val="4"/>
        <w:keepNext w:val="0"/>
        <w:keepLines w:val="0"/>
        <w:spacing w:before="280"/>
        <w:jc w:val="both"/>
        <w:rPr>
          <w:b/>
          <w:color w:val="000000"/>
          <w:sz w:val="26"/>
          <w:szCs w:val="26"/>
        </w:rPr>
      </w:pPr>
      <w:bookmarkStart w:id="94" w:name="_t9novkftv4o1" w:colFirst="0" w:colLast="0"/>
      <w:bookmarkEnd w:id="94"/>
      <w:r>
        <w:rPr>
          <w:b/>
          <w:color w:val="000000"/>
          <w:sz w:val="26"/>
          <w:szCs w:val="26"/>
          <w:rtl w:val="0"/>
        </w:rPr>
        <w:t xml:space="preserve"> </w:t>
      </w:r>
    </w:p>
    <w:p w14:paraId="00000239">
      <w:pPr>
        <w:pStyle w:val="4"/>
        <w:keepNext w:val="0"/>
        <w:keepLines w:val="0"/>
        <w:spacing w:before="280"/>
        <w:jc w:val="both"/>
        <w:rPr>
          <w:b/>
          <w:color w:val="000000"/>
          <w:sz w:val="26"/>
          <w:szCs w:val="26"/>
        </w:rPr>
      </w:pPr>
      <w:bookmarkStart w:id="95" w:name="_22djgnb8pfj6" w:colFirst="0" w:colLast="0"/>
      <w:bookmarkEnd w:id="95"/>
      <w:r>
        <w:rPr>
          <w:b/>
          <w:color w:val="000000"/>
          <w:sz w:val="26"/>
          <w:szCs w:val="26"/>
          <w:rtl w:val="0"/>
        </w:rPr>
        <w:t>11.3 Mainnet Launch</w:t>
      </w:r>
    </w:p>
    <w:p w14:paraId="0000023A">
      <w:pPr>
        <w:spacing w:before="240" w:after="240"/>
        <w:jc w:val="both"/>
      </w:pPr>
      <w:r>
        <w:rPr>
          <w:rtl w:val="0"/>
        </w:rPr>
        <w:t>The mainnet deployment includes:</w:t>
      </w:r>
    </w:p>
    <w:p w14:paraId="0000023B">
      <w:pPr>
        <w:spacing w:before="240"/>
        <w:ind w:left="1080" w:hanging="360"/>
        <w:jc w:val="both"/>
      </w:pPr>
      <w:r>
        <w:rPr>
          <w:rtl w:val="0"/>
        </w:rPr>
        <w:t>● Migrating tested code to production environment</w:t>
      </w:r>
    </w:p>
    <w:p w14:paraId="0000023C">
      <w:pPr>
        <w:ind w:left="1080" w:hanging="360"/>
        <w:jc w:val="both"/>
      </w:pPr>
      <w:r>
        <w:rPr>
          <w:rtl w:val="0"/>
        </w:rPr>
        <w:t>● Initializing production databases</w:t>
      </w:r>
    </w:p>
    <w:p w14:paraId="0000023D">
      <w:pPr>
        <w:ind w:left="1080" w:hanging="360"/>
        <w:jc w:val="both"/>
      </w:pPr>
      <w:r>
        <w:rPr>
          <w:rtl w:val="0"/>
        </w:rPr>
        <w:t>● Configuring monitoring and alerting</w:t>
      </w:r>
    </w:p>
    <w:p w14:paraId="0000023E">
      <w:pPr>
        <w:ind w:left="1080" w:hanging="360"/>
        <w:jc w:val="both"/>
      </w:pPr>
      <w:r>
        <w:rPr>
          <w:rtl w:val="0"/>
        </w:rPr>
        <w:t>● Establishing backup and recovery procedures</w:t>
      </w:r>
    </w:p>
    <w:p w14:paraId="0000023F">
      <w:pPr>
        <w:spacing w:after="240"/>
        <w:ind w:left="1080" w:hanging="360"/>
        <w:jc w:val="both"/>
      </w:pPr>
      <w:r>
        <w:rPr>
          <w:rtl w:val="0"/>
        </w:rPr>
        <w:t>● Launching public API services on opreturncomment.com</w:t>
      </w:r>
    </w:p>
    <w:p w14:paraId="00000240">
      <w:pPr>
        <w:pStyle w:val="4"/>
        <w:keepNext w:val="0"/>
        <w:keepLines w:val="0"/>
        <w:spacing w:before="280"/>
        <w:jc w:val="both"/>
        <w:rPr>
          <w:b/>
          <w:color w:val="000000"/>
          <w:sz w:val="26"/>
          <w:szCs w:val="26"/>
        </w:rPr>
      </w:pPr>
      <w:bookmarkStart w:id="96" w:name="_v54wrauug3ad" w:colFirst="0" w:colLast="0"/>
      <w:bookmarkEnd w:id="96"/>
      <w:r>
        <w:rPr>
          <w:b/>
          <w:color w:val="000000"/>
          <w:sz w:val="26"/>
          <w:szCs w:val="26"/>
          <w:rtl w:val="0"/>
        </w:rPr>
        <w:t>11.4 Post-Launch Support</w:t>
      </w:r>
    </w:p>
    <w:p w14:paraId="00000241">
      <w:pPr>
        <w:spacing w:before="240" w:after="240"/>
        <w:jc w:val="both"/>
      </w:pPr>
      <w:r>
        <w:rPr>
          <w:rtl w:val="0"/>
        </w:rPr>
        <w:t>After launch:</w:t>
      </w:r>
    </w:p>
    <w:p w14:paraId="00000242">
      <w:pPr>
        <w:spacing w:before="240"/>
        <w:ind w:left="1080" w:hanging="360"/>
        <w:jc w:val="both"/>
      </w:pPr>
      <w:r>
        <w:rPr>
          <w:rtl w:val="0"/>
        </w:rPr>
        <w:t>● Monitor system performance and security</w:t>
      </w:r>
    </w:p>
    <w:p w14:paraId="00000243">
      <w:pPr>
        <w:ind w:left="1080" w:hanging="360"/>
        <w:jc w:val="both"/>
      </w:pPr>
      <w:r>
        <w:rPr>
          <w:rtl w:val="0"/>
        </w:rPr>
        <w:t>● Provide developer support via documentation and forums</w:t>
      </w:r>
    </w:p>
    <w:p w14:paraId="00000244">
      <w:pPr>
        <w:ind w:left="1080" w:hanging="360"/>
        <w:jc w:val="both"/>
      </w:pPr>
      <w:r>
        <w:rPr>
          <w:rtl w:val="0"/>
        </w:rPr>
        <w:t>● Address bugs and performance issues</w:t>
      </w:r>
    </w:p>
    <w:p w14:paraId="00000245">
      <w:pPr>
        <w:spacing w:after="240"/>
        <w:ind w:left="1080" w:hanging="360"/>
        <w:jc w:val="both"/>
      </w:pPr>
      <w:r>
        <w:rPr>
          <w:rtl w:val="0"/>
        </w:rPr>
        <w:t>● Gather feedback for future improvements</w:t>
      </w:r>
    </w:p>
    <w:p w14:paraId="00000246">
      <w:pPr>
        <w:pStyle w:val="3"/>
        <w:keepNext w:val="0"/>
        <w:keepLines w:val="0"/>
        <w:spacing w:after="80"/>
        <w:jc w:val="both"/>
        <w:rPr>
          <w:b/>
          <w:sz w:val="34"/>
          <w:szCs w:val="34"/>
        </w:rPr>
      </w:pPr>
      <w:bookmarkStart w:id="97" w:name="_4dyzbahp2" w:colFirst="0" w:colLast="0"/>
      <w:bookmarkEnd w:id="97"/>
      <w:r>
        <w:rPr>
          <w:b/>
          <w:sz w:val="34"/>
          <w:szCs w:val="34"/>
          <w:rtl w:val="0"/>
        </w:rPr>
        <w:t>12. Conclusion and Future Work</w:t>
      </w:r>
    </w:p>
    <w:p w14:paraId="00000247">
      <w:pPr>
        <w:pStyle w:val="4"/>
        <w:keepNext w:val="0"/>
        <w:keepLines w:val="0"/>
        <w:spacing w:before="280"/>
        <w:jc w:val="both"/>
        <w:rPr>
          <w:b/>
          <w:color w:val="000000"/>
          <w:sz w:val="26"/>
          <w:szCs w:val="26"/>
        </w:rPr>
      </w:pPr>
      <w:bookmarkStart w:id="98" w:name="_4tbayzbbkqm1" w:colFirst="0" w:colLast="0"/>
      <w:bookmarkEnd w:id="98"/>
      <w:r>
        <w:rPr>
          <w:b/>
          <w:color w:val="000000"/>
          <w:sz w:val="26"/>
          <w:szCs w:val="26"/>
          <w:rtl w:val="0"/>
        </w:rPr>
        <w:t>12.1 Summary</w:t>
      </w:r>
    </w:p>
    <w:p w14:paraId="00000248">
      <w:pPr>
        <w:spacing w:before="240" w:after="240"/>
        <w:jc w:val="both"/>
      </w:pPr>
      <w:r>
        <w:rPr>
          <w:rtl w:val="0"/>
        </w:rPr>
        <w:t>The ORC protocols represent a significant advancement in Bitcoin asset functionality, providing:</w:t>
      </w:r>
    </w:p>
    <w:p w14:paraId="00000249">
      <w:pPr>
        <w:spacing w:before="240"/>
        <w:ind w:left="1080" w:hanging="360"/>
        <w:jc w:val="both"/>
      </w:pPr>
      <w:r>
        <w:rPr>
          <w:rtl w:val="0"/>
        </w:rPr>
        <w:t>● Efficient token and NFT capabilities without UTXO bloat</w:t>
      </w:r>
    </w:p>
    <w:p w14:paraId="0000024A">
      <w:pPr>
        <w:ind w:left="1080" w:hanging="360"/>
        <w:jc w:val="both"/>
      </w:pPr>
      <w:r>
        <w:rPr>
          <w:rtl w:val="0"/>
        </w:rPr>
        <w:t>● Lightning Network compatibility for high-throughput operation</w:t>
      </w:r>
    </w:p>
    <w:p w14:paraId="0000024B">
      <w:pPr>
        <w:ind w:left="1080" w:hanging="360"/>
        <w:jc w:val="both"/>
      </w:pPr>
      <w:r>
        <w:rPr>
          <w:rtl w:val="0"/>
        </w:rPr>
        <w:t>● Backward compatibility with existing standards</w:t>
      </w:r>
    </w:p>
    <w:p w14:paraId="0000024C">
      <w:pPr>
        <w:spacing w:after="240"/>
        <w:ind w:left="1080" w:hanging="360"/>
        <w:jc w:val="both"/>
      </w:pPr>
      <w:r>
        <w:rPr>
          <w:rtl w:val="0"/>
        </w:rPr>
        <w:t>● Scalable infrastructure via opreturncomment.com</w:t>
      </w:r>
    </w:p>
    <w:p w14:paraId="0000024D">
      <w:pPr>
        <w:spacing w:before="240" w:after="240"/>
        <w:jc w:val="both"/>
      </w:pPr>
      <w:r>
        <w:rPr>
          <w:rtl w:val="0"/>
        </w:rPr>
        <w:t>These protocols open Bitcoin's memo space for innovation while respecting Bitcoin's design philosophy and security model.</w:t>
      </w:r>
    </w:p>
    <w:p w14:paraId="0000024E">
      <w:pPr>
        <w:pStyle w:val="4"/>
        <w:keepNext w:val="0"/>
        <w:keepLines w:val="0"/>
        <w:spacing w:before="280"/>
        <w:jc w:val="both"/>
        <w:rPr>
          <w:b/>
          <w:color w:val="000000"/>
          <w:sz w:val="26"/>
          <w:szCs w:val="26"/>
        </w:rPr>
      </w:pPr>
      <w:bookmarkStart w:id="99" w:name="_faf14kk4q9e" w:colFirst="0" w:colLast="0"/>
      <w:bookmarkEnd w:id="99"/>
      <w:r>
        <w:rPr>
          <w:b/>
          <w:color w:val="000000"/>
          <w:sz w:val="26"/>
          <w:szCs w:val="26"/>
          <w:rtl w:val="0"/>
        </w:rPr>
        <w:t>12.2 Future Research Areas</w:t>
      </w:r>
    </w:p>
    <w:p w14:paraId="0000024F">
      <w:pPr>
        <w:spacing w:before="240" w:after="240"/>
        <w:jc w:val="both"/>
      </w:pPr>
      <w:r>
        <w:rPr>
          <w:rtl w:val="0"/>
        </w:rPr>
        <w:t>Topics for continued exploration:</w:t>
      </w:r>
    </w:p>
    <w:p w14:paraId="00000250">
      <w:pPr>
        <w:spacing w:before="240"/>
        <w:ind w:left="1080" w:hanging="360"/>
        <w:jc w:val="both"/>
      </w:pPr>
      <w:r>
        <w:rPr>
          <w:rtl w:val="0"/>
        </w:rPr>
        <w:t>● Enhanced privacy mechanisms for token transfers</w:t>
      </w:r>
    </w:p>
    <w:p w14:paraId="00000251">
      <w:pPr>
        <w:ind w:left="1080" w:hanging="360"/>
        <w:jc w:val="both"/>
      </w:pPr>
      <w:r>
        <w:rPr>
          <w:rtl w:val="0"/>
        </w:rPr>
        <w:t>● Advanced programmability within Bitcoin's constraints</w:t>
      </w:r>
    </w:p>
    <w:p w14:paraId="00000252">
      <w:pPr>
        <w:ind w:left="1080" w:hanging="360"/>
        <w:jc w:val="both"/>
      </w:pPr>
      <w:r>
        <w:rPr>
          <w:rtl w:val="0"/>
        </w:rPr>
        <w:t>● Cross-chain bridges to other blockchain ecosystems</w:t>
      </w:r>
    </w:p>
    <w:p w14:paraId="00000253">
      <w:pPr>
        <w:spacing w:after="240"/>
        <w:ind w:left="1080" w:hanging="360"/>
        <w:jc w:val="both"/>
      </w:pPr>
      <w:r>
        <w:rPr>
          <w:rtl w:val="0"/>
        </w:rPr>
        <w:t>● Formal verification of protocol security properties</w:t>
      </w:r>
    </w:p>
    <w:p w14:paraId="00000254">
      <w:pPr>
        <w:pStyle w:val="4"/>
        <w:keepNext w:val="0"/>
        <w:keepLines w:val="0"/>
        <w:spacing w:before="280"/>
        <w:jc w:val="both"/>
        <w:rPr>
          <w:b/>
          <w:color w:val="000000"/>
          <w:sz w:val="26"/>
          <w:szCs w:val="26"/>
        </w:rPr>
      </w:pPr>
      <w:bookmarkStart w:id="100" w:name="_80en22klp1lt" w:colFirst="0" w:colLast="0"/>
      <w:bookmarkEnd w:id="100"/>
      <w:r>
        <w:rPr>
          <w:b/>
          <w:color w:val="000000"/>
          <w:sz w:val="26"/>
          <w:szCs w:val="26"/>
          <w:rtl w:val="0"/>
        </w:rPr>
        <w:t xml:space="preserve"> </w:t>
      </w:r>
    </w:p>
    <w:p w14:paraId="00000255">
      <w:pPr>
        <w:pStyle w:val="4"/>
        <w:keepNext w:val="0"/>
        <w:keepLines w:val="0"/>
        <w:spacing w:before="280"/>
        <w:jc w:val="both"/>
        <w:rPr>
          <w:b/>
          <w:color w:val="000000"/>
          <w:sz w:val="26"/>
          <w:szCs w:val="26"/>
        </w:rPr>
      </w:pPr>
      <w:bookmarkStart w:id="101" w:name="_s4ruoe5lhha8" w:colFirst="0" w:colLast="0"/>
      <w:bookmarkEnd w:id="101"/>
      <w:r>
        <w:rPr>
          <w:b/>
          <w:color w:val="000000"/>
          <w:sz w:val="26"/>
          <w:szCs w:val="26"/>
          <w:rtl w:val="0"/>
        </w:rPr>
        <w:t>12.3 Ecosystem Development</w:t>
      </w:r>
    </w:p>
    <w:p w14:paraId="00000256">
      <w:pPr>
        <w:spacing w:before="240" w:after="240"/>
        <w:jc w:val="both"/>
      </w:pPr>
      <w:r>
        <w:rPr>
          <w:rtl w:val="0"/>
        </w:rPr>
        <w:t>Beyond the protocols themselves:</w:t>
      </w:r>
    </w:p>
    <w:p w14:paraId="00000257">
      <w:pPr>
        <w:spacing w:before="240"/>
        <w:ind w:left="1080" w:hanging="360"/>
        <w:jc w:val="both"/>
      </w:pPr>
      <w:r>
        <w:rPr>
          <w:rtl w:val="0"/>
        </w:rPr>
        <w:t>● Developer tools and SDKs</w:t>
      </w:r>
    </w:p>
    <w:p w14:paraId="00000258">
      <w:pPr>
        <w:ind w:left="1080" w:hanging="360"/>
        <w:jc w:val="both"/>
      </w:pPr>
      <w:r>
        <w:rPr>
          <w:rtl w:val="0"/>
        </w:rPr>
        <w:t>● Mobile and web wallet integration</w:t>
      </w:r>
    </w:p>
    <w:p w14:paraId="00000259">
      <w:pPr>
        <w:ind w:left="1080" w:hanging="360"/>
        <w:jc w:val="both"/>
      </w:pPr>
      <w:r>
        <w:rPr>
          <w:rtl w:val="0"/>
        </w:rPr>
        <w:t>● Exchange and marketplace support</w:t>
      </w:r>
    </w:p>
    <w:p w14:paraId="0000025A">
      <w:pPr>
        <w:spacing w:after="240"/>
        <w:ind w:left="1080" w:hanging="360"/>
        <w:jc w:val="both"/>
      </w:pPr>
      <w:r>
        <w:rPr>
          <w:rtl w:val="0"/>
        </w:rPr>
        <w:t>● DApp development framework</w:t>
      </w:r>
    </w:p>
    <w:p w14:paraId="0000025B">
      <w:pPr>
        <w:pStyle w:val="4"/>
        <w:keepNext w:val="0"/>
        <w:keepLines w:val="0"/>
        <w:spacing w:before="280"/>
        <w:jc w:val="both"/>
        <w:rPr>
          <w:b/>
          <w:color w:val="000000"/>
          <w:sz w:val="26"/>
          <w:szCs w:val="26"/>
        </w:rPr>
      </w:pPr>
      <w:bookmarkStart w:id="102" w:name="_du2eawjt330t" w:colFirst="0" w:colLast="0"/>
      <w:bookmarkEnd w:id="102"/>
      <w:r>
        <w:rPr>
          <w:b/>
          <w:color w:val="000000"/>
          <w:sz w:val="26"/>
          <w:szCs w:val="26"/>
          <w:rtl w:val="0"/>
        </w:rPr>
        <w:t>12.4 Governance and Evolution</w:t>
      </w:r>
    </w:p>
    <w:p w14:paraId="0000025C">
      <w:pPr>
        <w:spacing w:before="240" w:after="240"/>
        <w:jc w:val="both"/>
      </w:pPr>
      <w:r>
        <w:rPr>
          <w:rtl w:val="0"/>
        </w:rPr>
        <w:t>Long-term protocol governance will involve:</w:t>
      </w:r>
    </w:p>
    <w:p w14:paraId="0000025D">
      <w:pPr>
        <w:spacing w:before="240"/>
        <w:ind w:left="1080" w:hanging="360"/>
        <w:jc w:val="both"/>
      </w:pPr>
      <w:r>
        <w:rPr>
          <w:rtl w:val="0"/>
        </w:rPr>
        <w:t>● ORC Improvement Proposal (OIP) process</w:t>
      </w:r>
    </w:p>
    <w:p w14:paraId="0000025E">
      <w:pPr>
        <w:ind w:left="1080" w:hanging="360"/>
        <w:jc w:val="both"/>
      </w:pPr>
      <w:r>
        <w:rPr>
          <w:rtl w:val="0"/>
        </w:rPr>
        <w:t>● Community feedback mechanisms</w:t>
      </w:r>
    </w:p>
    <w:p w14:paraId="0000025F">
      <w:pPr>
        <w:ind w:left="1080" w:hanging="360"/>
        <w:jc w:val="both"/>
      </w:pPr>
      <w:r>
        <w:rPr>
          <w:rtl w:val="0"/>
        </w:rPr>
        <w:t>● Backward compatibility considerations</w:t>
      </w:r>
    </w:p>
    <w:p w14:paraId="00000260">
      <w:pPr>
        <w:spacing w:after="240"/>
        <w:ind w:left="1080" w:hanging="360"/>
        <w:jc w:val="both"/>
      </w:pPr>
      <w:r>
        <w:rPr>
          <w:rtl w:val="0"/>
        </w:rPr>
        <w:t>● Version management strategy</w:t>
      </w:r>
    </w:p>
    <w:p w14:paraId="00000261">
      <w:pPr>
        <w:pStyle w:val="3"/>
        <w:keepNext w:val="0"/>
        <w:keepLines w:val="0"/>
        <w:spacing w:after="80"/>
        <w:jc w:val="both"/>
        <w:rPr>
          <w:b/>
          <w:sz w:val="34"/>
          <w:szCs w:val="34"/>
        </w:rPr>
      </w:pPr>
      <w:bookmarkStart w:id="103" w:name="_pide7nlyk0a8" w:colFirst="0" w:colLast="0"/>
      <w:bookmarkEnd w:id="103"/>
      <w:r>
        <w:rPr>
          <w:b/>
          <w:sz w:val="34"/>
          <w:szCs w:val="34"/>
          <w:rtl w:val="0"/>
        </w:rPr>
        <w:t xml:space="preserve"> </w:t>
      </w:r>
    </w:p>
    <w:p w14:paraId="00000262">
      <w:pPr>
        <w:pStyle w:val="3"/>
        <w:keepNext w:val="0"/>
        <w:keepLines w:val="0"/>
        <w:spacing w:after="80"/>
        <w:jc w:val="both"/>
        <w:rPr>
          <w:b/>
          <w:sz w:val="34"/>
          <w:szCs w:val="34"/>
        </w:rPr>
      </w:pPr>
      <w:bookmarkStart w:id="104" w:name="_h1m14qk4ryda" w:colFirst="0" w:colLast="0"/>
      <w:bookmarkEnd w:id="104"/>
      <w:r>
        <w:rPr>
          <w:b/>
          <w:sz w:val="34"/>
          <w:szCs w:val="34"/>
          <w:rtl w:val="0"/>
        </w:rPr>
        <w:t xml:space="preserve"> </w:t>
      </w:r>
    </w:p>
    <w:p w14:paraId="00000263">
      <w:pPr>
        <w:pStyle w:val="3"/>
        <w:keepNext w:val="0"/>
        <w:keepLines w:val="0"/>
        <w:spacing w:after="80"/>
        <w:jc w:val="both"/>
        <w:rPr>
          <w:b/>
          <w:sz w:val="34"/>
          <w:szCs w:val="34"/>
        </w:rPr>
      </w:pPr>
      <w:bookmarkStart w:id="105" w:name="_ayd58shfl84r" w:colFirst="0" w:colLast="0"/>
      <w:bookmarkEnd w:id="105"/>
      <w:r>
        <w:rPr>
          <w:b/>
          <w:sz w:val="34"/>
          <w:szCs w:val="34"/>
          <w:rtl w:val="0"/>
        </w:rPr>
        <w:t xml:space="preserve"> </w:t>
      </w:r>
    </w:p>
    <w:p w14:paraId="00000264">
      <w:pPr>
        <w:pStyle w:val="3"/>
        <w:keepNext w:val="0"/>
        <w:keepLines w:val="0"/>
        <w:spacing w:after="80"/>
        <w:jc w:val="both"/>
        <w:rPr>
          <w:b/>
          <w:sz w:val="34"/>
          <w:szCs w:val="34"/>
        </w:rPr>
      </w:pPr>
      <w:bookmarkStart w:id="106" w:name="_dmbi9kup0l57" w:colFirst="0" w:colLast="0"/>
      <w:bookmarkEnd w:id="106"/>
      <w:r>
        <w:rPr>
          <w:b/>
          <w:sz w:val="34"/>
          <w:szCs w:val="34"/>
          <w:rtl w:val="0"/>
        </w:rPr>
        <w:t xml:space="preserve"> </w:t>
      </w:r>
    </w:p>
    <w:p w14:paraId="00000265">
      <w:pPr>
        <w:pStyle w:val="3"/>
        <w:keepNext w:val="0"/>
        <w:keepLines w:val="0"/>
        <w:spacing w:after="80"/>
        <w:jc w:val="both"/>
        <w:rPr>
          <w:b/>
          <w:sz w:val="34"/>
          <w:szCs w:val="34"/>
        </w:rPr>
      </w:pPr>
      <w:bookmarkStart w:id="107" w:name="_n41ils24nf7h" w:colFirst="0" w:colLast="0"/>
      <w:bookmarkEnd w:id="107"/>
      <w:r>
        <w:rPr>
          <w:b/>
          <w:sz w:val="34"/>
          <w:szCs w:val="34"/>
          <w:rtl w:val="0"/>
        </w:rPr>
        <w:t xml:space="preserve"> </w:t>
      </w:r>
    </w:p>
    <w:p w14:paraId="00000266">
      <w:pPr>
        <w:pStyle w:val="3"/>
        <w:keepNext w:val="0"/>
        <w:keepLines w:val="0"/>
        <w:spacing w:after="80"/>
        <w:jc w:val="both"/>
        <w:rPr>
          <w:b/>
          <w:sz w:val="34"/>
          <w:szCs w:val="34"/>
        </w:rPr>
      </w:pPr>
      <w:bookmarkStart w:id="108" w:name="_u8pvrtfon9m8" w:colFirst="0" w:colLast="0"/>
      <w:bookmarkEnd w:id="108"/>
      <w:r>
        <w:rPr>
          <w:b/>
          <w:sz w:val="34"/>
          <w:szCs w:val="34"/>
          <w:rtl w:val="0"/>
        </w:rPr>
        <w:t xml:space="preserve"> </w:t>
      </w:r>
    </w:p>
    <w:p w14:paraId="00000267">
      <w:pPr>
        <w:pStyle w:val="3"/>
        <w:keepNext w:val="0"/>
        <w:keepLines w:val="0"/>
        <w:spacing w:after="80"/>
        <w:jc w:val="both"/>
        <w:rPr>
          <w:b/>
          <w:sz w:val="34"/>
          <w:szCs w:val="34"/>
        </w:rPr>
      </w:pPr>
      <w:bookmarkStart w:id="109" w:name="_owqxki2vzrj3" w:colFirst="0" w:colLast="0"/>
      <w:bookmarkEnd w:id="109"/>
      <w:r>
        <w:rPr>
          <w:b/>
          <w:sz w:val="34"/>
          <w:szCs w:val="34"/>
          <w:rtl w:val="0"/>
        </w:rPr>
        <w:t xml:space="preserve"> </w:t>
      </w:r>
    </w:p>
    <w:p w14:paraId="00000268">
      <w:pPr>
        <w:pStyle w:val="3"/>
        <w:keepNext w:val="0"/>
        <w:keepLines w:val="0"/>
        <w:spacing w:after="80"/>
        <w:jc w:val="both"/>
        <w:rPr>
          <w:b/>
          <w:sz w:val="34"/>
          <w:szCs w:val="34"/>
        </w:rPr>
      </w:pPr>
      <w:bookmarkStart w:id="110" w:name="_hn9iuphx9xyb" w:colFirst="0" w:colLast="0"/>
      <w:bookmarkEnd w:id="110"/>
      <w:r>
        <w:rPr>
          <w:b/>
          <w:sz w:val="34"/>
          <w:szCs w:val="34"/>
          <w:rtl w:val="0"/>
        </w:rPr>
        <w:t xml:space="preserve"> </w:t>
      </w:r>
    </w:p>
    <w:p w14:paraId="00000269">
      <w:pPr>
        <w:pStyle w:val="3"/>
        <w:keepNext w:val="0"/>
        <w:keepLines w:val="0"/>
        <w:spacing w:after="80"/>
        <w:jc w:val="both"/>
        <w:rPr>
          <w:b/>
          <w:sz w:val="34"/>
          <w:szCs w:val="34"/>
        </w:rPr>
      </w:pPr>
      <w:bookmarkStart w:id="111" w:name="_98wnv9yjl52s" w:colFirst="0" w:colLast="0"/>
      <w:bookmarkEnd w:id="111"/>
      <w:r>
        <w:rPr>
          <w:b/>
          <w:sz w:val="34"/>
          <w:szCs w:val="34"/>
          <w:rtl w:val="0"/>
        </w:rPr>
        <w:t xml:space="preserve"> </w:t>
      </w:r>
    </w:p>
    <w:p w14:paraId="0000026A">
      <w:pPr>
        <w:pStyle w:val="3"/>
        <w:keepNext w:val="0"/>
        <w:keepLines w:val="0"/>
        <w:spacing w:after="80"/>
        <w:jc w:val="both"/>
        <w:rPr>
          <w:b/>
          <w:sz w:val="34"/>
          <w:szCs w:val="34"/>
        </w:rPr>
      </w:pPr>
      <w:bookmarkStart w:id="112" w:name="_ro4qvoktqste" w:colFirst="0" w:colLast="0"/>
      <w:bookmarkEnd w:id="112"/>
      <w:r>
        <w:rPr>
          <w:b/>
          <w:sz w:val="34"/>
          <w:szCs w:val="34"/>
          <w:rtl w:val="0"/>
        </w:rPr>
        <w:t xml:space="preserve"> </w:t>
      </w:r>
    </w:p>
    <w:p w14:paraId="0000026B">
      <w:pPr>
        <w:pStyle w:val="3"/>
        <w:keepNext w:val="0"/>
        <w:keepLines w:val="0"/>
        <w:spacing w:after="80"/>
        <w:jc w:val="both"/>
        <w:rPr>
          <w:b/>
          <w:sz w:val="34"/>
          <w:szCs w:val="34"/>
        </w:rPr>
      </w:pPr>
      <w:bookmarkStart w:id="113" w:name="_lqa0f8ea6wto" w:colFirst="0" w:colLast="0"/>
      <w:bookmarkEnd w:id="113"/>
      <w:r>
        <w:rPr>
          <w:b/>
          <w:sz w:val="34"/>
          <w:szCs w:val="34"/>
          <w:rtl w:val="0"/>
        </w:rPr>
        <w:t>13. References</w:t>
      </w:r>
    </w:p>
    <w:p w14:paraId="0000026C">
      <w:pPr>
        <w:spacing w:before="240"/>
        <w:ind w:left="1080" w:hanging="360"/>
        <w:jc w:val="both"/>
      </w:pPr>
      <w:r>
        <w:rPr>
          <w:rtl w:val="0"/>
        </w:rPr>
        <w:t>1. Nakamoto, S. (2008). "Bitcoin: A Peer-to-Peer Electronic Cash System"</w:t>
      </w:r>
    </w:p>
    <w:p w14:paraId="0000026D">
      <w:pPr>
        <w:ind w:left="1080" w:hanging="360"/>
        <w:jc w:val="both"/>
      </w:pPr>
      <w:r>
        <w:rPr>
          <w:rtl w:val="0"/>
        </w:rPr>
        <w:t>2. BIP 0080 - OP_RETURN Data Standardization</w:t>
      </w:r>
    </w:p>
    <w:p w14:paraId="0000026E">
      <w:pPr>
        <w:ind w:left="1080" w:hanging="360"/>
        <w:jc w:val="both"/>
      </w:pPr>
      <w:r>
        <w:rPr>
          <w:rtl w:val="0"/>
        </w:rPr>
        <w:t>3. Casey Rodarmor (2023). "Ordinals: Satoshi in the Machine"</w:t>
      </w:r>
    </w:p>
    <w:p w14:paraId="0000026F">
      <w:pPr>
        <w:ind w:left="1080" w:hanging="360"/>
        <w:jc w:val="both"/>
      </w:pPr>
      <w:r>
        <w:rPr>
          <w:rtl w:val="0"/>
        </w:rPr>
        <w:t>4. Casey Rodarmor (2023). "Runes: A Bitcoin Native Framework for Fungible Tokens"</w:t>
      </w:r>
    </w:p>
    <w:p w14:paraId="00000270">
      <w:pPr>
        <w:ind w:left="1080" w:hanging="360"/>
        <w:jc w:val="both"/>
      </w:pPr>
      <w:r>
        <w:rPr>
          <w:rtl w:val="0"/>
        </w:rPr>
        <w:t>5. Lightning Network Specification (BOLT)</w:t>
      </w:r>
    </w:p>
    <w:p w14:paraId="00000271">
      <w:pPr>
        <w:ind w:left="1080" w:hanging="360"/>
        <w:jc w:val="both"/>
      </w:pPr>
      <w:r>
        <w:rPr>
          <w:rtl w:val="0"/>
        </w:rPr>
        <w:t>6. IPFS: Inter-Planetary File System Protocol</w:t>
      </w:r>
    </w:p>
    <w:p w14:paraId="00000272">
      <w:pPr>
        <w:ind w:left="1080" w:hanging="360"/>
        <w:jc w:val="both"/>
      </w:pPr>
      <w:r>
        <w:rPr>
          <w:rtl w:val="0"/>
        </w:rPr>
        <w:t>7. ERC-20 Token Standard</w:t>
      </w:r>
    </w:p>
    <w:p w14:paraId="00000273">
      <w:pPr>
        <w:spacing w:after="240"/>
        <w:ind w:left="1080" w:hanging="360"/>
        <w:jc w:val="both"/>
      </w:pPr>
      <w:r>
        <w:rPr>
          <w:rtl w:val="0"/>
        </w:rPr>
        <w:t>8. ERC-721 Non-Fungible Token Standard</w:t>
      </w:r>
    </w:p>
    <w:p w14:paraId="00000274">
      <w:pPr>
        <w:pStyle w:val="3"/>
        <w:keepNext w:val="0"/>
        <w:keepLines w:val="0"/>
        <w:spacing w:after="80"/>
        <w:jc w:val="both"/>
        <w:rPr>
          <w:b/>
          <w:sz w:val="34"/>
          <w:szCs w:val="34"/>
        </w:rPr>
      </w:pPr>
      <w:bookmarkStart w:id="114" w:name="_nyr9fshjs8ub" w:colFirst="0" w:colLast="0"/>
      <w:bookmarkEnd w:id="114"/>
      <w:r>
        <w:rPr>
          <w:b/>
          <w:sz w:val="34"/>
          <w:szCs w:val="34"/>
          <w:rtl w:val="0"/>
        </w:rPr>
        <w:t>14. Appendices</w:t>
      </w:r>
    </w:p>
    <w:p w14:paraId="00000275">
      <w:pPr>
        <w:pStyle w:val="4"/>
        <w:keepNext w:val="0"/>
        <w:keepLines w:val="0"/>
        <w:spacing w:before="280"/>
        <w:jc w:val="both"/>
        <w:rPr>
          <w:b/>
          <w:color w:val="000000"/>
          <w:sz w:val="26"/>
          <w:szCs w:val="26"/>
        </w:rPr>
      </w:pPr>
      <w:bookmarkStart w:id="115" w:name="_ues2u8y0pwgo" w:colFirst="0" w:colLast="0"/>
      <w:bookmarkEnd w:id="115"/>
      <w:r>
        <w:rPr>
          <w:b/>
          <w:color w:val="000000"/>
          <w:sz w:val="26"/>
          <w:szCs w:val="26"/>
          <w:rtl w:val="0"/>
        </w:rPr>
        <w:t>Appendix A: JSON Schema Definitions</w:t>
      </w:r>
    </w:p>
    <w:p w14:paraId="00000276">
      <w:pPr>
        <w:spacing w:before="240" w:after="240"/>
        <w:jc w:val="both"/>
      </w:pPr>
      <w:r>
        <w:rPr>
          <w:rtl w:val="0"/>
        </w:rPr>
        <w:t>{</w:t>
      </w:r>
    </w:p>
    <w:p w14:paraId="00000277">
      <w:pPr>
        <w:spacing w:before="240" w:after="240"/>
        <w:jc w:val="both"/>
      </w:pPr>
      <w:r>
        <w:rPr>
          <w:rtl w:val="0"/>
        </w:rPr>
        <w:t xml:space="preserve">  "ORC20Deploy": {</w:t>
      </w:r>
    </w:p>
    <w:p w14:paraId="00000278">
      <w:pPr>
        <w:spacing w:before="240" w:after="240"/>
        <w:jc w:val="both"/>
      </w:pPr>
      <w:r>
        <w:rPr>
          <w:rtl w:val="0"/>
        </w:rPr>
        <w:t xml:space="preserve">    "type": "object",</w:t>
      </w:r>
    </w:p>
    <w:p w14:paraId="00000279">
      <w:pPr>
        <w:spacing w:before="240" w:after="240"/>
        <w:jc w:val="both"/>
      </w:pPr>
      <w:r>
        <w:rPr>
          <w:rtl w:val="0"/>
        </w:rPr>
        <w:t xml:space="preserve">    "required": ["p", "op", "name", "sym", "sup"],</w:t>
      </w:r>
    </w:p>
    <w:p w14:paraId="0000027A">
      <w:pPr>
        <w:spacing w:before="240" w:after="240"/>
        <w:jc w:val="both"/>
      </w:pPr>
      <w:r>
        <w:rPr>
          <w:rtl w:val="0"/>
        </w:rPr>
        <w:t xml:space="preserve">    "properties": {</w:t>
      </w:r>
    </w:p>
    <w:p w14:paraId="0000027B">
      <w:pPr>
        <w:spacing w:before="240" w:after="240"/>
        <w:jc w:val="both"/>
      </w:pPr>
      <w:r>
        <w:rPr>
          <w:rtl w:val="0"/>
        </w:rPr>
        <w:t xml:space="preserve">      "p": { "enum": ["ORC20"] },</w:t>
      </w:r>
    </w:p>
    <w:p w14:paraId="0000027C">
      <w:pPr>
        <w:spacing w:before="240" w:after="240"/>
        <w:jc w:val="both"/>
      </w:pPr>
      <w:r>
        <w:rPr>
          <w:rtl w:val="0"/>
        </w:rPr>
        <w:t xml:space="preserve">      "op": { "enum": ["deploy"] },</w:t>
      </w:r>
    </w:p>
    <w:p w14:paraId="0000027D">
      <w:pPr>
        <w:spacing w:before="240" w:after="240"/>
        <w:jc w:val="both"/>
      </w:pPr>
      <w:r>
        <w:rPr>
          <w:rtl w:val="0"/>
        </w:rPr>
        <w:t xml:space="preserve">      "name": { "type": "string", "maxLength": 32 },</w:t>
      </w:r>
    </w:p>
    <w:p w14:paraId="0000027E">
      <w:pPr>
        <w:spacing w:before="240" w:after="240"/>
        <w:jc w:val="both"/>
      </w:pPr>
      <w:r>
        <w:rPr>
          <w:rtl w:val="0"/>
        </w:rPr>
        <w:t xml:space="preserve">      "sym": { "type": "string", "maxLength": 8 },</w:t>
      </w:r>
    </w:p>
    <w:p w14:paraId="0000027F">
      <w:pPr>
        <w:spacing w:before="240" w:after="240"/>
        <w:jc w:val="both"/>
      </w:pPr>
      <w:r>
        <w:rPr>
          <w:rtl w:val="0"/>
        </w:rPr>
        <w:t xml:space="preserve">      "sup": { "type": "string", "pattern": "^[0-9]+$" },</w:t>
      </w:r>
    </w:p>
    <w:p w14:paraId="00000280">
      <w:pPr>
        <w:spacing w:before="240" w:after="240"/>
        <w:jc w:val="both"/>
      </w:pPr>
      <w:r>
        <w:rPr>
          <w:rtl w:val="0"/>
        </w:rPr>
        <w:t xml:space="preserve">      "dec": { "type": "string", "pattern": "^[0-9]+$" },</w:t>
      </w:r>
    </w:p>
    <w:p w14:paraId="00000281">
      <w:pPr>
        <w:spacing w:before="240" w:after="240"/>
        <w:jc w:val="both"/>
      </w:pPr>
      <w:r>
        <w:rPr>
          <w:rtl w:val="0"/>
        </w:rPr>
        <w:t xml:space="preserve">      "mint": { "type": "boolean" }</w:t>
      </w:r>
    </w:p>
    <w:p w14:paraId="00000282">
      <w:pPr>
        <w:spacing w:before="240" w:after="240"/>
        <w:jc w:val="both"/>
      </w:pPr>
      <w:r>
        <w:rPr>
          <w:rtl w:val="0"/>
        </w:rPr>
        <w:t xml:space="preserve">    }</w:t>
      </w:r>
    </w:p>
    <w:p w14:paraId="00000283">
      <w:pPr>
        <w:spacing w:before="240" w:after="240"/>
        <w:jc w:val="both"/>
      </w:pPr>
      <w:r>
        <w:rPr>
          <w:rtl w:val="0"/>
        </w:rPr>
        <w:t xml:space="preserve">  }</w:t>
      </w:r>
    </w:p>
    <w:p w14:paraId="00000284">
      <w:pPr>
        <w:spacing w:before="240" w:after="240"/>
        <w:jc w:val="both"/>
      </w:pPr>
      <w:r>
        <w:rPr>
          <w:rtl w:val="0"/>
        </w:rPr>
        <w:t>}</w:t>
      </w:r>
    </w:p>
    <w:p w14:paraId="00000285">
      <w:pPr>
        <w:spacing w:before="240" w:after="240"/>
        <w:jc w:val="both"/>
      </w:pPr>
      <w:r>
        <w:rPr>
          <w:rtl w:val="0"/>
        </w:rPr>
        <w:t xml:space="preserve"> </w:t>
      </w:r>
    </w:p>
    <w:p w14:paraId="00000286">
      <w:pPr>
        <w:pStyle w:val="4"/>
        <w:keepNext w:val="0"/>
        <w:keepLines w:val="0"/>
        <w:spacing w:before="280"/>
        <w:jc w:val="both"/>
        <w:rPr>
          <w:b/>
          <w:color w:val="000000"/>
          <w:sz w:val="26"/>
          <w:szCs w:val="26"/>
        </w:rPr>
      </w:pPr>
      <w:bookmarkStart w:id="116" w:name="_wnxcj0fl0ws" w:colFirst="0" w:colLast="0"/>
      <w:bookmarkEnd w:id="116"/>
      <w:r>
        <w:rPr>
          <w:b/>
          <w:color w:val="000000"/>
          <w:sz w:val="26"/>
          <w:szCs w:val="26"/>
          <w:rtl w:val="0"/>
        </w:rPr>
        <w:t xml:space="preserve"> </w:t>
      </w:r>
    </w:p>
    <w:p w14:paraId="00000287">
      <w:pPr>
        <w:pStyle w:val="4"/>
        <w:keepNext w:val="0"/>
        <w:keepLines w:val="0"/>
        <w:spacing w:before="280"/>
        <w:jc w:val="both"/>
        <w:rPr>
          <w:b/>
          <w:color w:val="000000"/>
          <w:sz w:val="26"/>
          <w:szCs w:val="26"/>
        </w:rPr>
      </w:pPr>
      <w:bookmarkStart w:id="117" w:name="_du6n6qhs3m7b" w:colFirst="0" w:colLast="0"/>
      <w:bookmarkEnd w:id="117"/>
      <w:r>
        <w:rPr>
          <w:b/>
          <w:color w:val="000000"/>
          <w:sz w:val="26"/>
          <w:szCs w:val="26"/>
          <w:rtl w:val="0"/>
        </w:rPr>
        <w:t xml:space="preserve"> </w:t>
      </w:r>
    </w:p>
    <w:p w14:paraId="00000288">
      <w:pPr>
        <w:pStyle w:val="4"/>
        <w:keepNext w:val="0"/>
        <w:keepLines w:val="0"/>
        <w:spacing w:before="280"/>
        <w:jc w:val="both"/>
        <w:rPr>
          <w:b/>
          <w:color w:val="000000"/>
          <w:sz w:val="26"/>
          <w:szCs w:val="26"/>
        </w:rPr>
      </w:pPr>
      <w:bookmarkStart w:id="118" w:name="_tpnxi4kcr8jn" w:colFirst="0" w:colLast="0"/>
      <w:bookmarkEnd w:id="118"/>
      <w:r>
        <w:rPr>
          <w:b/>
          <w:color w:val="000000"/>
          <w:sz w:val="26"/>
          <w:szCs w:val="26"/>
          <w:rtl w:val="0"/>
        </w:rPr>
        <w:t xml:space="preserve"> </w:t>
      </w:r>
    </w:p>
    <w:p w14:paraId="00000289">
      <w:pPr>
        <w:pStyle w:val="4"/>
        <w:keepNext w:val="0"/>
        <w:keepLines w:val="0"/>
        <w:spacing w:before="280"/>
        <w:jc w:val="both"/>
        <w:rPr>
          <w:b/>
          <w:color w:val="000000"/>
          <w:sz w:val="26"/>
          <w:szCs w:val="26"/>
        </w:rPr>
      </w:pPr>
      <w:bookmarkStart w:id="119" w:name="_lsk3hs70qcxo" w:colFirst="0" w:colLast="0"/>
      <w:bookmarkEnd w:id="119"/>
      <w:r>
        <w:rPr>
          <w:b/>
          <w:color w:val="000000"/>
          <w:sz w:val="26"/>
          <w:szCs w:val="26"/>
          <w:rtl w:val="0"/>
        </w:rPr>
        <w:t xml:space="preserve"> </w:t>
      </w:r>
    </w:p>
    <w:p w14:paraId="0000028A">
      <w:pPr>
        <w:pStyle w:val="4"/>
        <w:keepNext w:val="0"/>
        <w:keepLines w:val="0"/>
        <w:spacing w:before="280"/>
        <w:jc w:val="both"/>
        <w:rPr>
          <w:b/>
          <w:color w:val="000000"/>
          <w:sz w:val="26"/>
          <w:szCs w:val="26"/>
        </w:rPr>
      </w:pPr>
      <w:bookmarkStart w:id="120" w:name="_q5u64apui50z" w:colFirst="0" w:colLast="0"/>
      <w:bookmarkEnd w:id="120"/>
      <w:r>
        <w:rPr>
          <w:b/>
          <w:color w:val="000000"/>
          <w:sz w:val="26"/>
          <w:szCs w:val="26"/>
          <w:rtl w:val="0"/>
        </w:rPr>
        <w:t xml:space="preserve"> </w:t>
      </w:r>
    </w:p>
    <w:p w14:paraId="0000028B">
      <w:pPr>
        <w:pStyle w:val="4"/>
        <w:keepNext w:val="0"/>
        <w:keepLines w:val="0"/>
        <w:spacing w:before="280"/>
        <w:jc w:val="both"/>
        <w:rPr>
          <w:b/>
          <w:color w:val="000000"/>
          <w:sz w:val="26"/>
          <w:szCs w:val="26"/>
        </w:rPr>
      </w:pPr>
      <w:bookmarkStart w:id="121" w:name="_jkzyle5dei8l" w:colFirst="0" w:colLast="0"/>
      <w:bookmarkEnd w:id="121"/>
      <w:r>
        <w:rPr>
          <w:b/>
          <w:color w:val="000000"/>
          <w:sz w:val="26"/>
          <w:szCs w:val="26"/>
          <w:rtl w:val="0"/>
        </w:rPr>
        <w:t xml:space="preserve"> </w:t>
      </w:r>
    </w:p>
    <w:p w14:paraId="0000028C">
      <w:pPr>
        <w:pStyle w:val="4"/>
        <w:keepNext w:val="0"/>
        <w:keepLines w:val="0"/>
        <w:spacing w:before="280"/>
        <w:jc w:val="both"/>
        <w:rPr>
          <w:b/>
          <w:color w:val="000000"/>
          <w:sz w:val="26"/>
          <w:szCs w:val="26"/>
        </w:rPr>
      </w:pPr>
      <w:bookmarkStart w:id="122" w:name="_un5w66ph4rk9" w:colFirst="0" w:colLast="0"/>
      <w:bookmarkEnd w:id="122"/>
      <w:r>
        <w:rPr>
          <w:b/>
          <w:color w:val="000000"/>
          <w:sz w:val="26"/>
          <w:szCs w:val="26"/>
          <w:rtl w:val="0"/>
        </w:rPr>
        <w:t>Appendix B: Code Examples</w:t>
      </w:r>
    </w:p>
    <w:p w14:paraId="0000028D">
      <w:pPr>
        <w:spacing w:before="240" w:after="240"/>
        <w:jc w:val="both"/>
        <w:rPr>
          <w:b/>
        </w:rPr>
      </w:pPr>
      <w:r>
        <w:rPr>
          <w:b/>
          <w:rtl w:val="0"/>
        </w:rPr>
        <w:t>JavaScript: Creating ORC20 Token</w:t>
      </w:r>
    </w:p>
    <w:p w14:paraId="0000028E">
      <w:pPr>
        <w:spacing w:before="240" w:after="240"/>
        <w:jc w:val="both"/>
      </w:pPr>
      <w:r>
        <w:rPr>
          <w:rtl w:val="0"/>
        </w:rPr>
        <w:t>const bitcoin = require('bitcoinjs-lib');</w:t>
      </w:r>
    </w:p>
    <w:p w14:paraId="0000028F">
      <w:pPr>
        <w:spacing w:before="240" w:after="240"/>
        <w:jc w:val="both"/>
      </w:pPr>
      <w:r>
        <w:rPr>
          <w:rtl w:val="0"/>
        </w:rPr>
        <w:t xml:space="preserve"> </w:t>
      </w:r>
    </w:p>
    <w:p w14:paraId="00000290">
      <w:pPr>
        <w:spacing w:before="240" w:after="240"/>
        <w:jc w:val="both"/>
      </w:pPr>
      <w:r>
        <w:rPr>
          <w:rtl w:val="0"/>
        </w:rPr>
        <w:t>function createORC20Token(tokenParams, keyPair, network) {</w:t>
      </w:r>
    </w:p>
    <w:p w14:paraId="00000291">
      <w:pPr>
        <w:spacing w:before="240" w:after="240"/>
        <w:jc w:val="both"/>
      </w:pPr>
      <w:r>
        <w:rPr>
          <w:rtl w:val="0"/>
        </w:rPr>
        <w:t xml:space="preserve">  const { name, symbol, supply, decimals = 8, mintable = false } = tokenParams;</w:t>
      </w:r>
    </w:p>
    <w:p w14:paraId="00000292">
      <w:pPr>
        <w:spacing w:before="240" w:after="240"/>
        <w:jc w:val="both"/>
      </w:pPr>
      <w:r>
        <w:rPr>
          <w:rtl w:val="0"/>
        </w:rPr>
        <w:t xml:space="preserve">  </w:t>
      </w:r>
    </w:p>
    <w:p w14:paraId="00000293">
      <w:pPr>
        <w:spacing w:before="240" w:after="240"/>
        <w:jc w:val="both"/>
      </w:pPr>
      <w:r>
        <w:rPr>
          <w:rtl w:val="0"/>
        </w:rPr>
        <w:t xml:space="preserve">  // Create OP_RETURN data</w:t>
      </w:r>
    </w:p>
    <w:p w14:paraId="00000294">
      <w:pPr>
        <w:spacing w:before="240" w:after="240"/>
        <w:jc w:val="both"/>
      </w:pPr>
      <w:r>
        <w:rPr>
          <w:rtl w:val="0"/>
        </w:rPr>
        <w:t xml:space="preserve">  const payload = JSON.stringify({</w:t>
      </w:r>
    </w:p>
    <w:p w14:paraId="00000295">
      <w:pPr>
        <w:spacing w:before="240" w:after="240"/>
        <w:jc w:val="both"/>
      </w:pPr>
      <w:r>
        <w:rPr>
          <w:rtl w:val="0"/>
        </w:rPr>
        <w:t xml:space="preserve">    p: "ORC20",</w:t>
      </w:r>
    </w:p>
    <w:p w14:paraId="00000296">
      <w:pPr>
        <w:spacing w:before="240" w:after="240"/>
        <w:jc w:val="both"/>
      </w:pPr>
      <w:r>
        <w:rPr>
          <w:rtl w:val="0"/>
        </w:rPr>
        <w:t xml:space="preserve">    op: "deploy",</w:t>
      </w:r>
    </w:p>
    <w:p w14:paraId="00000297">
      <w:pPr>
        <w:spacing w:before="240" w:after="240"/>
        <w:jc w:val="both"/>
      </w:pPr>
      <w:r>
        <w:rPr>
          <w:rtl w:val="0"/>
        </w:rPr>
        <w:t xml:space="preserve">    name: name,</w:t>
      </w:r>
    </w:p>
    <w:p w14:paraId="00000298">
      <w:pPr>
        <w:spacing w:before="240" w:after="240"/>
        <w:jc w:val="both"/>
      </w:pPr>
      <w:r>
        <w:rPr>
          <w:rtl w:val="0"/>
        </w:rPr>
        <w:t xml:space="preserve">    sym: symbol,</w:t>
      </w:r>
    </w:p>
    <w:p w14:paraId="00000299">
      <w:pPr>
        <w:spacing w:before="240" w:after="240"/>
        <w:jc w:val="both"/>
      </w:pPr>
      <w:r>
        <w:rPr>
          <w:rtl w:val="0"/>
        </w:rPr>
        <w:t xml:space="preserve">    sup: supply.toString(),</w:t>
      </w:r>
    </w:p>
    <w:p w14:paraId="0000029A">
      <w:pPr>
        <w:spacing w:before="240" w:after="240"/>
        <w:jc w:val="both"/>
      </w:pPr>
      <w:r>
        <w:rPr>
          <w:rtl w:val="0"/>
        </w:rPr>
        <w:t xml:space="preserve">    dec: decimals.toString(),</w:t>
      </w:r>
    </w:p>
    <w:p w14:paraId="0000029B">
      <w:pPr>
        <w:spacing w:before="240" w:after="240"/>
        <w:jc w:val="both"/>
      </w:pPr>
      <w:r>
        <w:rPr>
          <w:rtl w:val="0"/>
        </w:rPr>
        <w:t xml:space="preserve">    mint: mintable</w:t>
      </w:r>
    </w:p>
    <w:p w14:paraId="0000029C">
      <w:pPr>
        <w:spacing w:before="240" w:after="240"/>
        <w:jc w:val="both"/>
      </w:pPr>
      <w:r>
        <w:rPr>
          <w:rtl w:val="0"/>
        </w:rPr>
        <w:t xml:space="preserve">  });</w:t>
      </w:r>
    </w:p>
    <w:p w14:paraId="0000029D">
      <w:pPr>
        <w:spacing w:before="240" w:after="240"/>
        <w:jc w:val="both"/>
      </w:pPr>
      <w:r>
        <w:rPr>
          <w:rtl w:val="0"/>
        </w:rPr>
        <w:t xml:space="preserve">  </w:t>
      </w:r>
    </w:p>
    <w:p w14:paraId="0000029E">
      <w:pPr>
        <w:spacing w:before="240" w:after="240"/>
        <w:jc w:val="both"/>
      </w:pPr>
      <w:r>
        <w:rPr>
          <w:rtl w:val="0"/>
        </w:rPr>
        <w:t xml:space="preserve">  // Create transaction</w:t>
      </w:r>
    </w:p>
    <w:p w14:paraId="0000029F">
      <w:pPr>
        <w:spacing w:before="240" w:after="240"/>
        <w:jc w:val="both"/>
      </w:pPr>
      <w:r>
        <w:rPr>
          <w:rtl w:val="0"/>
        </w:rPr>
        <w:t xml:space="preserve">  const tx = new bitcoin.TransactionBuilder(network);</w:t>
      </w:r>
    </w:p>
    <w:p w14:paraId="000002A0">
      <w:pPr>
        <w:spacing w:before="240" w:after="240"/>
        <w:jc w:val="both"/>
      </w:pPr>
      <w:r>
        <w:rPr>
          <w:rtl w:val="0"/>
        </w:rPr>
        <w:t xml:space="preserve">  </w:t>
      </w:r>
    </w:p>
    <w:p w14:paraId="000002A1">
      <w:pPr>
        <w:spacing w:before="240" w:after="240"/>
        <w:jc w:val="both"/>
      </w:pPr>
      <w:r>
        <w:rPr>
          <w:rtl w:val="0"/>
        </w:rPr>
        <w:t xml:space="preserve">  // Add input (assume we have UTXO data)</w:t>
      </w:r>
    </w:p>
    <w:p w14:paraId="000002A2">
      <w:pPr>
        <w:spacing w:before="240" w:after="240"/>
        <w:jc w:val="both"/>
      </w:pPr>
      <w:r>
        <w:rPr>
          <w:rtl w:val="0"/>
        </w:rPr>
        <w:t xml:space="preserve">  tx.addInput('prevTxId', 0);</w:t>
      </w:r>
    </w:p>
    <w:p w14:paraId="000002A3">
      <w:pPr>
        <w:spacing w:before="240" w:after="240"/>
        <w:jc w:val="both"/>
      </w:pPr>
      <w:r>
        <w:rPr>
          <w:rtl w:val="0"/>
        </w:rPr>
        <w:t xml:space="preserve">  </w:t>
      </w:r>
    </w:p>
    <w:p w14:paraId="000002A4">
      <w:pPr>
        <w:spacing w:before="240" w:after="240"/>
        <w:jc w:val="both"/>
      </w:pPr>
      <w:r>
        <w:rPr>
          <w:rtl w:val="0"/>
        </w:rPr>
        <w:t xml:space="preserve">  // Add OP_RETURN output</w:t>
      </w:r>
    </w:p>
    <w:p w14:paraId="000002A5">
      <w:pPr>
        <w:spacing w:before="240" w:after="240"/>
        <w:jc w:val="both"/>
      </w:pPr>
      <w:r>
        <w:rPr>
          <w:rtl w:val="0"/>
        </w:rPr>
        <w:t xml:space="preserve">  const dataScript = bitcoin.script.compile([</w:t>
      </w:r>
    </w:p>
    <w:p w14:paraId="000002A6">
      <w:pPr>
        <w:spacing w:before="240" w:after="240"/>
        <w:jc w:val="both"/>
      </w:pPr>
      <w:r>
        <w:rPr>
          <w:rtl w:val="0"/>
        </w:rPr>
        <w:t xml:space="preserve">    bitcoin.opcodes.OP_RETURN,</w:t>
      </w:r>
    </w:p>
    <w:p w14:paraId="000002A7">
      <w:pPr>
        <w:spacing w:before="240" w:after="240"/>
        <w:jc w:val="both"/>
      </w:pPr>
      <w:r>
        <w:rPr>
          <w:rtl w:val="0"/>
        </w:rPr>
        <w:t xml:space="preserve">    Buffer.from(payload)</w:t>
      </w:r>
    </w:p>
    <w:p w14:paraId="000002A8">
      <w:pPr>
        <w:spacing w:before="240" w:after="240"/>
        <w:jc w:val="both"/>
      </w:pPr>
      <w:r>
        <w:rPr>
          <w:rtl w:val="0"/>
        </w:rPr>
        <w:t xml:space="preserve">  ]);</w:t>
      </w:r>
    </w:p>
    <w:p w14:paraId="000002A9">
      <w:pPr>
        <w:spacing w:before="240" w:after="240"/>
        <w:jc w:val="both"/>
      </w:pPr>
      <w:r>
        <w:rPr>
          <w:rtl w:val="0"/>
        </w:rPr>
        <w:t xml:space="preserve">  tx.addOutput(dataScript, 0);</w:t>
      </w:r>
    </w:p>
    <w:p w14:paraId="000002AA">
      <w:pPr>
        <w:spacing w:before="240" w:after="240"/>
        <w:jc w:val="both"/>
      </w:pPr>
      <w:r>
        <w:rPr>
          <w:rtl w:val="0"/>
        </w:rPr>
        <w:t xml:space="preserve">  </w:t>
      </w:r>
    </w:p>
    <w:p w14:paraId="000002AB">
      <w:pPr>
        <w:spacing w:before="240" w:after="240"/>
        <w:jc w:val="both"/>
      </w:pPr>
      <w:r>
        <w:rPr>
          <w:rtl w:val="0"/>
        </w:rPr>
        <w:t xml:space="preserve">  // Add change output (example)</w:t>
      </w:r>
    </w:p>
    <w:p w14:paraId="000002AC">
      <w:pPr>
        <w:spacing w:before="240" w:after="240"/>
        <w:jc w:val="both"/>
      </w:pPr>
      <w:r>
        <w:rPr>
          <w:rtl w:val="0"/>
        </w:rPr>
        <w:t xml:space="preserve">  tx.addOutput(keyPair.getAddress(), 99000);</w:t>
      </w:r>
    </w:p>
    <w:p w14:paraId="000002AD">
      <w:pPr>
        <w:spacing w:before="240" w:after="240"/>
        <w:jc w:val="both"/>
      </w:pPr>
      <w:r>
        <w:rPr>
          <w:rtl w:val="0"/>
        </w:rPr>
        <w:t xml:space="preserve">  </w:t>
      </w:r>
    </w:p>
    <w:p w14:paraId="000002AE">
      <w:pPr>
        <w:spacing w:before="240" w:after="240"/>
        <w:jc w:val="both"/>
      </w:pPr>
      <w:r>
        <w:rPr>
          <w:rtl w:val="0"/>
        </w:rPr>
        <w:t xml:space="preserve">  // Sign transaction</w:t>
      </w:r>
    </w:p>
    <w:p w14:paraId="000002AF">
      <w:pPr>
        <w:spacing w:before="240" w:after="240"/>
        <w:jc w:val="both"/>
      </w:pPr>
      <w:r>
        <w:rPr>
          <w:rtl w:val="0"/>
        </w:rPr>
        <w:t xml:space="preserve">  tx.sign(0, keyPair);</w:t>
      </w:r>
    </w:p>
    <w:p w14:paraId="000002B0">
      <w:pPr>
        <w:spacing w:before="240" w:after="240"/>
        <w:jc w:val="both"/>
      </w:pPr>
      <w:r>
        <w:rPr>
          <w:rtl w:val="0"/>
        </w:rPr>
        <w:t xml:space="preserve">  </w:t>
      </w:r>
    </w:p>
    <w:p w14:paraId="000002B1">
      <w:pPr>
        <w:spacing w:before="240" w:after="240"/>
        <w:jc w:val="both"/>
      </w:pPr>
      <w:r>
        <w:rPr>
          <w:rtl w:val="0"/>
        </w:rPr>
        <w:t xml:space="preserve">  return tx.build().toHex();</w:t>
      </w:r>
    </w:p>
    <w:p w14:paraId="000002B2">
      <w:pPr>
        <w:spacing w:before="240" w:after="240"/>
        <w:jc w:val="both"/>
      </w:pPr>
      <w:r>
        <w:rPr>
          <w:rtl w:val="0"/>
        </w:rPr>
        <w:t>}</w:t>
      </w:r>
    </w:p>
    <w:p w14:paraId="000002B3">
      <w:pPr>
        <w:spacing w:before="240" w:after="240"/>
        <w:jc w:val="both"/>
      </w:pPr>
      <w:r>
        <w:rPr>
          <w:rtl w:val="0"/>
        </w:rPr>
        <w:t xml:space="preserve"> </w:t>
      </w:r>
    </w:p>
    <w:p w14:paraId="000002B4">
      <w:pPr>
        <w:pStyle w:val="4"/>
        <w:keepNext w:val="0"/>
        <w:keepLines w:val="0"/>
        <w:spacing w:before="280"/>
        <w:jc w:val="both"/>
        <w:rPr>
          <w:b/>
          <w:color w:val="000000"/>
          <w:sz w:val="26"/>
          <w:szCs w:val="26"/>
        </w:rPr>
      </w:pPr>
      <w:bookmarkStart w:id="123" w:name="_g45x86rk4tzb" w:colFirst="0" w:colLast="0"/>
      <w:bookmarkEnd w:id="123"/>
      <w:r>
        <w:rPr>
          <w:b/>
          <w:color w:val="000000"/>
          <w:sz w:val="26"/>
          <w:szCs w:val="26"/>
          <w:rtl w:val="0"/>
        </w:rPr>
        <w:t xml:space="preserve"> </w:t>
      </w:r>
    </w:p>
    <w:p w14:paraId="000002B5">
      <w:pPr>
        <w:pStyle w:val="4"/>
        <w:keepNext w:val="0"/>
        <w:keepLines w:val="0"/>
        <w:spacing w:before="280"/>
        <w:jc w:val="both"/>
        <w:rPr>
          <w:b/>
          <w:color w:val="000000"/>
          <w:sz w:val="26"/>
          <w:szCs w:val="26"/>
        </w:rPr>
      </w:pPr>
      <w:bookmarkStart w:id="124" w:name="_d10hvq3l9k5e" w:colFirst="0" w:colLast="0"/>
      <w:bookmarkEnd w:id="124"/>
      <w:r>
        <w:rPr>
          <w:b/>
          <w:color w:val="000000"/>
          <w:sz w:val="26"/>
          <w:szCs w:val="26"/>
          <w:rtl w:val="0"/>
        </w:rPr>
        <w:t>Appendix C: API Documentation Preview</w:t>
      </w:r>
    </w:p>
    <w:p w14:paraId="000002B6">
      <w:pPr>
        <w:spacing w:before="240" w:after="240"/>
        <w:jc w:val="both"/>
        <w:rPr>
          <w:b/>
        </w:rPr>
      </w:pPr>
      <w:r>
        <w:rPr>
          <w:b/>
          <w:rtl w:val="0"/>
        </w:rPr>
        <w:t>Token Endpoints</w:t>
      </w:r>
    </w:p>
    <w:p w14:paraId="000002B7">
      <w:pPr>
        <w:spacing w:before="240" w:after="240"/>
        <w:jc w:val="both"/>
        <w:rPr>
          <w:rFonts w:ascii="Roboto Mono" w:hAnsi="Roboto Mono" w:eastAsia="Roboto Mono" w:cs="Roboto Mono"/>
          <w:color w:val="188038"/>
        </w:rPr>
      </w:pPr>
      <w:r>
        <w:rPr>
          <w:rFonts w:ascii="Roboto Mono" w:hAnsi="Roboto Mono" w:eastAsia="Roboto Mono" w:cs="Roboto Mono"/>
          <w:color w:val="188038"/>
          <w:rtl w:val="0"/>
        </w:rPr>
        <w:t>GET /api/tokens</w:t>
      </w:r>
    </w:p>
    <w:p w14:paraId="000002B8">
      <w:pPr>
        <w:spacing w:before="240" w:after="240"/>
        <w:jc w:val="both"/>
      </w:pPr>
      <w:r>
        <w:rPr>
          <w:rtl w:val="0"/>
        </w:rPr>
        <w:t>{</w:t>
      </w:r>
    </w:p>
    <w:p w14:paraId="000002B9">
      <w:pPr>
        <w:spacing w:before="240" w:after="240"/>
        <w:jc w:val="both"/>
      </w:pPr>
      <w:r>
        <w:rPr>
          <w:rtl w:val="0"/>
        </w:rPr>
        <w:t xml:space="preserve">  "tokens": [</w:t>
      </w:r>
    </w:p>
    <w:p w14:paraId="000002BA">
      <w:pPr>
        <w:spacing w:before="240" w:after="240"/>
        <w:jc w:val="both"/>
      </w:pPr>
      <w:r>
        <w:rPr>
          <w:rtl w:val="0"/>
        </w:rPr>
        <w:t xml:space="preserve">    {</w:t>
      </w:r>
    </w:p>
    <w:p w14:paraId="000002BB">
      <w:pPr>
        <w:spacing w:before="240" w:after="240"/>
        <w:jc w:val="both"/>
      </w:pPr>
      <w:r>
        <w:rPr>
          <w:rtl w:val="0"/>
        </w:rPr>
        <w:t xml:space="preserve">      "tokenId": "abc123",</w:t>
      </w:r>
    </w:p>
    <w:p w14:paraId="000002BC">
      <w:pPr>
        <w:spacing w:before="240" w:after="240"/>
        <w:jc w:val="both"/>
      </w:pPr>
      <w:r>
        <w:rPr>
          <w:rtl w:val="0"/>
        </w:rPr>
        <w:t xml:space="preserve">      "name": "Example Token",</w:t>
      </w:r>
    </w:p>
    <w:p w14:paraId="000002BD">
      <w:pPr>
        <w:spacing w:before="240" w:after="240"/>
        <w:jc w:val="both"/>
      </w:pPr>
      <w:r>
        <w:rPr>
          <w:rtl w:val="0"/>
        </w:rPr>
        <w:t xml:space="preserve">      "symbol": "EXT",</w:t>
      </w:r>
    </w:p>
    <w:p w14:paraId="000002BE">
      <w:pPr>
        <w:spacing w:before="240" w:after="240"/>
        <w:jc w:val="both"/>
      </w:pPr>
      <w:r>
        <w:rPr>
          <w:rtl w:val="0"/>
        </w:rPr>
        <w:t xml:space="preserve">      "supply": "1000000",</w:t>
      </w:r>
    </w:p>
    <w:p w14:paraId="000002BF">
      <w:pPr>
        <w:spacing w:before="240" w:after="240"/>
        <w:jc w:val="both"/>
      </w:pPr>
      <w:r>
        <w:rPr>
          <w:rtl w:val="0"/>
        </w:rPr>
        <w:t xml:space="preserve">      "decimals": "8",</w:t>
      </w:r>
    </w:p>
    <w:p w14:paraId="000002C0">
      <w:pPr>
        <w:spacing w:before="240" w:after="240"/>
        <w:jc w:val="both"/>
      </w:pPr>
      <w:r>
        <w:rPr>
          <w:rtl w:val="0"/>
        </w:rPr>
        <w:t xml:space="preserve">      "issuer": "bc1q...",</w:t>
      </w:r>
    </w:p>
    <w:p w14:paraId="000002C1">
      <w:pPr>
        <w:spacing w:before="240" w:after="240"/>
        <w:jc w:val="both"/>
      </w:pPr>
      <w:r>
        <w:rPr>
          <w:rtl w:val="0"/>
        </w:rPr>
        <w:t xml:space="preserve">      "created": "2025-01-01T00:00:00Z"</w:t>
      </w:r>
    </w:p>
    <w:p w14:paraId="000002C2">
      <w:pPr>
        <w:spacing w:before="240" w:after="240"/>
        <w:jc w:val="both"/>
      </w:pPr>
      <w:r>
        <w:rPr>
          <w:rtl w:val="0"/>
        </w:rPr>
        <w:t xml:space="preserve">    }</w:t>
      </w:r>
    </w:p>
    <w:p w14:paraId="000002C3">
      <w:pPr>
        <w:spacing w:before="240" w:after="240"/>
        <w:jc w:val="both"/>
      </w:pPr>
      <w:r>
        <w:rPr>
          <w:rtl w:val="0"/>
        </w:rPr>
        <w:t xml:space="preserve">  ],</w:t>
      </w:r>
    </w:p>
    <w:p w14:paraId="000002C4">
      <w:pPr>
        <w:spacing w:before="240" w:after="240"/>
        <w:jc w:val="both"/>
      </w:pPr>
      <w:r>
        <w:rPr>
          <w:rtl w:val="0"/>
        </w:rPr>
        <w:t xml:space="preserve">  "pagination": {</w:t>
      </w:r>
    </w:p>
    <w:p w14:paraId="000002C5">
      <w:pPr>
        <w:spacing w:before="240" w:after="240"/>
        <w:jc w:val="both"/>
      </w:pPr>
      <w:r>
        <w:rPr>
          <w:rtl w:val="0"/>
        </w:rPr>
        <w:t xml:space="preserve">    "page": 1,</w:t>
      </w:r>
    </w:p>
    <w:p w14:paraId="000002C6">
      <w:pPr>
        <w:spacing w:before="240" w:after="240"/>
        <w:jc w:val="both"/>
      </w:pPr>
      <w:r>
        <w:rPr>
          <w:rtl w:val="0"/>
        </w:rPr>
        <w:t xml:space="preserve">    "perPage": 10,</w:t>
      </w:r>
    </w:p>
    <w:p w14:paraId="000002C7">
      <w:pPr>
        <w:spacing w:before="240" w:after="240"/>
        <w:jc w:val="both"/>
      </w:pPr>
      <w:r>
        <w:rPr>
          <w:rtl w:val="0"/>
        </w:rPr>
        <w:t xml:space="preserve">    "total": 120</w:t>
      </w:r>
    </w:p>
    <w:p w14:paraId="000002C8">
      <w:pPr>
        <w:spacing w:before="240" w:after="240"/>
        <w:jc w:val="both"/>
      </w:pPr>
      <w:r>
        <w:rPr>
          <w:rtl w:val="0"/>
        </w:rPr>
        <w:t xml:space="preserve">  }</w:t>
      </w:r>
    </w:p>
    <w:p w14:paraId="000002C9">
      <w:pPr>
        <w:spacing w:before="240" w:after="240"/>
        <w:jc w:val="both"/>
      </w:pPr>
      <w:r>
        <w:rPr>
          <w:rtl w:val="0"/>
        </w:rPr>
        <w:t>}</w:t>
      </w:r>
    </w:p>
    <w:p w14:paraId="000002CA">
      <w:pPr>
        <w:spacing w:before="240" w:after="240"/>
        <w:jc w:val="both"/>
      </w:pPr>
      <w:r>
        <w:rPr>
          <w:rtl w:val="0"/>
        </w:rPr>
        <w:t xml:space="preserve"> </w:t>
      </w:r>
    </w:p>
    <w:p w14:paraId="000002CB">
      <w:pPr>
        <w:pStyle w:val="4"/>
        <w:keepNext w:val="0"/>
        <w:keepLines w:val="0"/>
        <w:spacing w:before="280"/>
        <w:jc w:val="both"/>
        <w:rPr>
          <w:b/>
          <w:color w:val="000000"/>
          <w:sz w:val="26"/>
          <w:szCs w:val="26"/>
        </w:rPr>
      </w:pPr>
      <w:bookmarkStart w:id="125" w:name="_b15uuas8kjtp" w:colFirst="0" w:colLast="0"/>
      <w:bookmarkEnd w:id="125"/>
      <w:r>
        <w:rPr>
          <w:b/>
          <w:color w:val="000000"/>
          <w:sz w:val="26"/>
          <w:szCs w:val="26"/>
          <w:rtl w:val="0"/>
        </w:rPr>
        <w:t>Appendix D: Test Vectors</w:t>
      </w:r>
    </w:p>
    <w:p w14:paraId="000002CC">
      <w:pPr>
        <w:spacing w:before="240" w:after="240"/>
        <w:jc w:val="both"/>
        <w:rPr>
          <w:b/>
        </w:rPr>
      </w:pPr>
      <w:r>
        <w:rPr>
          <w:b/>
          <w:rtl w:val="0"/>
        </w:rPr>
        <w:t>ORC20 Deploy</w:t>
      </w:r>
    </w:p>
    <w:p w14:paraId="000002CD">
      <w:pPr>
        <w:spacing w:before="240" w:after="240"/>
        <w:jc w:val="both"/>
      </w:pPr>
      <w:r>
        <w:rPr>
          <w:rtl w:val="0"/>
        </w:rPr>
        <w:t>Input:</w:t>
      </w:r>
    </w:p>
    <w:p w14:paraId="000002CE">
      <w:pPr>
        <w:spacing w:before="240" w:after="240"/>
        <w:jc w:val="both"/>
      </w:pPr>
      <w:r>
        <w:rPr>
          <w:rtl w:val="0"/>
        </w:rPr>
        <w:t>{</w:t>
      </w:r>
    </w:p>
    <w:p w14:paraId="000002CF">
      <w:pPr>
        <w:spacing w:before="240" w:after="240"/>
        <w:jc w:val="both"/>
      </w:pPr>
      <w:r>
        <w:rPr>
          <w:rtl w:val="0"/>
        </w:rPr>
        <w:t xml:space="preserve">  "name": "Example Token",</w:t>
      </w:r>
    </w:p>
    <w:p w14:paraId="000002D0">
      <w:pPr>
        <w:spacing w:before="240" w:after="240"/>
        <w:jc w:val="both"/>
      </w:pPr>
      <w:r>
        <w:rPr>
          <w:rtl w:val="0"/>
        </w:rPr>
        <w:t xml:space="preserve">  "symbol": "EXT",</w:t>
      </w:r>
    </w:p>
    <w:p w14:paraId="000002D1">
      <w:pPr>
        <w:spacing w:before="240" w:after="240"/>
        <w:jc w:val="both"/>
      </w:pPr>
      <w:r>
        <w:rPr>
          <w:rtl w:val="0"/>
        </w:rPr>
        <w:t xml:space="preserve">  "supply": "1000000",</w:t>
      </w:r>
    </w:p>
    <w:p w14:paraId="000002D2">
      <w:pPr>
        <w:spacing w:before="240" w:after="240"/>
        <w:jc w:val="both"/>
      </w:pPr>
      <w:r>
        <w:rPr>
          <w:rtl w:val="0"/>
        </w:rPr>
        <w:t xml:space="preserve">  "decimals": "8",</w:t>
      </w:r>
    </w:p>
    <w:p w14:paraId="000002D3">
      <w:pPr>
        <w:spacing w:before="240" w:after="240"/>
        <w:jc w:val="both"/>
      </w:pPr>
      <w:r>
        <w:rPr>
          <w:rtl w:val="0"/>
        </w:rPr>
        <w:t xml:space="preserve">  "mintable": false</w:t>
      </w:r>
    </w:p>
    <w:p w14:paraId="000002D4">
      <w:pPr>
        <w:spacing w:before="240" w:after="240"/>
        <w:jc w:val="both"/>
      </w:pPr>
      <w:r>
        <w:rPr>
          <w:rtl w:val="0"/>
        </w:rPr>
        <w:t>}</w:t>
      </w:r>
    </w:p>
    <w:p w14:paraId="000002D5">
      <w:pPr>
        <w:spacing w:before="240" w:after="240"/>
        <w:jc w:val="both"/>
      </w:pPr>
      <w:r>
        <w:rPr>
          <w:rtl w:val="0"/>
        </w:rPr>
        <w:t xml:space="preserve"> </w:t>
      </w:r>
    </w:p>
    <w:p w14:paraId="000002D6">
      <w:pPr>
        <w:spacing w:before="240" w:after="240"/>
        <w:jc w:val="both"/>
      </w:pPr>
      <w:r>
        <w:rPr>
          <w:rtl w:val="0"/>
        </w:rPr>
        <w:t>Expected OP_RETURN (hex):</w:t>
      </w:r>
    </w:p>
    <w:p w14:paraId="000002D7">
      <w:pPr>
        <w:spacing w:before="240" w:after="240"/>
        <w:jc w:val="both"/>
      </w:pPr>
      <w:r>
        <w:rPr>
          <w:rtl w:val="0"/>
        </w:rPr>
        <w:t>6a4c507b2270223a224f524332302222c226f70223a226465706c6f79222c226e616d65223a224578616d706c6520546f6b656e222c2273796d223a22455854222c22737570223a2231303030303030222c22646563223a2238222c226d696e74223a66616c73657d</w:t>
      </w:r>
    </w:p>
    <w:p w14:paraId="000002D8">
      <w:pPr>
        <w:spacing w:before="240" w:after="240"/>
        <w:jc w:val="both"/>
      </w:pPr>
      <w:r>
        <w:rPr>
          <w:rtl w:val="0"/>
        </w:rPr>
        <w:t xml:space="preserve"> </w:t>
      </w:r>
    </w:p>
    <w:p w14:paraId="000002D9">
      <w:pPr>
        <w:jc w:val="both"/>
      </w:pPr>
      <w:r>
        <w:rPr>
          <w:rtl w:val="0"/>
        </w:rPr>
        <w:t>Social link:</w:t>
      </w:r>
    </w:p>
    <w:p w14:paraId="000002DA">
      <w:pPr>
        <w:spacing w:before="240" w:after="240"/>
        <w:jc w:val="both"/>
        <w:rPr>
          <w:color w:val="1155CC"/>
          <w:u w:val="single"/>
        </w:rPr>
      </w:pPr>
      <w:r>
        <w:rPr>
          <w:rtl w:val="0"/>
        </w:rPr>
        <w:t xml:space="preserve">Git: </w:t>
      </w:r>
      <w:r>
        <w:fldChar w:fldCharType="begin"/>
      </w:r>
      <w:r>
        <w:instrText xml:space="preserve"> HYPERLINK "https://github.com/opreturncomment" \h </w:instrText>
      </w:r>
      <w:r>
        <w:fldChar w:fldCharType="separate"/>
      </w:r>
      <w:r>
        <w:rPr>
          <w:rtl w:val="0"/>
        </w:rPr>
        <w:t xml:space="preserve"> </w:t>
      </w:r>
      <w:r>
        <w:rPr>
          <w:rtl w:val="0"/>
        </w:rPr>
        <w:fldChar w:fldCharType="end"/>
      </w:r>
      <w:r>
        <w:fldChar w:fldCharType="begin"/>
      </w:r>
      <w:r>
        <w:instrText xml:space="preserve"> HYPERLINK "https://github.com/opreturncomment" \h </w:instrText>
      </w:r>
      <w:r>
        <w:fldChar w:fldCharType="separate"/>
      </w:r>
      <w:r>
        <w:rPr>
          <w:color w:val="1155CC"/>
          <w:u w:val="single"/>
          <w:rtl w:val="0"/>
        </w:rPr>
        <w:t>https://github.com/opreturncomment</w:t>
      </w:r>
      <w:r>
        <w:rPr>
          <w:color w:val="1155CC"/>
          <w:u w:val="single"/>
          <w:rtl w:val="0"/>
        </w:rPr>
        <w:fldChar w:fldCharType="end"/>
      </w:r>
    </w:p>
    <w:p w14:paraId="000002DB">
      <w:pPr>
        <w:jc w:val="both"/>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 w:name="Roboto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C3A1070"/>
    <w:rsid w:val="1CFA7196"/>
    <w:rsid w:val="54812C33"/>
    <w:rsid w:val="561B4F52"/>
    <w:rsid w:val="6A847CB8"/>
    <w:rsid w:val="6ED20AD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 w:type="table" w:customStyle="1" w:styleId="13">
    <w:name w:val="_Style 10"/>
    <w:basedOn w:val="12"/>
    <w:qFormat/>
    <w:uiPriority w:val="0"/>
    <w:tblPr>
      <w:tblCellMar>
        <w:top w:w="100" w:type="dxa"/>
        <w:left w:w="100" w:type="dxa"/>
        <w:bottom w:w="100" w:type="dxa"/>
        <w:right w:w="100" w:type="dxa"/>
      </w:tblCellMar>
    </w:tblPr>
  </w:style>
  <w:style w:type="table" w:customStyle="1" w:styleId="14">
    <w:name w:val="_Style 11"/>
    <w:basedOn w:val="12"/>
    <w:qFormat/>
    <w:uiPriority w:val="0"/>
    <w:tblPr>
      <w:tblCellMar>
        <w:top w:w="100" w:type="dxa"/>
        <w:left w:w="100" w:type="dxa"/>
        <w:bottom w:w="100" w:type="dxa"/>
        <w:right w:w="100" w:type="dxa"/>
      </w:tblCellMar>
    </w:tblPr>
  </w:style>
  <w:style w:type="table" w:customStyle="1" w:styleId="15">
    <w:name w:val="_Style 12"/>
    <w:basedOn w:val="1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28</Pages>
  <TotalTime>3</TotalTime>
  <ScaleCrop>false</ScaleCrop>
  <LinksUpToDate>false</LinksUpToDate>
  <Application>WPS Office_12.2.0.21179_F1E327BC-269C-435d-A152-05C5408002CA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2025-05-17T13:06:00Z</dcterms:created>
  <dc:creator>Coke</dc:creator>
  <cp:lastModifiedBy>Angry Bee</cp:lastModifiedBy>
  <dcterms:modified xsi:type="dcterms:W3CDTF">2025-05-17T13:10:45Z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B5A5D1EB84D94DDD841A203397194E67_12</vt:lpwstr>
  </property>
</Properties>
</file>