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sz w:val="36"/>
        </w:rPr>
        <w:t>Original Blue Heading</w:t>
      </w:r>
    </w:p>
    <w:p>
      <w:r>
        <w:rPr>
          <w:rFonts w:ascii="Calibri" w:hAnsi="Calibri"/>
          <w:color w:val="0040A0"/>
          <w:sz w:val="28"/>
        </w:rPr>
        <w:t>This paragraph must remain in Calibri 14 with blue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Preserved table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2366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6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References</w:t>
      </w:r>
    </w:p>
    <w:p>
      <w:r>
        <w:t>Removed Author. (2024). This must not appear.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