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pll09udgxb8" w:id="0"/>
      <w:bookmarkEnd w:id="0"/>
      <w:r w:rsidDel="00000000" w:rsidR="00000000" w:rsidRPr="00000000">
        <w:rPr>
          <w:rtl w:val="0"/>
        </w:rPr>
        <w:t xml:space="preserve">Alpha School Economics - Model Assumptions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Calculator: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https://alpha-breakeven.vercel.app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2HL Physical School Models - Current Approved Models.xlsx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07nz8gdsj15" w:id="1"/>
      <w:bookmarkEnd w:id="1"/>
      <w:r w:rsidDel="00000000" w:rsidR="00000000" w:rsidRPr="00000000">
        <w:rPr>
          <w:rtl w:val="0"/>
        </w:rPr>
        <w:t xml:space="preserve">Andy's Three Key Metrics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 Andy's directive, the calculator displays three metrics for each tier: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to B/E (excl TB)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needed for breakeven if Timeback is excluded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to B/E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needed for standard breakeven (0% margin)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to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needed to hit tier's model target margin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gne7dpr6lkl" w:id="2"/>
      <w:bookmarkEnd w:id="2"/>
      <w:r w:rsidDel="00000000" w:rsidR="00000000" w:rsidRPr="00000000">
        <w:rPr>
          <w:rtl w:val="0"/>
        </w:rPr>
        <w:t xml:space="preserve">Model Target Margins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65ojvjxskog" w:id="3"/>
      <w:bookmarkEnd w:id="3"/>
      <w:r w:rsidDel="00000000" w:rsidR="00000000" w:rsidRPr="00000000">
        <w:rPr>
          <w:rtl w:val="0"/>
        </w:rPr>
        <w:t xml:space="preserve">Current Output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commentRangeStart w:id="0"/>
            <w:commentRangeStart w:id="1"/>
            <w:commentRangeStart w:id="2"/>
            <w:commentRangeStart w:id="3"/>
            <w:r w:rsidDel="00000000" w:rsidR="00000000" w:rsidRPr="00000000">
              <w:rPr>
                <w:b w:val="1"/>
                <w:bCs w:val="1"/>
                <w:rtl w:val="0"/>
              </w:rPr>
              <w:t xml:space="preserve"># to B/E (excl TB)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to B/E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to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commentRangeStart w:id="4"/>
            <w:commentRangeStart w:id="5"/>
            <w:commentRangeStart w:id="6"/>
            <w:commentRangeStart w:id="7"/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commentRangeStart w:id="8"/>
            <w:commentRangeStart w:id="9"/>
            <w:commentRangeStart w:id="10"/>
            <w:commentRangeStart w:id="11"/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ngf480y0ebae" w:id="4"/>
      <w:bookmarkEnd w:id="4"/>
      <w:r w:rsidDel="00000000" w:rsidR="00000000" w:rsidRPr="00000000">
        <w:rPr>
          <w:rtl w:val="0"/>
        </w:rPr>
        <w:t xml:space="preserve">Staffing (Tier-Specific Salaries)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$40K Tier (Standard):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Loaded (×1.15)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 at ≥100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$172.5K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commentRangeStart w:id="12"/>
            <w:commentRangeStart w:id="13"/>
            <w:commentRangeStart w:id="14"/>
            <w:r w:rsidDel="00000000" w:rsidR="00000000" w:rsidRPr="00000000">
              <w:rPr>
                <w:rtl w:val="0"/>
              </w:rPr>
              <w:t xml:space="preserve">1 per ~38 students (max 4)</w:t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commentRangeStart w:id="15"/>
            <w:commentRangeStart w:id="16"/>
            <w:commentRangeStart w:id="17"/>
            <w:commentRangeStart w:id="18"/>
            <w:r w:rsidDel="00000000" w:rsidR="00000000" w:rsidRPr="00000000">
              <w:rPr>
                <w:rtl w:val="0"/>
              </w:rPr>
              <w:t xml:space="preserve">Fill to 11:1 ratio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$69K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1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$</w:t>
      </w:r>
      <w:commentRangeStart w:id="19"/>
      <w:commentRangeStart w:id="20"/>
      <w:r w:rsidDel="00000000" w:rsidR="00000000" w:rsidRPr="00000000">
        <w:rPr>
          <w:b w:val="1"/>
          <w:bCs w:val="1"/>
          <w:rtl w:val="0"/>
        </w:rPr>
        <w:t xml:space="preserve">50K</w:t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b w:val="1"/>
          <w:bCs w:val="1"/>
          <w:rtl w:val="0"/>
        </w:rPr>
        <w:t xml:space="preserve">+ Tiers (Premium):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Loaded (×1.15)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 at ≥100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per ~38 students (max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 to 11:1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$86.25K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1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gpeo7xsud7i0" w:id="5"/>
      <w:bookmarkEnd w:id="5"/>
      <w:r w:rsidDel="00000000" w:rsidR="00000000" w:rsidRPr="00000000">
        <w:rPr>
          <w:rtl w:val="0"/>
        </w:rPr>
        <w:t xml:space="preserve">Per-Student Costs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Timeback (20%)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$15,000*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commentRangeStart w:id="21"/>
            <w:commentRangeStart w:id="22"/>
            <w:commentRangeStart w:id="23"/>
            <w:commentRangeStart w:id="24"/>
            <w:commentRangeStart w:id="25"/>
            <w:r w:rsidDel="00000000" w:rsidR="00000000" w:rsidRPr="00000000">
              <w:rPr>
                <w:rtl w:val="0"/>
              </w:rPr>
              <w:t xml:space="preserve">Facilities</w:t>
            </w: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commentRangeEnd w:id="23"/>
            <w:r w:rsidDel="00000000" w:rsidR="00000000" w:rsidRPr="00000000">
              <w:commentReference w:id="23"/>
            </w:r>
            <w:commentRangeEnd w:id="24"/>
            <w:r w:rsidDel="00000000" w:rsidR="00000000" w:rsidRPr="00000000">
              <w:commentReference w:id="24"/>
            </w:r>
            <w:commentRangeEnd w:id="25"/>
            <w:r w:rsidDel="00000000" w:rsidR="00000000" w:rsidRPr="00000000">
              <w:commentReference w:id="2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commentRangeStart w:id="26"/>
      <w:commentRangeStart w:id="27"/>
      <w:commentRangeStart w:id="28"/>
      <w:commentRangeStart w:id="29"/>
      <w:r w:rsidDel="00000000" w:rsidR="00000000" w:rsidRPr="00000000">
        <w:rPr>
          <w:rtl w:val="0"/>
        </w:rPr>
        <w:t xml:space="preserve">*$75K tier Timeback is fixed at $15K (not 20%)</w:t>
      </w:r>
      <w:commentRangeEnd w:id="26"/>
      <w:r w:rsidDel="00000000" w:rsidR="00000000" w:rsidRPr="00000000">
        <w:commentReference w:id="26"/>
      </w:r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amvohssmpk8z" w:id="6"/>
      <w:bookmarkEnd w:id="6"/>
      <w:commentRangeStart w:id="30"/>
      <w:commentRangeStart w:id="31"/>
      <w:commentRangeStart w:id="32"/>
      <w:r w:rsidDel="00000000" w:rsidR="00000000" w:rsidRPr="00000000">
        <w:rPr>
          <w:rtl w:val="0"/>
        </w:rPr>
        <w:t xml:space="preserve">CapEx (Student-Count Based)</w:t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CapEx follows </w:t>
      </w:r>
      <w:r w:rsidDel="00000000" w:rsidR="00000000" w:rsidRPr="00000000">
        <w:rPr>
          <w:b w:val="1"/>
          <w:bCs w:val="1"/>
          <w:rtl w:val="0"/>
        </w:rPr>
        <w:t xml:space="preserve">Excel convention</w:t>
      </w:r>
      <w:r w:rsidDel="00000000" w:rsidR="00000000" w:rsidRPr="00000000">
        <w:rPr>
          <w:rtl w:val="0"/>
        </w:rPr>
        <w:t xml:space="preserve">: based on student count, NOT tuition tier.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CapEx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≤200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$75K/year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&gt;200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$200K/year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Smaller schools can operate in smaller facilities. The CapEx step at 201 students reflects the need for a larger campus.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fxz5n43mzx7" w:id="7"/>
      <w:bookmarkEnd w:id="7"/>
      <w:r w:rsidDel="00000000" w:rsidR="00000000" w:rsidRPr="00000000">
        <w:rPr>
          <w:rtl w:val="0"/>
        </w:rPr>
        <w:t xml:space="preserve">Margin Verification (Matches Excel)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 150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 250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29.1%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ddu58gbqi3x7" w:id="8"/>
      <w:bookmarkEnd w:id="8"/>
      <w:r w:rsidDel="00000000" w:rsidR="00000000" w:rsidRPr="00000000">
        <w:rPr>
          <w:rtl w:val="0"/>
        </w:rPr>
        <w:t xml:space="preserve">Key Model Rules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HoS at 100 students</w:t>
      </w:r>
      <w:r w:rsidDel="00000000" w:rsidR="00000000" w:rsidRPr="00000000">
        <w:rPr>
          <w:rtl w:val="0"/>
        </w:rPr>
        <w:t xml:space="preserve"> — Margin dips until ~180 students absorb the cost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 Lead Guides at 150+ students</w:t>
      </w:r>
      <w:r w:rsidDel="00000000" w:rsidR="00000000" w:rsidRPr="00000000">
        <w:rPr>
          <w:rtl w:val="0"/>
        </w:rPr>
        <w:t xml:space="preserve"> — Capped at 4 regardless of enrollment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CapEx jumps at 201 students</w:t>
      </w:r>
      <w:r w:rsidDel="00000000" w:rsidR="00000000" w:rsidRPr="00000000">
        <w:rPr>
          <w:rtl w:val="0"/>
        </w:rPr>
        <w:t xml:space="preserve"> — From $75K/year to $200K/year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All values dynamic</w:t>
      </w:r>
      <w:r w:rsidDel="00000000" w:rsidR="00000000" w:rsidRPr="00000000">
        <w:rPr>
          <w:rtl w:val="0"/>
        </w:rPr>
        <w:t xml:space="preserve"> — No hardcoded percentages; everything calculated from inputs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ea3uu8q7183o" w:id="9"/>
      <w:bookmarkEnd w:id="9"/>
      <w:r w:rsidDel="00000000" w:rsidR="00000000" w:rsidRPr="00000000">
        <w:rPr>
          <w:rtl w:val="0"/>
        </w:rPr>
        <w:t xml:space="preserve">Dynamic Display Principle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Per Neeraj: </w:t>
      </w:r>
      <w:r w:rsidDel="00000000" w:rsidR="00000000" w:rsidRPr="00000000">
        <w:rPr>
          <w:i w:val="1"/>
          <w:iCs w:val="1"/>
          <w:rtl w:val="0"/>
        </w:rPr>
        <w:t xml:space="preserve">"The app shouldn't have hard %'s. It should be # of students to b/e, # students to model, # of students to 20%."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displayed thresholds are calculated dynamically from model parameters. When any input changes (tier, facility override, CapEx settings, staffing parameters), all metrics recalculate automatically.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eeraj Gupta" w:id="4" w:date="2026-02-03T23:40:38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@Andy.Price@trilogy.com counterintuitive result.  is our cost structure so much higher for $50k, or is it all because the increased margin?</w:t>
      </w:r>
    </w:p>
  </w:comment>
  <w:comment w:author="Mark Rozeboom" w:id="5" w:date="2026-02-04T00:39:02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 guide cost assumption in the excel models.  At $50k we kick up to $200k and $120k vs $150 and 100 at $40k tuition.  Not sure what the right answer is there but that is the model logic</w:t>
      </w:r>
    </w:p>
  </w:comment>
  <w:comment w:author="David Harpur" w:id="6" w:date="2026-02-04T14:35:59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reality: we don't have materially different comp structures at different tuition rates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just make the guide comp rates consistent in all models</w:t>
      </w:r>
    </w:p>
  </w:comment>
  <w:comment w:author="Mark Rozeboom" w:id="7" w:date="2026-02-05T00:23:55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won't hit margin targets at $40k tuition if that practice continues.  It's $3k difference at 150 students.  Arguably the practice makes sense given cost of living differentials but not sure the impact on guide pipeline items</w:t>
      </w:r>
    </w:p>
  </w:comment>
  <w:comment w:author="Neeraj Gupta" w:id="8" w:date="2026-02-03T23:40:38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@Andy.Price@trilogy.com counterintuitive result.  is our cost structure so much higher for $50k, or is it all because the increased margin?</w:t>
      </w:r>
    </w:p>
  </w:comment>
  <w:comment w:author="Mark Rozeboom" w:id="9" w:date="2026-02-04T00:39:02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 guide cost assumption in the excel models.  At $50k we kick up to $200k and $120k vs $150 and 100 at $40k tuition.  Not sure what the right answer is there but that is the model logic</w:t>
      </w:r>
    </w:p>
  </w:comment>
  <w:comment w:author="David Harpur" w:id="10" w:date="2026-02-04T14:35:59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reality: we don't have materially different comp structures at different tuition rates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just make the guide comp rates consistent in all models</w:t>
      </w:r>
    </w:p>
  </w:comment>
  <w:comment w:author="Mark Rozeboom" w:id="11" w:date="2026-02-05T00:23:55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won't hit margin targets at $40k tuition if that practice continues.  It's $3k difference at 150 students.  Arguably the practice makes sense given cost of living differentials but not sure the impact on guide pipeline items</w:t>
      </w:r>
    </w:p>
  </w:comment>
  <w:comment w:author="Andrew Price" w:id="12" w:date="2026-02-03T22:33:24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not need at least 2?</w:t>
      </w:r>
    </w:p>
  </w:comment>
  <w:comment w:author="Mark Rozeboom" w:id="13" w:date="2026-02-04T00:30:15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currently have 1 in a number of microschools</w:t>
      </w:r>
    </w:p>
  </w:comment>
  <w:comment w:author="David Harpur" w:id="14" w:date="2026-02-04T14:36:39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stef's model (and our model should be the same) is 1 per level for lead guides</w:t>
      </w:r>
    </w:p>
  </w:comment>
  <w:comment w:author="Andrew Price" w:id="21" w:date="2026-02-03T22:34:59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@Neeraj.Gupta@trilogy.com I thought this went to 10k at 50k tuition then didn't change</w:t>
      </w:r>
    </w:p>
  </w:comment>
  <w:comment w:author="Neeraj Gupta" w:id="22" w:date="2026-02-03T23:44:18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original model was something like that, but than has been tweaked up a bunch by Dave and team.  I thought you had approved the final school models.</w:t>
      </w:r>
    </w:p>
  </w:comment>
  <w:comment w:author="Mark Rozeboom" w:id="23" w:date="2026-02-04T00:35:16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put together an analysis on this previously (what costs are shaking out as once you include all the other facilities stuff)...will update and send for you guys to decide.  I was under the same impression as Neeraj</w:t>
      </w:r>
    </w:p>
  </w:comment>
  <w:comment w:author="David Harpur" w:id="24" w:date="2026-02-04T14:28:16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been $5.5k, $8k and $11.5k for ~12 months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obviously adjust, but i don't think we are underspending on facilities anywhere right now</w:t>
      </w:r>
    </w:p>
  </w:comment>
  <w:comment w:author="Andrew Price" w:id="25" w:date="2026-02-04T15:46:25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if that is what it has been</w:t>
      </w:r>
    </w:p>
  </w:comment>
  <w:comment w:author="Neeraj Gupta" w:id="19" w:date="2026-02-03T23:54:05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@Andy.Price@trilogy.com we need to deep dive this.  the incrased cost structure at 100 students ( $50k as an example) is brutal: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@99 students: 493k profit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cliff down, then slow recovery up until...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150 students:  498k profit</w:t>
      </w:r>
    </w:p>
  </w:comment>
  <w:comment w:author="Mark Rozeboom" w:id="20" w:date="2026-02-04T00:31:15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put something together on this</w:t>
      </w:r>
    </w:p>
  </w:comment>
  <w:comment w:author="Neeraj Gupta" w:id="0" w:date="2026-02-03T23:39:03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@andy.price@trilogy.com not sure this is helpful, we never do a school &lt; 25 kids</w:t>
      </w:r>
    </w:p>
  </w:comment>
  <w:comment w:author="Mark Rozeboom" w:id="1" w:date="2026-02-04T00:40:47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be more informative to see 20% margin with no real-estate (if Bozeman or others want to provide) but sounds like we don't necessarily want to do that</w:t>
      </w:r>
    </w:p>
  </w:comment>
  <w:comment w:author="Andrew Price" w:id="2" w:date="2026-02-04T00:50:25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agree not worth it if the # is always &lt; 25</w:t>
      </w:r>
    </w:p>
  </w:comment>
  <w:comment w:author="Mark Rozeboom" w:id="3" w:date="2026-02-05T00:23:59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remove</w:t>
      </w:r>
    </w:p>
  </w:comment>
  <w:comment w:author="Andrew Price" w:id="30" w:date="2026-02-03T22:34:34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assume 10k per student?</w:t>
      </w:r>
    </w:p>
  </w:comment>
  <w:comment w:author="David Harpur" w:id="31" w:date="2026-02-04T14:47:31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that is reasonable, particularly at scale - e.g. at 150 - 250 students =&gt; $1.5M - $2.5M seems fine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@mark.rozeboom@trilogy.com - can we look at the current spend per student on capex across the existing portfolio (not sure if the attached analysis is final)? i believe $10k/student works in most cases but we have had some outliers (palo alto, piedmont, boston)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https://docs.google.com/spreadsheets/d/1K9REk1cpxFkgf1XT9U0ROKQ2UMe-gY0RsxzWsK7Xnn0/edit?gid=501716791#gid=501716791&amp;range=U:U</w:t>
      </w:r>
    </w:p>
  </w:comment>
  <w:comment w:author="Mark Rozeboom" w:id="32" w:date="2026-02-05T00:43:05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want to make this fully accurate we should probably break out by school-type/size...so 25/50/100/250, or whatever we think the breakevens are.  The depreciation periods will likely be different and it would be helpful to have guidance when we look at P1/P2 costs.  We should discuss</w:t>
      </w:r>
    </w:p>
  </w:comment>
  <w:comment w:author="Andrew Price" w:id="26" w:date="2026-02-03T22:34:09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- 20%</w:t>
      </w:r>
    </w:p>
  </w:comment>
  <w:comment w:author="Neeraj Gupta" w:id="27" w:date="2026-02-03T23:45:10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- it should be per student or we are going to get really weird cliffs.  The reality is a 19,900 building is not that much different from a 20,100 building.</w:t>
      </w:r>
    </w:p>
  </w:comment>
  <w:comment w:author="Neeraj Gupta" w:id="28" w:date="2026-02-03T23:45:32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maybe that capex is different per student per tuition level...</w:t>
      </w:r>
    </w:p>
  </w:comment>
  <w:comment w:author="Mark Rozeboom" w:id="29" w:date="2026-02-04T00:37:27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definitely be 20%, will change.  The capex should arguably be somewhat tuition based as well due to quality standards and city-level costs but defer to you two</w:t>
      </w:r>
    </w:p>
  </w:comment>
  <w:comment w:author="Andrew Price" w:id="15" w:date="2026-02-03T22:35:27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exactly does this work for students that aren't multiples of 11</w:t>
      </w:r>
    </w:p>
  </w:comment>
  <w:comment w:author="Neeraj Gupta" w:id="16" w:date="2026-02-03T23:41:29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graphs, it looks like you get the guide at the 12 student then eat the excess for a bit.</w:t>
      </w:r>
    </w:p>
  </w:comment>
  <w:comment w:author="David Harpur" w:id="17" w:date="2026-02-04T14:38:45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@mark.rozeboom@trilogy.com - is that true? or is it at the midpoint in the model currently (i.e. an incremental guide is added when the student:guide ratio becomes &gt;/= 11.5:1)?</w:t>
      </w:r>
    </w:p>
  </w:comment>
  <w:comment w:author="Mark Rozeboom" w:id="18" w:date="2026-02-05T00:26:06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Midpoint in model currently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lpha-breakeven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