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9" w:name="X32eb5ce0d6b13d109c0e54983784405d9ff359d"/>
    <w:p>
      <w:pPr>
        <w:pStyle w:val="Heading1"/>
      </w:pPr>
      <w:r>
        <w:t xml:space="preserve">Plan de Ejecución — Resolución de ~800 Cuentas Morosas</w:t>
      </w:r>
    </w:p>
    <w:bookmarkStart w:id="20" w:name="X3a79a40bd9138ccb7878fff3d761bb7e3c97895"/>
    <w:p>
      <w:pPr>
        <w:pStyle w:val="Heading2"/>
      </w:pPr>
      <w:r>
        <w:t xml:space="preserve">Cobrar el saldo o retirarse conforme a la Corte (firma de inmigración)</w:t>
      </w:r>
    </w:p>
    <w:p>
      <w:pPr>
        <w:pStyle w:val="FirstParagraph"/>
      </w:pPr>
      <w:r>
        <w:rPr>
          <w:bCs/>
          <w:b/>
        </w:rPr>
        <w:t xml:space="preserve">Firma:</w:t>
      </w:r>
      <w:r>
        <w:t xml:space="preserve"> </w:t>
      </w:r>
      <w:r>
        <w:t xml:space="preserve">Law Offices Santiago</w:t>
      </w:r>
      <w:r>
        <w:t xml:space="preserve"> </w:t>
      </w:r>
      <w:r>
        <w:rPr>
          <w:bCs/>
          <w:b/>
        </w:rPr>
        <w:t xml:space="preserve">Alcance:</w:t>
      </w:r>
      <w:r>
        <w:t xml:space="preserve"> </w:t>
      </w:r>
      <w:r>
        <w:t xml:space="preserve">~800 contratos morosos · más de $1,000,000 USD en saldos vencidos</w:t>
      </w:r>
      <w:r>
        <w:t xml:space="preserve"> </w:t>
      </w:r>
      <w:r>
        <w:rPr>
          <w:bCs/>
          <w:b/>
        </w:rPr>
        <w:t xml:space="preserve">Equipo:</w:t>
      </w:r>
      <w:r>
        <w:t xml:space="preserve"> </w:t>
      </w:r>
      <w:r>
        <w:t xml:space="preserve">3 personas (1 Abogada/Socia responsable + persona contratada para ejecutar + apoyo de documentación)</w:t>
      </w:r>
      <w:r>
        <w:t xml:space="preserve"> </w:t>
      </w:r>
      <w:r>
        <w:rPr>
          <w:bCs/>
          <w:b/>
        </w:rPr>
        <w:t xml:space="preserve">Objetivo:</w:t>
      </w:r>
      <w:r>
        <w:t xml:space="preserve"> </w:t>
      </w:r>
      <w:r>
        <w:t xml:space="preserve">Para</w:t>
      </w:r>
      <w:r>
        <w:t xml:space="preserve"> </w:t>
      </w:r>
      <w:r>
        <w:rPr>
          <w:bCs/>
          <w:b/>
        </w:rPr>
        <w:t xml:space="preserve">cada</w:t>
      </w:r>
      <w:r>
        <w:t xml:space="preserve"> </w:t>
      </w:r>
      <w:r>
        <w:t xml:space="preserve">caso, llegar a UNA de dos salidas legítimas y documentadas: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COBRAR</w:t>
      </w:r>
      <w:r>
        <w:t xml:space="preserve"> </w:t>
      </w:r>
      <w:r>
        <w:t xml:space="preserve">el saldo devengado (con plan de pago o acuerdo), o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RETIRARSE</w:t>
      </w:r>
      <w:r>
        <w:t xml:space="preserve"> </w:t>
      </w:r>
      <w:r>
        <w:t xml:space="preserve">(motion to withdraw) con la documentación completa que satisfaga al Juez de Inmigración y proteja a la firma.</w:t>
      </w:r>
    </w:p>
    <w:p>
      <w:pPr>
        <w:pStyle w:val="BodyText"/>
      </w:pPr>
      <w:r>
        <w:rPr>
          <w:bCs/>
          <w:b/>
        </w:rPr>
        <w:t xml:space="preserve">Documento vivo</w:t>
      </w:r>
      <w:r>
        <w:t xml:space="preserve"> </w:t>
      </w:r>
      <w:r>
        <w:t xml:space="preserve">— actualizar en la reunión de operación (recomendado diaria al inicio).</w:t>
      </w:r>
    </w:p>
    <w:p>
      <w:r>
        <w:pict>
          <v:rect style="width:0;height:1.5pt" o:hralign="center" o:hrstd="t" o:hr="t"/>
        </w:pict>
      </w:r>
    </w:p>
    <w:bookmarkEnd w:id="20"/>
    <w:bookmarkStart w:id="21" w:name="Xf96f3ab7d8485309292de38fcba59179e921026"/>
    <w:p>
      <w:pPr>
        <w:pStyle w:val="Heading2"/>
      </w:pPr>
      <w:r>
        <w:t xml:space="preserve">⚠️ 0. Advertencia de responsabilidad profesional (leer primero)</w:t>
      </w:r>
    </w:p>
    <w:p>
      <w:pPr>
        <w:pStyle w:val="FirstParagraph"/>
      </w:pPr>
      <w:r>
        <w:t xml:space="preserve">Este es un plan</w:t>
      </w:r>
      <w:r>
        <w:t xml:space="preserve"> </w:t>
      </w:r>
      <w:r>
        <w:rPr>
          <w:bCs/>
          <w:b/>
        </w:rPr>
        <w:t xml:space="preserve">operativo</w:t>
      </w:r>
      <w:r>
        <w:t xml:space="preserve">, no asesoría legal ni de ética profesional. Todo procedimiento de retiro y de cobranza debe ser</w:t>
      </w:r>
      <w:r>
        <w:t xml:space="preserve"> </w:t>
      </w:r>
      <w:r>
        <w:rPr>
          <w:bCs/>
          <w:b/>
        </w:rPr>
        <w:t xml:space="preserve">revisado y aprobado por la abogada responsable</w:t>
      </w:r>
      <w:r>
        <w:t xml:space="preserve"> </w:t>
      </w:r>
      <w:r>
        <w:t xml:space="preserve">(y, dado el volumen y el riesgo, idealmente por un asesor de ética / responsabilidad profesional)</w:t>
      </w:r>
      <w:r>
        <w:t xml:space="preserve"> </w:t>
      </w:r>
      <w:r>
        <w:rPr>
          <w:bCs/>
          <w:b/>
        </w:rPr>
        <w:t xml:space="preserve">antes de ejecutarse</w:t>
      </w:r>
      <w:r>
        <w:t xml:space="preserve">, y verificado contra las reglas vigentes: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Reglas de conducta profesional del estado</w:t>
      </w:r>
      <w:r>
        <w:t xml:space="preserve"> </w:t>
      </w:r>
      <w:r>
        <w:t xml:space="preserve">(equivalente a ABA Model Rules</w:t>
      </w:r>
      <w:r>
        <w:t xml:space="preserve"> </w:t>
      </w:r>
      <w:r>
        <w:rPr>
          <w:bCs/>
          <w:b/>
        </w:rPr>
        <w:t xml:space="preserve">1.16</w:t>
      </w:r>
      <w:r>
        <w:t xml:space="preserve"> </w:t>
      </w:r>
      <w:r>
        <w:t xml:space="preserve">retiro,</w:t>
      </w:r>
      <w:r>
        <w:t xml:space="preserve"> </w:t>
      </w:r>
      <w:r>
        <w:rPr>
          <w:bCs/>
          <w:b/>
        </w:rPr>
        <w:t xml:space="preserve">1.16(d)</w:t>
      </w:r>
      <w:r>
        <w:t xml:space="preserve"> </w:t>
      </w:r>
      <w:r>
        <w:t xml:space="preserve">proteger al cliente al terminar,</w:t>
      </w:r>
      <w:r>
        <w:t xml:space="preserve"> </w:t>
      </w:r>
      <w:r>
        <w:rPr>
          <w:bCs/>
          <w:b/>
        </w:rPr>
        <w:t xml:space="preserve">1.5</w:t>
      </w:r>
      <w:r>
        <w:t xml:space="preserve"> </w:t>
      </w:r>
      <w:r>
        <w:t xml:space="preserve">honorarios,</w:t>
      </w:r>
      <w:r>
        <w:t xml:space="preserve"> </w:t>
      </w:r>
      <w:r>
        <w:rPr>
          <w:bCs/>
          <w:b/>
        </w:rPr>
        <w:t xml:space="preserve">1.4</w:t>
      </w:r>
      <w:r>
        <w:t xml:space="preserve"> </w:t>
      </w:r>
      <w:r>
        <w:t xml:space="preserve">comunicación,</w:t>
      </w:r>
      <w:r>
        <w:t xml:space="preserve"> </w:t>
      </w:r>
      <w:r>
        <w:rPr>
          <w:bCs/>
          <w:b/>
        </w:rPr>
        <w:t xml:space="preserve">1.15</w:t>
      </w:r>
      <w:r>
        <w:t xml:space="preserve"> </w:t>
      </w:r>
      <w:r>
        <w:t xml:space="preserve">manejo de fondos de cliente).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Immigration Court Practice Manual (EOIR)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8 CFR § 1003.17 / § 1003.16</w:t>
      </w:r>
      <w:r>
        <w:t xml:space="preserve"> </w:t>
      </w:r>
      <w:r>
        <w:t xml:space="preserve">sobre aparición y retiro de abogado; el</w:t>
      </w:r>
      <w:r>
        <w:t xml:space="preserve"> </w:t>
      </w:r>
      <w:r>
        <w:rPr>
          <w:bCs/>
          <w:b/>
        </w:rPr>
        <w:t xml:space="preserve">Formulario EOIR-28</w:t>
      </w:r>
      <w:r>
        <w:t xml:space="preserve"> </w:t>
      </w:r>
      <w:r>
        <w:t xml:space="preserve">(aparición) y la moción de retiro requieren</w:t>
      </w:r>
      <w:r>
        <w:t xml:space="preserve"> </w:t>
      </w:r>
      <w:r>
        <w:rPr>
          <w:bCs/>
          <w:b/>
        </w:rPr>
        <w:t xml:space="preserve">permiso del Juez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El Juez puede</w:t>
      </w:r>
      <w:r>
        <w:t xml:space="preserve"> </w:t>
      </w:r>
      <w:r>
        <w:rPr>
          <w:bCs/>
          <w:b/>
        </w:rPr>
        <w:t xml:space="preserve">negar</w:t>
      </w:r>
      <w:r>
        <w:t xml:space="preserve"> </w:t>
      </w:r>
      <w:r>
        <w:t xml:space="preserve">el retiro si causa demora o</w:t>
      </w:r>
      <w:r>
        <w:t xml:space="preserve"> </w:t>
      </w:r>
      <w:r>
        <w:rPr>
          <w:bCs/>
          <w:b/>
        </w:rPr>
        <w:t xml:space="preserve">perjuicio</w:t>
      </w:r>
      <w:r>
        <w:t xml:space="preserve"> </w:t>
      </w:r>
      <w:r>
        <w:t xml:space="preserve">al cliente (por ejemplo, cerca de una audiencia).</w:t>
      </w:r>
    </w:p>
    <w:p>
      <w:pPr>
        <w:pStyle w:val="FirstParagraph"/>
      </w:pPr>
      <w:r>
        <w:rPr>
          <w:bCs/>
          <w:b/>
        </w:rPr>
        <w:t xml:space="preserve">Tres reglas que no se negocian en este plan: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Solo se cobra lo devengado.</w:t>
      </w:r>
      <w:r>
        <w:t xml:space="preserve"> </w:t>
      </w:r>
      <w:r>
        <w:t xml:space="preserve">En honorario fijo, la porción de trabajo</w:t>
      </w:r>
      <w:r>
        <w:t xml:space="preserve"> </w:t>
      </w:r>
      <w:r>
        <w:rPr>
          <w:bCs/>
          <w:b/>
        </w:rPr>
        <w:t xml:space="preserve">no realizado se reembolsa</w:t>
      </w:r>
      <w:r>
        <w:t xml:space="preserve"> </w:t>
      </w:r>
      <w:r>
        <w:t xml:space="preserve">al cliente, incluso si nos retiramos. Cobrar dinero no devengado es una violación ética y fuente de quejas al bar.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Nunca dejar al cliente indefenso.</w:t>
      </w:r>
      <w:r>
        <w:t xml:space="preserve"> </w:t>
      </w:r>
      <w:r>
        <w:t xml:space="preserve">No se presenta un retiro que deje a la persona sin abogado justo antes de una</w:t>
      </w:r>
      <w:r>
        <w:t xml:space="preserve"> </w:t>
      </w:r>
      <w:r>
        <w:rPr>
          <w:bCs/>
          <w:b/>
        </w:rPr>
        <w:t xml:space="preserve">audiencia (Master/Individual)</w:t>
      </w:r>
      <w:r>
        <w:t xml:space="preserve"> </w:t>
      </w:r>
      <w:r>
        <w:t xml:space="preserve">sin las salvaguardas del caso. El perjuicio al cliente es exactamente lo que molesta a los jueces y detona quejas.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Ningún retiro sin permiso del Juez.</w:t>
      </w:r>
      <w:r>
        <w:t xml:space="preserve"> </w:t>
      </w:r>
      <w:r>
        <w:t xml:space="preserve">Se requiere moción por escrito, con</w:t>
      </w:r>
      <w:r>
        <w:t xml:space="preserve"> </w:t>
      </w:r>
      <w:r>
        <w:rPr>
          <w:bCs/>
          <w:b/>
        </w:rPr>
        <w:t xml:space="preserve">notificación previa al cliente</w:t>
      </w:r>
      <w:r>
        <w:t xml:space="preserve">, buena causa (falta de pago tras aviso razonable), y prueba de servicio.</w:t>
      </w:r>
    </w:p>
    <w:p>
      <w:pPr>
        <w:pStyle w:val="BlockText"/>
      </w:pPr>
      <w:r>
        <w:t xml:space="preserve">El objetivo del plan es que</w:t>
      </w:r>
      <w:r>
        <w:t xml:space="preserve"> </w:t>
      </w:r>
      <w:r>
        <w:rPr>
          <w:bCs/>
          <w:b/>
        </w:rPr>
        <w:t xml:space="preserve">cada motion to withdraw sea impecable</w:t>
      </w:r>
      <w:r>
        <w:t xml:space="preserve">: bien documentada, presentada a tiempo, sin perjudicar al cliente. Eso es lo que resuelve la molestia de los jueces y blinda a la firma.</w:t>
      </w:r>
    </w:p>
    <w:p>
      <w:r>
        <w:pict>
          <v:rect style="width:0;height:1.5pt" o:hralign="center" o:hrstd="t" o:hr="t"/>
        </w:pict>
      </w:r>
    </w:p>
    <w:bookmarkEnd w:id="21"/>
    <w:bookmarkStart w:id="22" w:name="principio-rector-y-las-dos-salidas"/>
    <w:p>
      <w:pPr>
        <w:pStyle w:val="Heading2"/>
      </w:pPr>
      <w:r>
        <w:t xml:space="preserve">1. Principio rector y las dos salidas</w:t>
      </w:r>
    </w:p>
    <w:p>
      <w:pPr>
        <w:pStyle w:val="FirstParagraph"/>
      </w:pPr>
      <w:r>
        <w:t xml:space="preserve">Cada uno de los ~800 casos termina en</w:t>
      </w:r>
      <w:r>
        <w:t xml:space="preserve"> </w:t>
      </w:r>
      <w:r>
        <w:rPr>
          <w:bCs/>
          <w:b/>
        </w:rPr>
        <w:t xml:space="preserve">una</w:t>
      </w:r>
      <w:r>
        <w:t xml:space="preserve"> </w:t>
      </w:r>
      <w:r>
        <w:t xml:space="preserve">de estas cajas, y ninguno se queda</w:t>
      </w:r>
      <w:r>
        <w:t xml:space="preserve"> </w:t>
      </w:r>
      <w:r>
        <w:t xml:space="preserve">“</w:t>
      </w:r>
      <w:r>
        <w:t xml:space="preserve">en el limbo</w:t>
      </w:r>
      <w:r>
        <w:t xml:space="preserve">”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                 ┌─────────────────────────────┐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│   CUENTA MOROSA (una de 800) │</w:t>
      </w:r>
      <w:r>
        <w:br/>
      </w:r>
      <w:r>
        <w:rPr>
          <w:rStyle w:val="VerbatimChar"/>
        </w:rPr>
        <w:t xml:space="preserve">                 └──────────────┬──────────────┘</w:t>
      </w:r>
      <w:r>
        <w:br/>
      </w:r>
      <w:r>
        <w:rPr>
          <w:rStyle w:val="VerbatimChar"/>
        </w:rPr>
        <w:t xml:space="preserve">                                │  Triage (Sección 2)</w:t>
      </w:r>
      <w:r>
        <w:br/>
      </w:r>
      <w:r>
        <w:rPr>
          <w:rStyle w:val="VerbatimChar"/>
        </w:rPr>
        <w:t xml:space="preserve">              ┌─────────────────┴─────────────────┐</w:t>
      </w:r>
      <w:r>
        <w:br/>
      </w:r>
      <w:r>
        <w:rPr>
          <w:rStyle w:val="VerbatimChar"/>
        </w:rPr>
        <w:t xml:space="preserve">              ▼                                     ▼</w:t>
      </w:r>
      <w:r>
        <w:br/>
      </w:r>
      <w:r>
        <w:rPr>
          <w:rStyle w:val="VerbatimChar"/>
        </w:rPr>
        <w:t xml:space="preserve">   ┌─────────────────────┐              ┌──────────────────────────┐</w:t>
      </w:r>
      <w:r>
        <w:br/>
      </w:r>
      <w:r>
        <w:rPr>
          <w:rStyle w:val="VerbatimChar"/>
        </w:rPr>
        <w:t xml:space="preserve">   │  CAMINO A: COBRAR    │              │  CAMINO B: RETIRARSE      │</w:t>
      </w:r>
      <w:r>
        <w:br/>
      </w:r>
      <w:r>
        <w:rPr>
          <w:rStyle w:val="VerbatimChar"/>
        </w:rPr>
        <w:t xml:space="preserve">   │  - Contacto + demanda│              │  - Notificar al cliente   │</w:t>
      </w:r>
      <w:r>
        <w:br/>
      </w:r>
      <w:r>
        <w:rPr>
          <w:rStyle w:val="VerbatimChar"/>
        </w:rPr>
        <w:t xml:space="preserve">   │  - Plan de pago /     │              │  - Reembolsar no devengado│</w:t>
      </w:r>
      <w:r>
        <w:br/>
      </w:r>
      <w:r>
        <w:rPr>
          <w:rStyle w:val="VerbatimChar"/>
        </w:rPr>
        <w:t xml:space="preserve">   │    acuerdo            │              │  - Moción de retiro (EOIR)│</w:t>
      </w:r>
      <w:r>
        <w:br/>
      </w:r>
      <w:r>
        <w:rPr>
          <w:rStyle w:val="VerbatimChar"/>
        </w:rPr>
        <w:t xml:space="preserve">   │  - Reactivar caso     │              │  - Permiso del Juez       │</w:t>
      </w:r>
      <w:r>
        <w:br/>
      </w:r>
      <w:r>
        <w:rPr>
          <w:rStyle w:val="VerbatimChar"/>
        </w:rPr>
        <w:t xml:space="preserve">   └──────────┬───────────┘              └────────────┬─────────────┘</w:t>
      </w:r>
      <w:r>
        <w:br/>
      </w:r>
      <w:r>
        <w:rPr>
          <w:rStyle w:val="VerbatimChar"/>
        </w:rPr>
        <w:t xml:space="preserve">              ▼                                        ▼</w:t>
      </w:r>
      <w:r>
        <w:br/>
      </w:r>
      <w:r>
        <w:rPr>
          <w:rStyle w:val="VerbatimChar"/>
        </w:rPr>
        <w:t xml:space="preserve">   Saldo cobrado / plan vigente          Retiro concedido + expediente cerrado</w:t>
      </w:r>
      <w:r>
        <w:br/>
      </w:r>
      <w:r>
        <w:rPr>
          <w:rStyle w:val="VerbatimChar"/>
        </w:rPr>
        <w:t xml:space="preserve">              └───────────────► CASO RESUELTO ◄───────┘</w:t>
      </w:r>
    </w:p>
    <w:p>
      <w:pPr>
        <w:pStyle w:val="FirstParagraph"/>
      </w:pPr>
      <w:r>
        <w:t xml:space="preserve">La persona contratada ejecuta esta clasificación caso por caso; la abogada responsable decide y firma en los puntos legales (buena causa, moción, reembolso).</w:t>
      </w:r>
    </w:p>
    <w:p>
      <w:r>
        <w:pict>
          <v:rect style="width:0;height:1.5pt" o:hralign="center" o:hrstd="t" o:hr="t"/>
        </w:pict>
      </w:r>
    </w:p>
    <w:bookmarkEnd w:id="22"/>
    <w:bookmarkStart w:id="23" w:name="X3a84de31d820e71249bcb6cfd47468d6c874494"/>
    <w:p>
      <w:pPr>
        <w:pStyle w:val="Heading2"/>
      </w:pPr>
      <w:r>
        <w:t xml:space="preserve">2. Triage: segmentar las ~800 cuentas (Semana 1–2)</w:t>
      </w:r>
    </w:p>
    <w:p>
      <w:pPr>
        <w:pStyle w:val="FirstParagraph"/>
      </w:pPr>
      <w:r>
        <w:t xml:space="preserve">El factor que manda</w:t>
      </w:r>
      <w:r>
        <w:t xml:space="preserve"> </w:t>
      </w:r>
      <w:r>
        <w:rPr>
          <w:bCs/>
          <w:b/>
        </w:rPr>
        <w:t xml:space="preserve">no es el monto</w:t>
      </w:r>
      <w:r>
        <w:t xml:space="preserve">: es la</w:t>
      </w:r>
      <w:r>
        <w:t xml:space="preserve"> </w:t>
      </w:r>
      <w:r>
        <w:rPr>
          <w:bCs/>
          <w:b/>
        </w:rPr>
        <w:t xml:space="preserve">fecha de la próxima audiencia</w:t>
      </w:r>
      <w:r>
        <w:t xml:space="preserve">. Un caso con Master Hearing en 3 semanas es urgente aunque deba poco; uno sin audiencia próxima puede esperar.</w:t>
      </w:r>
    </w:p>
    <w:p>
      <w:pPr>
        <w:pStyle w:val="BodyText"/>
      </w:pPr>
      <w:r>
        <w:rPr>
          <w:bCs/>
          <w:b/>
        </w:rPr>
        <w:t xml:space="preserve">Ordenar los 800 casos por dos ejes:</w:t>
      </w:r>
    </w:p>
    <w:p>
      <w:pPr>
        <w:pStyle w:val="BodyText"/>
      </w:pPr>
      <w:r>
        <w:rPr>
          <w:bCs/>
          <w:b/>
        </w:rPr>
        <w:t xml:space="preserve">Eje 1 — Urgencia (fecha de próxima audiencia / plazo EOIR):</w:t>
      </w:r>
      <w:r>
        <w:t xml:space="preserve"> </w:t>
      </w:r>
      <w:r>
        <w:t xml:space="preserve">- 🔴</w:t>
      </w:r>
      <w:r>
        <w:t xml:space="preserve"> </w:t>
      </w:r>
      <w:r>
        <w:rPr>
          <w:bCs/>
          <w:b/>
        </w:rPr>
        <w:t xml:space="preserve">P1 — Audiencia o plazo en ≤30 días:</w:t>
      </w:r>
      <w:r>
        <w:t xml:space="preserve"> </w:t>
      </w:r>
      <w:r>
        <w:t xml:space="preserve">actuar YA. Aquí no se improvisa: o se reengancha/cobra rápido, o se presenta el retiro con suficiente antelación para no perjudicar.</w:t>
      </w:r>
      <w:r>
        <w:t xml:space="preserve"> </w:t>
      </w:r>
      <w:r>
        <w:t xml:space="preserve">- 🟠</w:t>
      </w:r>
      <w:r>
        <w:t xml:space="preserve"> </w:t>
      </w:r>
      <w:r>
        <w:rPr>
          <w:bCs/>
          <w:b/>
        </w:rPr>
        <w:t xml:space="preserve">P2 — Audiencia en 31–90 días.</w:t>
      </w:r>
      <w:r>
        <w:t xml:space="preserve"> </w:t>
      </w:r>
      <w:r>
        <w:t xml:space="preserve">- 🟡</w:t>
      </w:r>
      <w:r>
        <w:t xml:space="preserve"> </w:t>
      </w:r>
      <w:r>
        <w:rPr>
          <w:bCs/>
          <w:b/>
        </w:rPr>
        <w:t xml:space="preserve">P3 — Audiencia &gt;90 días o sin audiencia programada.</w:t>
      </w:r>
    </w:p>
    <w:p>
      <w:pPr>
        <w:pStyle w:val="BodyText"/>
      </w:pPr>
      <w:r>
        <w:rPr>
          <w:bCs/>
          <w:b/>
        </w:rPr>
        <w:t xml:space="preserve">Eje 2 — Cobrabilidad / decisión de camino:</w:t>
      </w:r>
      <w:r>
        <w:t xml:space="preserve"> </w:t>
      </w:r>
      <w:r>
        <w:t xml:space="preserve">- ¿Cuánto se debe? ¿Cuánto está</w:t>
      </w:r>
      <w:r>
        <w:t xml:space="preserve"> </w:t>
      </w:r>
      <w:r>
        <w:rPr>
          <w:bCs/>
          <w:b/>
        </w:rPr>
        <w:t xml:space="preserve">devengado</w:t>
      </w:r>
      <w:r>
        <w:t xml:space="preserve"> </w:t>
      </w:r>
      <w:r>
        <w:t xml:space="preserve">vs. </w:t>
      </w:r>
      <w:r>
        <w:rPr>
          <w:bCs/>
          <w:b/>
        </w:rPr>
        <w:t xml:space="preserve">no devengado</w:t>
      </w:r>
      <w:r>
        <w:t xml:space="preserve">?</w:t>
      </w:r>
      <w:r>
        <w:t xml:space="preserve"> </w:t>
      </w:r>
      <w:r>
        <w:t xml:space="preserve">- ¿El cliente es</w:t>
      </w:r>
      <w:r>
        <w:t xml:space="preserve"> </w:t>
      </w:r>
      <w:r>
        <w:rPr>
          <w:bCs/>
          <w:b/>
        </w:rPr>
        <w:t xml:space="preserve">localizable</w:t>
      </w:r>
      <w:r>
        <w:t xml:space="preserve">? ¿Responde?</w:t>
      </w:r>
      <w:r>
        <w:t xml:space="preserve"> </w:t>
      </w:r>
      <w:r>
        <w:t xml:space="preserve">- ¿Hay probabilidad de cobro (plan de pago) o conviene retirarse?</w:t>
      </w:r>
    </w:p>
    <w:p>
      <w:pPr>
        <w:pStyle w:val="BodyText"/>
      </w:pPr>
      <w:r>
        <w:rPr>
          <w:bCs/>
          <w:b/>
        </w:rPr>
        <w:t xml:space="preserve">Salida del triage:</w:t>
      </w:r>
      <w:r>
        <w:t xml:space="preserve"> </w:t>
      </w:r>
      <w:r>
        <w:t xml:space="preserve">una lista maestra donde cada caso tiene P1/P2/P3 + Camino A/B tentativo. Los</w:t>
      </w:r>
      <w:r>
        <w:t xml:space="preserve"> </w:t>
      </w:r>
      <w:r>
        <w:rPr>
          <w:bCs/>
          <w:b/>
        </w:rPr>
        <w:t xml:space="preserve">P1 se trabajan primero</w:t>
      </w:r>
      <w:r>
        <w:t xml:space="preserve">, sin excepción.</w:t>
      </w:r>
    </w:p>
    <w:p>
      <w:pPr>
        <w:pStyle w:val="BlockText"/>
      </w:pPr>
      <w:r>
        <w:t xml:space="preserve">Regla dura de secuencia:</w:t>
      </w:r>
      <w:r>
        <w:t xml:space="preserve"> </w:t>
      </w:r>
      <w:r>
        <w:rPr>
          <w:bCs/>
          <w:b/>
        </w:rPr>
        <w:t xml:space="preserve">primero se estabilizan los P1 (audiencia inminente)</w:t>
      </w:r>
      <w:r>
        <w:t xml:space="preserve">, porque ahí está el riesgo de sanción y de queja. El dinero de los P3 puede esperar unas semanas; una audiencia perdida, no.</w:t>
      </w:r>
    </w:p>
    <w:p>
      <w:r>
        <w:pict>
          <v:rect style="width:0;height:1.5pt" o:hralign="center" o:hrstd="t" o:hr="t"/>
        </w:pict>
      </w:r>
    </w:p>
    <w:bookmarkEnd w:id="23"/>
    <w:bookmarkStart w:id="24" w:name="camino-a-cobrar-paso-a-paso"/>
    <w:p>
      <w:pPr>
        <w:pStyle w:val="Heading2"/>
      </w:pPr>
      <w:r>
        <w:t xml:space="preserve">3. Camino A — COBRAR (paso a paso)</w:t>
      </w:r>
    </w:p>
    <w:p>
      <w:pPr>
        <w:pStyle w:val="FirstParagraph"/>
      </w:pPr>
      <w:r>
        <w:t xml:space="preserve">Objetivo: recuperar el</w:t>
      </w:r>
      <w:r>
        <w:t xml:space="preserve"> </w:t>
      </w:r>
      <w:r>
        <w:rPr>
          <w:bCs/>
          <w:b/>
        </w:rPr>
        <w:t xml:space="preserve">saldo devengado</w:t>
      </w:r>
      <w:r>
        <w:t xml:space="preserve"> </w:t>
      </w:r>
      <w:r>
        <w:t xml:space="preserve">sin perder al cliente ni la buena relación con la Corte.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Contacto multicanal</w:t>
      </w:r>
      <w:r>
        <w:t xml:space="preserve"> </w:t>
      </w:r>
      <w:r>
        <w:t xml:space="preserve">(teléfono, correo, carta, texto) con guion consistente y registro de cada intento.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Estado de cuenta claro:</w:t>
      </w:r>
      <w:r>
        <w:t xml:space="preserve"> </w:t>
      </w:r>
      <w:r>
        <w:t xml:space="preserve">cuánto se debe, por qué, qué trabajo cubre.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Oferta de solución:</w:t>
      </w:r>
      <w:r>
        <w:t xml:space="preserve"> </w:t>
      </w:r>
      <w:r>
        <w:t xml:space="preserve">plan de pago realista o, con aprobación de la abogada, un</w:t>
      </w:r>
      <w:r>
        <w:t xml:space="preserve"> </w:t>
      </w:r>
      <w:r>
        <w:rPr>
          <w:bCs/>
          <w:b/>
        </w:rPr>
        <w:t xml:space="preserve">acuerdo/descuento</w:t>
      </w:r>
      <w:r>
        <w:t xml:space="preserve"> </w:t>
      </w:r>
      <w:r>
        <w:t xml:space="preserve">para casos difíciles (a veces cobrar el 70% hoy vale más que perseguir el 100% por meses).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Reenganche del caso:</w:t>
      </w:r>
      <w:r>
        <w:t xml:space="preserve"> </w:t>
      </w:r>
      <w:r>
        <w:t xml:space="preserve">si paga o entra a plan, se confirma que la representación continúa y se atienden los plazos.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Documentar todo:</w:t>
      </w:r>
      <w:r>
        <w:t xml:space="preserve"> </w:t>
      </w:r>
      <w:r>
        <w:t xml:space="preserve">acuerdo de pago firmado, comprobantes, comunicaciones.</w:t>
      </w:r>
    </w:p>
    <w:p>
      <w:pPr>
        <w:pStyle w:val="FirstParagraph"/>
      </w:pPr>
      <w:r>
        <w:rPr>
          <w:bCs/>
          <w:b/>
        </w:rPr>
        <w:t xml:space="preserve">Límites (aprobación de la abogada):</w:t>
      </w:r>
      <w:r>
        <w:t xml:space="preserve"> </w:t>
      </w:r>
      <w:r>
        <w:t xml:space="preserve">montos de descuento, envío a agencia de cobranza externa (con cuidado — puede generar quejas y no aplica a fondos no devengados), y cualquier acción que afecte plazos del caso.</w:t>
      </w:r>
    </w:p>
    <w:p>
      <w:r>
        <w:pict>
          <v:rect style="width:0;height:1.5pt" o:hralign="center" o:hrstd="t" o:hr="t"/>
        </w:pict>
      </w:r>
    </w:p>
    <w:bookmarkEnd w:id="24"/>
    <w:bookmarkStart w:id="25" w:name="X026faa2fe439948b30e2591f6d46a560e180ea8"/>
    <w:p>
      <w:pPr>
        <w:pStyle w:val="Heading2"/>
      </w:pPr>
      <w:r>
        <w:t xml:space="preserve">4. Camino B — RETIRARSE conforme a la Corte (paso a paso)</w:t>
      </w:r>
    </w:p>
    <w:p>
      <w:pPr>
        <w:pStyle w:val="FirstParagraph"/>
      </w:pPr>
      <w:r>
        <w:t xml:space="preserve">Objetivo: salir del caso</w:t>
      </w:r>
      <w:r>
        <w:t xml:space="preserve"> </w:t>
      </w:r>
      <w:r>
        <w:rPr>
          <w:bCs/>
          <w:b/>
        </w:rPr>
        <w:t xml:space="preserve">sin perjudicar al cliente</w:t>
      </w:r>
      <w:r>
        <w:t xml:space="preserve"> </w:t>
      </w:r>
      <w:r>
        <w:t xml:space="preserve">y con un expediente que el Juez apruebe.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Aviso razonable al cliente</w:t>
      </w:r>
      <w:r>
        <w:t xml:space="preserve"> </w:t>
      </w:r>
      <w:r>
        <w:t xml:space="preserve">por escrito: advertencia de que la falta de pago llevará al retiro, con tiempo para responder o buscar otro abogado (Model Rule 1.16(b)/(d)).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Determinar y reembolsar lo no devengado.</w:t>
      </w:r>
      <w:r>
        <w:t xml:space="preserve"> </w:t>
      </w:r>
      <w:r>
        <w:t xml:space="preserve">Calcular la porción del honorario fijo no ganada y</w:t>
      </w:r>
      <w:r>
        <w:t xml:space="preserve"> </w:t>
      </w:r>
      <w:r>
        <w:rPr>
          <w:bCs/>
          <w:b/>
        </w:rPr>
        <w:t xml:space="preserve">devolverla</w:t>
      </w:r>
      <w:r>
        <w:t xml:space="preserve">; documentar el cálculo. (Esto también reduce reclamos.)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Reunir el expediente para el cliente</w:t>
      </w:r>
      <w:r>
        <w:t xml:space="preserve"> </w:t>
      </w:r>
      <w:r>
        <w:t xml:space="preserve">(su copia de documentos) — obligación al terminar la representación.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Preparar la moción de retiro (motion to withdraw)</w:t>
      </w:r>
      <w:r>
        <w:t xml:space="preserve"> </w:t>
      </w:r>
      <w:r>
        <w:t xml:space="preserve">para el tribunal de inmigración:</w:t>
      </w:r>
    </w:p>
    <w:p>
      <w:pPr>
        <w:numPr>
          <w:ilvl w:val="1"/>
          <w:numId w:val="1005"/>
        </w:numPr>
        <w:pStyle w:val="Compact"/>
      </w:pPr>
      <w:r>
        <w:t xml:space="preserve">Buena causa (falta de pago pese a aviso).</w:t>
      </w:r>
    </w:p>
    <w:p>
      <w:pPr>
        <w:numPr>
          <w:ilvl w:val="1"/>
          <w:numId w:val="1005"/>
        </w:numPr>
        <w:pStyle w:val="Compact"/>
      </w:pPr>
      <w:r>
        <w:t xml:space="preserve">Prueba de</w:t>
      </w:r>
      <w:r>
        <w:t xml:space="preserve"> </w:t>
      </w:r>
      <w:r>
        <w:rPr>
          <w:bCs/>
          <w:b/>
        </w:rPr>
        <w:t xml:space="preserve">notificación al cliente</w:t>
      </w:r>
      <w:r>
        <w:t xml:space="preserve"> </w:t>
      </w:r>
      <w:r>
        <w:t xml:space="preserve">(última dirección conocida).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Certificado de servicio</w:t>
      </w:r>
      <w:r>
        <w:t xml:space="preserve"> </w:t>
      </w:r>
      <w:r>
        <w:t xml:space="preserve">al cliente y a DHS/ICE (según reglas locales).</w:t>
      </w:r>
    </w:p>
    <w:p>
      <w:pPr>
        <w:numPr>
          <w:ilvl w:val="1"/>
          <w:numId w:val="1005"/>
        </w:numPr>
        <w:pStyle w:val="Compact"/>
      </w:pPr>
      <w:r>
        <w:t xml:space="preserve">Presentada con</w:t>
      </w:r>
      <w:r>
        <w:t xml:space="preserve"> </w:t>
      </w:r>
      <w:r>
        <w:rPr>
          <w:bCs/>
          <w:b/>
        </w:rPr>
        <w:t xml:space="preserve">suficiente antelación a la audiencia</w:t>
      </w:r>
      <w:r>
        <w:t xml:space="preserve"> </w:t>
      </w:r>
      <w:r>
        <w:t xml:space="preserve">para no causar demora/perjuicio.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Esperar el permiso del Juez.</w:t>
      </w:r>
      <w:r>
        <w:t xml:space="preserve"> </w:t>
      </w:r>
      <w:r>
        <w:t xml:space="preserve">El retiro no es efectivo hasta que el Juez lo concede. Si lo niega (p. ej. audiencia muy cercana),</w:t>
      </w:r>
      <w:r>
        <w:t xml:space="preserve"> </w:t>
      </w:r>
      <w:r>
        <w:rPr>
          <w:bCs/>
          <w:b/>
        </w:rPr>
        <w:t xml:space="preserve">hay que comparecer</w:t>
      </w:r>
      <w:r>
        <w:t xml:space="preserve"> </w:t>
      </w:r>
      <w:r>
        <w:t xml:space="preserve">— por eso los P1 se atienden temprano.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Cerrar el expediente</w:t>
      </w:r>
      <w:r>
        <w:t xml:space="preserve"> </w:t>
      </w:r>
      <w:r>
        <w:t xml:space="preserve">solo cuando el retiro esté concedido y el reembolso hecho.</w:t>
      </w:r>
    </w:p>
    <w:p>
      <w:pPr>
        <w:pStyle w:val="BlockText"/>
      </w:pPr>
      <w:r>
        <w:t xml:space="preserve">Punto crítico de calendario: si un P1 no puede retirarse a tiempo sin perjudicar al cliente, la salida correcta puede ser</w:t>
      </w:r>
      <w:r>
        <w:t xml:space="preserve"> </w:t>
      </w:r>
      <w:r>
        <w:rPr>
          <w:bCs/>
          <w:b/>
        </w:rPr>
        <w:t xml:space="preserve">comparecer a esa audiencia</w:t>
      </w:r>
      <w:r>
        <w:t xml:space="preserve"> </w:t>
      </w:r>
      <w:r>
        <w:t xml:space="preserve">y retirarse después. La abogada decide caso por caso.</w:t>
      </w:r>
    </w:p>
    <w:p>
      <w:r>
        <w:pict>
          <v:rect style="width:0;height:1.5pt" o:hralign="center" o:hrstd="t" o:hr="t"/>
        </w:pict>
      </w:r>
    </w:p>
    <w:bookmarkEnd w:id="25"/>
    <w:bookmarkStart w:id="26" w:name="Xa30fc899d0cbbc207b1064ab4738fcea85d2df3"/>
    <w:p>
      <w:pPr>
        <w:pStyle w:val="Heading2"/>
      </w:pPr>
      <w:r>
        <w:t xml:space="preserve">5. El paquete de documentación por caso (blindaje anti-queja)</w:t>
      </w:r>
    </w:p>
    <w:p>
      <w:pPr>
        <w:pStyle w:val="FirstParagraph"/>
      </w:pPr>
      <w:r>
        <w:t xml:space="preserve">Cada caso resuelto debe cerrar con un</w:t>
      </w:r>
      <w:r>
        <w:t xml:space="preserve"> </w:t>
      </w:r>
      <w:r>
        <w:rPr>
          <w:bCs/>
          <w:b/>
        </w:rPr>
        <w:t xml:space="preserve">expediente completo</w:t>
      </w:r>
      <w:r>
        <w:t xml:space="preserve"> </w:t>
      </w:r>
      <w:r>
        <w:t xml:space="preserve">— esto es lo que protege a la firma ante el bar, ante un reclamo de asistencia ineficaz, y ante el Juez.</w:t>
      </w:r>
    </w:p>
    <w:p>
      <w:pPr>
        <w:pStyle w:val="BodyText"/>
      </w:pPr>
      <w:r>
        <w:rPr>
          <w:bCs/>
          <w:b/>
        </w:rPr>
        <w:t xml:space="preserve">Checklist por caso (aplica a A o B):</w:t>
      </w:r>
      <w:r>
        <w:t xml:space="preserve"> </w:t>
      </w:r>
      <w:r>
        <w:t xml:space="preserve">- [ ] Copia del contrato de honorarios original</w:t>
      </w:r>
      <w:r>
        <w:t xml:space="preserve"> </w:t>
      </w:r>
      <w:r>
        <w:t xml:space="preserve">- [ ] Historial de pagos y</w:t>
      </w:r>
      <w:r>
        <w:t xml:space="preserve"> </w:t>
      </w:r>
      <w:r>
        <w:rPr>
          <w:bCs/>
          <w:b/>
        </w:rPr>
        <w:t xml:space="preserve">cálculo devengado vs. no devengado</w:t>
      </w:r>
      <w:r>
        <w:t xml:space="preserve"> </w:t>
      </w:r>
      <w:r>
        <w:t xml:space="preserve">- [ ] Registro fechado de</w:t>
      </w:r>
      <w:r>
        <w:t xml:space="preserve"> </w:t>
      </w:r>
      <w:r>
        <w:rPr>
          <w:bCs/>
          <w:b/>
        </w:rPr>
        <w:t xml:space="preserve">todos los intentos de contacto</w:t>
      </w:r>
      <w:r>
        <w:t xml:space="preserve"> </w:t>
      </w:r>
      <w:r>
        <w:t xml:space="preserve">- [ ] Carta(s) de aviso de falta de pago / advertencia de retiro</w:t>
      </w:r>
      <w:r>
        <w:t xml:space="preserve"> </w:t>
      </w:r>
      <w:r>
        <w:t xml:space="preserve">- [ ]</w:t>
      </w:r>
      <w:r>
        <w:t xml:space="preserve"> </w:t>
      </w:r>
      <w:r>
        <w:rPr>
          <w:bCs/>
          <w:b/>
        </w:rPr>
        <w:t xml:space="preserve">Camino A:</w:t>
      </w:r>
      <w:r>
        <w:t xml:space="preserve"> </w:t>
      </w:r>
      <w:r>
        <w:t xml:space="preserve">acuerdo/plan de pago firmado + comprobantes</w:t>
      </w:r>
      <w:r>
        <w:t xml:space="preserve"> </w:t>
      </w:r>
      <w:r>
        <w:t xml:space="preserve">- [ ]</w:t>
      </w:r>
      <w:r>
        <w:t xml:space="preserve"> </w:t>
      </w:r>
      <w:r>
        <w:rPr>
          <w:bCs/>
          <w:b/>
        </w:rPr>
        <w:t xml:space="preserve">Camino B:</w:t>
      </w:r>
      <w:r>
        <w:t xml:space="preserve"> </w:t>
      </w:r>
      <w:r>
        <w:t xml:space="preserve">comprobante de</w:t>
      </w:r>
      <w:r>
        <w:t xml:space="preserve"> </w:t>
      </w:r>
      <w:r>
        <w:rPr>
          <w:bCs/>
          <w:b/>
        </w:rPr>
        <w:t xml:space="preserve">reembolso</w:t>
      </w:r>
      <w:r>
        <w:t xml:space="preserve"> </w:t>
      </w:r>
      <w:r>
        <w:t xml:space="preserve">de lo no devengado</w:t>
      </w:r>
      <w:r>
        <w:t xml:space="preserve"> </w:t>
      </w:r>
      <w:r>
        <w:t xml:space="preserve">- [ ]</w:t>
      </w:r>
      <w:r>
        <w:t xml:space="preserve"> </w:t>
      </w:r>
      <w:r>
        <w:rPr>
          <w:bCs/>
          <w:b/>
        </w:rPr>
        <w:t xml:space="preserve">Camino B:</w:t>
      </w:r>
      <w:r>
        <w:t xml:space="preserve"> </w:t>
      </w:r>
      <w:r>
        <w:t xml:space="preserve">moción de retiro + certificado de servicio +</w:t>
      </w:r>
      <w:r>
        <w:t xml:space="preserve"> </w:t>
      </w:r>
      <w:r>
        <w:rPr>
          <w:bCs/>
          <w:b/>
        </w:rPr>
        <w:t xml:space="preserve">orden del Juez</w:t>
      </w:r>
      <w:r>
        <w:t xml:space="preserve"> </w:t>
      </w:r>
      <w:r>
        <w:t xml:space="preserve">concediendo el retiro</w:t>
      </w:r>
      <w:r>
        <w:t xml:space="preserve"> </w:t>
      </w:r>
      <w:r>
        <w:t xml:space="preserve">- [ ] Fecha de la próxima/última audiencia y su resultado</w:t>
      </w:r>
      <w:r>
        <w:t xml:space="preserve"> </w:t>
      </w:r>
      <w:r>
        <w:t xml:space="preserve">- [ ] Expediente del cliente entregado o disponible</w:t>
      </w:r>
      <w:r>
        <w:t xml:space="preserve"> </w:t>
      </w:r>
      <w:r>
        <w:t xml:space="preserve">- [ ] Nota de cierre firmada por la abogada responsable</w:t>
      </w:r>
    </w:p>
    <w:p>
      <w:r>
        <w:pict>
          <v:rect style="width:0;height:1.5pt" o:hralign="center" o:hrstd="t" o:hr="t"/>
        </w:pict>
      </w:r>
    </w:p>
    <w:bookmarkEnd w:id="26"/>
    <w:bookmarkStart w:id="31" w:name="roles-del-equipo"/>
    <w:p>
      <w:pPr>
        <w:pStyle w:val="Heading2"/>
      </w:pPr>
      <w:r>
        <w:t xml:space="preserve">6. Roles del equipo</w:t>
      </w:r>
    </w:p>
    <w:p>
      <w:pPr>
        <w:pStyle w:val="FirstParagraph"/>
      </w:pPr>
      <w:r>
        <w:t xml:space="preserve">La operación se maneja con una función dedicada y control distribuido:</w:t>
      </w:r>
    </w:p>
    <w:bookmarkStart w:id="27" w:name="abogadoa-revisora-dueño-del-riesgo-legal"/>
    <w:p>
      <w:pPr>
        <w:pStyle w:val="Heading3"/>
      </w:pPr>
      <w:r>
        <w:t xml:space="preserve">⚖️ Abogado(a) revisor(a) (dueño del riesgo legal)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Decide, caso por caso, si conviene o no retirarse</w:t>
      </w:r>
      <w:r>
        <w:t xml:space="preserve"> </w:t>
      </w:r>
      <w:r>
        <w:t xml:space="preserve">(Vía A vs. Vía B).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Firma las mociones</w:t>
      </w:r>
      <w:r>
        <w:t xml:space="preserve"> </w:t>
      </w:r>
      <w:r>
        <w:t xml:space="preserve">y asume la responsabilidad ante el bar y la Corte.</w:t>
      </w:r>
    </w:p>
    <w:p>
      <w:pPr>
        <w:numPr>
          <w:ilvl w:val="0"/>
          <w:numId w:val="1006"/>
        </w:numPr>
        <w:pStyle w:val="Compact"/>
      </w:pPr>
      <w:r>
        <w:t xml:space="preserve">Aprueba: buena causa para retiro, cálculo de lo devengado, montos de reembolso, descuentos de cobro.</w:t>
      </w:r>
    </w:p>
    <w:p>
      <w:pPr>
        <w:numPr>
          <w:ilvl w:val="0"/>
          <w:numId w:val="1006"/>
        </w:numPr>
        <w:pStyle w:val="Compact"/>
      </w:pPr>
      <w:r>
        <w:t xml:space="preserve">Define los</w:t>
      </w:r>
      <w:r>
        <w:t xml:space="preserve"> </w:t>
      </w:r>
      <w:r>
        <w:rPr>
          <w:bCs/>
          <w:b/>
        </w:rPr>
        <w:t xml:space="preserve">criterios de decisión A/B</w:t>
      </w:r>
      <w:r>
        <w:t xml:space="preserve"> </w:t>
      </w:r>
      <w:r>
        <w:t xml:space="preserve">y el</w:t>
      </w:r>
      <w:r>
        <w:t xml:space="preserve"> </w:t>
      </w:r>
      <w:r>
        <w:rPr>
          <w:bCs/>
          <w:b/>
        </w:rPr>
        <w:t xml:space="preserve">template de la moción</w:t>
      </w:r>
      <w:r>
        <w:t xml:space="preserve"> </w:t>
      </w:r>
      <w:r>
        <w:t xml:space="preserve">(idealmente revisado por asesor de ética).</w:t>
      </w:r>
    </w:p>
    <w:p>
      <w:pPr>
        <w:numPr>
          <w:ilvl w:val="0"/>
          <w:numId w:val="1006"/>
        </w:numPr>
        <w:pStyle w:val="Compact"/>
      </w:pPr>
      <w:r>
        <w:t xml:space="preserve">Comparece cuando un retiro no se concede a tiempo.</w:t>
      </w:r>
    </w:p>
    <w:p>
      <w:pPr>
        <w:numPr>
          <w:ilvl w:val="0"/>
          <w:numId w:val="1006"/>
        </w:numPr>
        <w:pStyle w:val="Compact"/>
      </w:pPr>
      <w:r>
        <w:t xml:space="preserve">KPI:</w:t>
      </w:r>
      <w:r>
        <w:t xml:space="preserve"> </w:t>
      </w:r>
      <w:r>
        <w:rPr>
          <w:bCs/>
          <w:b/>
        </w:rPr>
        <w:t xml:space="preserve">% de casos resueltos sin queja/sanción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# de mociones concedidas</w:t>
      </w:r>
      <w:r>
        <w:t xml:space="preserve">.</w:t>
      </w:r>
    </w:p>
    <w:bookmarkEnd w:id="27"/>
    <w:bookmarkStart w:id="28" w:name="X5e89430c80da936574efaddffff25c8a72f09a8"/>
    <w:p>
      <w:pPr>
        <w:pStyle w:val="Heading3"/>
      </w:pPr>
      <w:r>
        <w:t xml:space="preserve">👑 Jefe(a) de Contabilidad — Líder de la operación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Dirige la operación</w:t>
      </w:r>
      <w:r>
        <w:t xml:space="preserve">, integra los números y</w:t>
      </w:r>
      <w:r>
        <w:t xml:space="preserve"> </w:t>
      </w:r>
      <w:r>
        <w:rPr>
          <w:bCs/>
          <w:b/>
        </w:rPr>
        <w:t xml:space="preserve">reporta a la Junta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Extrae y asigna la cartera; supervisa el avance contra hitos y KPIs.</w:t>
      </w:r>
    </w:p>
    <w:p>
      <w:pPr>
        <w:numPr>
          <w:ilvl w:val="0"/>
          <w:numId w:val="1007"/>
        </w:numPr>
        <w:pStyle w:val="Compact"/>
      </w:pPr>
      <w:r>
        <w:t xml:space="preserve">Cierra los casos en el tablero y valida el reporte mensual.</w:t>
      </w:r>
    </w:p>
    <w:p>
      <w:pPr>
        <w:numPr>
          <w:ilvl w:val="0"/>
          <w:numId w:val="1007"/>
        </w:numPr>
        <w:pStyle w:val="Compact"/>
      </w:pPr>
      <w:r>
        <w:t xml:space="preserve">KPI:</w:t>
      </w:r>
      <w:r>
        <w:t xml:space="preserve"> </w:t>
      </w:r>
      <w:r>
        <w:rPr>
          <w:bCs/>
          <w:b/>
        </w:rPr>
        <w:t xml:space="preserve">% de la cartera resuelta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cumplimiento del cronograma</w:t>
      </w:r>
      <w:r>
        <w:t xml:space="preserve">.</w:t>
      </w:r>
    </w:p>
    <w:bookmarkEnd w:id="28"/>
    <w:bookmarkStart w:id="29" w:name="X9253ecdf4e38260fa14a4c296b0ea774ea248c3"/>
    <w:p>
      <w:pPr>
        <w:pStyle w:val="Heading3"/>
      </w:pPr>
      <w:r>
        <w:t xml:space="preserve">📊 Coordinadores de Cuentas por Cobrar (2 personas)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Arman el expediente</w:t>
      </w:r>
      <w:r>
        <w:t xml:space="preserve"> </w:t>
      </w:r>
      <w:r>
        <w:t xml:space="preserve">de cada cuenta: devengado/no devengado, próxima audiencia, contactabilidad.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Priorizan por fecha de audiencia</w:t>
      </w:r>
      <w:r>
        <w:t xml:space="preserve"> </w:t>
      </w:r>
      <w:r>
        <w:t xml:space="preserve">(P1/P2/P3) y mantienen el tablero.</w:t>
      </w:r>
    </w:p>
    <w:p>
      <w:pPr>
        <w:numPr>
          <w:ilvl w:val="0"/>
          <w:numId w:val="1008"/>
        </w:numPr>
        <w:pStyle w:val="Compact"/>
      </w:pPr>
      <w:r>
        <w:t xml:space="preserve">Gestionan planes de pago y preparan la documentación de soporte para Legal.</w:t>
      </w:r>
    </w:p>
    <w:p>
      <w:pPr>
        <w:numPr>
          <w:ilvl w:val="0"/>
          <w:numId w:val="1008"/>
        </w:numPr>
        <w:pStyle w:val="Compact"/>
      </w:pPr>
      <w:r>
        <w:t xml:space="preserve">KPI:</w:t>
      </w:r>
      <w:r>
        <w:t xml:space="preserve"> </w:t>
      </w:r>
      <w:r>
        <w:rPr>
          <w:bCs/>
          <w:b/>
        </w:rPr>
        <w:t xml:space="preserve">% de expedientes completos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0 audiencias perdidas por descuido</w:t>
      </w:r>
      <w:r>
        <w:t xml:space="preserve">.</w:t>
      </w:r>
    </w:p>
    <w:bookmarkEnd w:id="29"/>
    <w:bookmarkStart w:id="30" w:name="X28e6f3c5714cddaa8ab5349f1ce389fb689f662"/>
    <w:p>
      <w:pPr>
        <w:pStyle w:val="Heading3"/>
      </w:pPr>
      <w:r>
        <w:t xml:space="preserve">💰 Encargado(a) de cobranza (+ apoyo temporal opcional)</w:t>
      </w:r>
    </w:p>
    <w:p>
      <w:pPr>
        <w:numPr>
          <w:ilvl w:val="0"/>
          <w:numId w:val="1009"/>
        </w:numPr>
        <w:pStyle w:val="Compact"/>
      </w:pPr>
      <w:r>
        <w:t xml:space="preserve">Ejecuta la</w:t>
      </w:r>
      <w:r>
        <w:t xml:space="preserve"> </w:t>
      </w:r>
      <w:r>
        <w:rPr>
          <w:bCs/>
          <w:b/>
        </w:rPr>
        <w:t xml:space="preserve">Vía A</w:t>
      </w:r>
      <w:r>
        <w:t xml:space="preserve">: contacto multicanal, estados de cuenta, negociación y cobro.</w:t>
      </w:r>
    </w:p>
    <w:p>
      <w:pPr>
        <w:numPr>
          <w:ilvl w:val="0"/>
          <w:numId w:val="1009"/>
        </w:numPr>
        <w:pStyle w:val="Compact"/>
      </w:pPr>
      <w:r>
        <w:t xml:space="preserve">Escala a Legal las cuentas que no pagan ni acuerdan.</w:t>
      </w:r>
    </w:p>
    <w:p>
      <w:pPr>
        <w:numPr>
          <w:ilvl w:val="0"/>
          <w:numId w:val="1009"/>
        </w:numPr>
        <w:pStyle w:val="Compact"/>
      </w:pPr>
      <w:r>
        <w:t xml:space="preserve">El</w:t>
      </w:r>
      <w:r>
        <w:t xml:space="preserve"> </w:t>
      </w:r>
      <w:r>
        <w:rPr>
          <w:bCs/>
          <w:b/>
        </w:rPr>
        <w:t xml:space="preserve">apoyo temporal</w:t>
      </w:r>
      <w:r>
        <w:t xml:space="preserve"> </w:t>
      </w:r>
      <w:r>
        <w:t xml:space="preserve">refuerza la cobranza en los picos de volumen.</w:t>
      </w:r>
    </w:p>
    <w:p>
      <w:pPr>
        <w:numPr>
          <w:ilvl w:val="0"/>
          <w:numId w:val="1009"/>
        </w:numPr>
        <w:pStyle w:val="Compact"/>
      </w:pPr>
      <w:r>
        <w:t xml:space="preserve">KPI:</w:t>
      </w:r>
      <w:r>
        <w:t xml:space="preserve"> </w:t>
      </w:r>
      <w:r>
        <w:rPr>
          <w:bCs/>
          <w:b/>
        </w:rPr>
        <w:t xml:space="preserve"># de cuentas cobradas/semana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$ cobrado</w:t>
      </w:r>
      <w:r>
        <w:t xml:space="preserve">.</w:t>
      </w:r>
    </w:p>
    <w:p>
      <w:pPr>
        <w:pStyle w:val="BlockText"/>
      </w:pPr>
      <w:r>
        <w:t xml:space="preserve">Control distribuido: quien</w:t>
      </w:r>
      <w:r>
        <w:t xml:space="preserve"> </w:t>
      </w:r>
      <w:r>
        <w:rPr>
          <w:bCs/>
          <w:b/>
        </w:rPr>
        <w:t xml:space="preserve">arma el expediente</w:t>
      </w:r>
      <w:r>
        <w:t xml:space="preserve"> </w:t>
      </w:r>
      <w:r>
        <w:t xml:space="preserve">(CxC), quien</w:t>
      </w:r>
      <w:r>
        <w:t xml:space="preserve"> </w:t>
      </w:r>
      <w:r>
        <w:rPr>
          <w:bCs/>
          <w:b/>
        </w:rPr>
        <w:t xml:space="preserve">decide</w:t>
      </w:r>
      <w:r>
        <w:t xml:space="preserve"> </w:t>
      </w:r>
      <w:r>
        <w:t xml:space="preserve">(Legal) y quien</w:t>
      </w:r>
      <w:r>
        <w:t xml:space="preserve"> </w:t>
      </w:r>
      <w:r>
        <w:rPr>
          <w:bCs/>
          <w:b/>
        </w:rPr>
        <w:t xml:space="preserve">cobra</w:t>
      </w:r>
      <w:r>
        <w:t xml:space="preserve"> </w:t>
      </w:r>
      <w:r>
        <w:t xml:space="preserve">(Cobranza) son roles distintos. Ningún resultado depende de una sola persona — esto protege a la firma y a cada integrante.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matemática-y-cronograma-de-la-operación"/>
    <w:p>
      <w:pPr>
        <w:pStyle w:val="Heading2"/>
      </w:pPr>
      <w:r>
        <w:t xml:space="preserve">7. Matemática y cronograma de la operación</w:t>
      </w:r>
    </w:p>
    <w:p>
      <w:pPr>
        <w:pStyle w:val="FirstParagraph"/>
      </w:pPr>
      <w:r>
        <w:t xml:space="preserve">Con ~800 casos y urgencia de audiencias, el horizonte realista es</w:t>
      </w:r>
      <w:r>
        <w:t xml:space="preserve"> </w:t>
      </w:r>
      <w:r>
        <w:rPr>
          <w:bCs/>
          <w:b/>
        </w:rPr>
        <w:t xml:space="preserve">~6 meses</w:t>
      </w:r>
      <w:r>
        <w:t xml:space="preserve"> </w:t>
      </w:r>
      <w:r>
        <w:t xml:space="preserve">(no 12): arrastrar cuentas con audiencias en curso es lo que causó el problema.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Cálculo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Casos totales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Horizonte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~26 semanas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meses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Casos a resolver/semana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 ÷ 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Casos a resolver/día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~31 ÷ 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~6–7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Saldo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&gt;$1,000,000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Saldo promedio/caso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$1M ÷ 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~$1,250</w:t>
            </w:r>
          </w:p>
        </w:tc>
      </w:tr>
    </w:tbl>
    <w:p>
      <w:pPr>
        <w:pStyle w:val="BodyText"/>
      </w:pPr>
      <w:r>
        <w:rPr>
          <w:bCs/>
          <w:b/>
        </w:rPr>
        <w:t xml:space="preserve">Lectura:</w:t>
      </w:r>
      <w:r>
        <w:t xml:space="preserve"> </w:t>
      </w:r>
      <w:r>
        <w:t xml:space="preserve">no es un embudo de ventas de tickets grandes; es</w:t>
      </w:r>
      <w:r>
        <w:t xml:space="preserve"> </w:t>
      </w:r>
      <w:r>
        <w:rPr>
          <w:bCs/>
          <w:b/>
        </w:rPr>
        <w:t xml:space="preserve">alto volumen y saldo chico</w:t>
      </w:r>
      <w:r>
        <w:t xml:space="preserve">. La eficiencia por caso y la</w:t>
      </w:r>
      <w:r>
        <w:t xml:space="preserve"> </w:t>
      </w:r>
      <w:r>
        <w:rPr>
          <w:bCs/>
          <w:b/>
        </w:rPr>
        <w:t xml:space="preserve">priorización por audiencia</w:t>
      </w:r>
      <w:r>
        <w:t xml:space="preserve"> </w:t>
      </w:r>
      <w:r>
        <w:t xml:space="preserve">mandan.</w:t>
      </w:r>
      <w:r>
        <w:t xml:space="preserve"> </w:t>
      </w:r>
      <w:r>
        <w:t xml:space="preserve">“</w:t>
      </w:r>
      <w:r>
        <w:t xml:space="preserve">Resuelto</w:t>
      </w:r>
      <w:r>
        <w:t xml:space="preserve">”</w:t>
      </w:r>
      <w:r>
        <w:t xml:space="preserve"> </w:t>
      </w:r>
      <w:r>
        <w:t xml:space="preserve">= cobrado/en plan</w:t>
      </w:r>
      <w:r>
        <w:t xml:space="preserve"> </w:t>
      </w:r>
      <w:r>
        <w:rPr>
          <w:bCs/>
          <w:b/>
        </w:rPr>
        <w:t xml:space="preserve">o</w:t>
      </w:r>
      <w:r>
        <w:t xml:space="preserve"> </w:t>
      </w:r>
      <w:r>
        <w:t xml:space="preserve">retiro concedido con documentación completa.</w:t>
      </w:r>
    </w:p>
    <w:p>
      <w:pPr>
        <w:pStyle w:val="BodyText"/>
      </w:pPr>
      <w:r>
        <w:rPr>
          <w:bCs/>
          <w:b/>
        </w:rPr>
        <w:t xml:space="preserve">Secuencia por fases: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Semanas 1–2 (Fase 0):</w:t>
      </w:r>
      <w:r>
        <w:t xml:space="preserve"> </w:t>
      </w:r>
      <w:r>
        <w:t xml:space="preserve">triage completo, criterios A/B aprobados, template de moción y de cartas listos, tablero montado.</w:t>
      </w:r>
      <w:r>
        <w:t xml:space="preserve"> </w:t>
      </w:r>
      <w:r>
        <w:rPr>
          <w:bCs/>
          <w:b/>
        </w:rPr>
        <w:t xml:space="preserve">Atacar de inmediato los P1 (audiencia ≤30 días).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Meses 1–2:</w:t>
      </w:r>
      <w:r>
        <w:t xml:space="preserve"> </w:t>
      </w:r>
      <w:r>
        <w:t xml:space="preserve">liquidar todos los</w:t>
      </w:r>
      <w:r>
        <w:t xml:space="preserve"> </w:t>
      </w:r>
      <w:r>
        <w:rPr>
          <w:bCs/>
          <w:b/>
        </w:rPr>
        <w:t xml:space="preserve">P1</w:t>
      </w:r>
      <w:r>
        <w:t xml:space="preserve"> </w:t>
      </w:r>
      <w:r>
        <w:t xml:space="preserve">y arrancar</w:t>
      </w:r>
      <w:r>
        <w:t xml:space="preserve"> </w:t>
      </w:r>
      <w:r>
        <w:rPr>
          <w:bCs/>
          <w:b/>
        </w:rPr>
        <w:t xml:space="preserve">P2</w:t>
      </w:r>
      <w:r>
        <w:t xml:space="preserve">. Aquí se apaga el incendio con los jueces.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Meses 3–4:</w:t>
      </w:r>
      <w:r>
        <w:t xml:space="preserve"> </w:t>
      </w:r>
      <w:r>
        <w:t xml:space="preserve">grueso de</w:t>
      </w:r>
      <w:r>
        <w:t xml:space="preserve"> </w:t>
      </w:r>
      <w:r>
        <w:rPr>
          <w:bCs/>
          <w:b/>
        </w:rPr>
        <w:t xml:space="preserve">P2</w:t>
      </w:r>
      <w:r>
        <w:t xml:space="preserve"> </w:t>
      </w:r>
      <w:r>
        <w:t xml:space="preserve">y arranque de</w:t>
      </w:r>
      <w:r>
        <w:t xml:space="preserve"> </w:t>
      </w:r>
      <w:r>
        <w:rPr>
          <w:bCs/>
          <w:b/>
        </w:rPr>
        <w:t xml:space="preserve">P3</w:t>
      </w:r>
      <w:r>
        <w:t xml:space="preserve">; afinar tasas de cobro vs. retiro.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Meses 5–6:</w:t>
      </w:r>
      <w:r>
        <w:t xml:space="preserve"> </w:t>
      </w:r>
      <w:r>
        <w:t xml:space="preserve">cerrar</w:t>
      </w:r>
      <w:r>
        <w:t xml:space="preserve"> </w:t>
      </w:r>
      <w:r>
        <w:rPr>
          <w:bCs/>
          <w:b/>
        </w:rPr>
        <w:t xml:space="preserve">P3</w:t>
      </w:r>
      <w:r>
        <w:t xml:space="preserve"> </w:t>
      </w:r>
      <w:r>
        <w:t xml:space="preserve">y la cola; barrido final de documentación.</w:t>
      </w:r>
      <w:r>
        <w:t xml:space="preserve"> </w:t>
      </w:r>
      <w:r>
        <w:rPr>
          <w:bCs/>
          <w:b/>
        </w:rPr>
        <w:t xml:space="preserve">Hito: 0 casos sin resolver.</w:t>
      </w:r>
    </w:p>
    <w:p>
      <w:r>
        <w:pict>
          <v:rect style="width:0;height:1.5pt" o:hralign="center" o:hrstd="t" o:hr="t"/>
        </w:pict>
      </w:r>
    </w:p>
    <w:bookmarkEnd w:id="32"/>
    <w:bookmarkStart w:id="33" w:name="cadencia-operativa"/>
    <w:p>
      <w:pPr>
        <w:pStyle w:val="Heading2"/>
      </w:pPr>
      <w:r>
        <w:t xml:space="preserve">8. Cadencia operativa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Diaria (15 min):</w:t>
      </w:r>
      <w:r>
        <w:t xml:space="preserve"> </w:t>
      </w:r>
      <w:r>
        <w:t xml:space="preserve">¿qué P1 tienen audiencia esta semana? ¿algún caso en riesgo de perjudicar al cliente? bloqueos para la abogada.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Semanal (60 min, dirige la abogada):</w:t>
      </w:r>
      <w:r>
        <w:t xml:space="preserve"> </w:t>
      </w:r>
      <w:r>
        <w:t xml:space="preserve">casos resueltos vs. ~31 objetivo; cola de P1/P2; mociones pendientes de firma; $ cobrado; reembolsos hechos; cualquier señal de queja o inconformidad de un juez.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Mensual:</w:t>
      </w:r>
      <w:r>
        <w:t xml:space="preserve"> </w:t>
      </w:r>
      <w:r>
        <w:t xml:space="preserve">¿vamos a limpiar los 800 en 6 meses? ajustar dotación, criterios, y el mix cobrar/retirar.</w:t>
      </w:r>
    </w:p>
    <w:p>
      <w:r>
        <w:pict>
          <v:rect style="width:0;height:1.5pt" o:hralign="center" o:hrstd="t" o:hr="t"/>
        </w:pict>
      </w:r>
    </w:p>
    <w:bookmarkEnd w:id="33"/>
    <w:bookmarkStart w:id="34" w:name="X4af91b87c1510b8f7ea13fa41d3b5d0d7b7926a"/>
    <w:p>
      <w:pPr>
        <w:pStyle w:val="Heading2"/>
      </w:pPr>
      <w:r>
        <w:t xml:space="preserve">9. Tablero / tracker de casos (una hoja, sin excusas)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72"/>
        <w:gridCol w:w="514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Cliente / Ref. de caso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interno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Próxima audiencia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(campo más importante)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 / P2 / 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Corte / Juez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Jurisdicción EOIR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Saldo total (</w:t>
            </w:r>
            <m:oMath>
              <m:r>
                <m:rPr>
                  <m:sty m:val="p"/>
                </m:rPr>
                <m:t>)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A</m:t>
                  </m:r>
                  <m:r>
                    <m:t>d</m:t>
                  </m:r>
                  <m:r>
                    <m:t>e</m:t>
                  </m:r>
                  <m:r>
                    <m:t>u</m:t>
                  </m:r>
                  <m:r>
                    <m:t>d</m:t>
                  </m:r>
                  <m:r>
                    <m:t>a</m:t>
                  </m:r>
                  <m:r>
                    <m:t>d</m:t>
                  </m:r>
                  <m:r>
                    <m:t>o</m:t>
                  </m:r>
                </m:e>
              </m:d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  <m:r>
                <m:t>D</m:t>
              </m:r>
              <m:r>
                <m:t>e</m:t>
              </m:r>
              <m:r>
                <m:t>v</m:t>
              </m:r>
              <m:r>
                <m:t>e</m:t>
              </m:r>
              <m:r>
                <m:t>n</m:t>
              </m:r>
              <m:r>
                <m:t>g</m:t>
              </m:r>
              <m:r>
                <m:t>a</m:t>
              </m:r>
              <m:r>
                <m:t>d</m:t>
              </m:r>
              <m:r>
                <m:t>o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t>o</m:t>
              </m:r>
              <m:r>
                <m:t>d</m:t>
              </m:r>
              <m:r>
                <m:t>e</m:t>
              </m:r>
              <m:r>
                <m:t>v</m:t>
              </m:r>
              <m:r>
                <m:t>e</m:t>
              </m:r>
              <m:r>
                <m:t>n</m:t>
              </m:r>
              <m:r>
                <m:t>g</m:t>
              </m:r>
              <m:r>
                <m:t>a</m:t>
              </m:r>
              <m:r>
                <m:t>d</m:t>
              </m:r>
              <m:r>
                <m:t>o</m:t>
              </m:r>
              <m:r>
                <m:rPr>
                  <m:sty m:val="p"/>
                </m:rPr>
                <m:t>(</m:t>
              </m:r>
            </m:oMath>
            <w:r>
              <w:t xml:space="preserve">)**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de cobro y de reembolso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(cobrar) / B (retirar)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Triage → Contacto → Plan/Moción →</w:t>
            </w:r>
            <w:r>
              <w:t xml:space="preserve"> </w:t>
            </w:r>
            <w:r>
              <w:rPr>
                <w:bCs/>
                <w:b/>
              </w:rPr>
              <w:t xml:space="preserve">Resuelto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Contacto (intentos/fechas)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Bitácora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Reembolso hecho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Sí/No + fecha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Moción presentada / concedida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Fechas + orden del Juez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Expediente 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Sí/No (Sección 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Dueño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Abogada / Ejecutora / Apoyo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Próxima acción + 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Obligatorio</w:t>
            </w:r>
          </w:p>
        </w:tc>
      </w:tr>
    </w:tbl>
    <w:p>
      <w:pPr>
        <w:pStyle w:val="BodyText"/>
      </w:pPr>
      <w:r>
        <w:rPr>
          <w:bCs/>
          <w:b/>
        </w:rPr>
        <w:t xml:space="preserve">Métrica maestra:</w:t>
      </w:r>
      <w:r>
        <w:t xml:space="preserve"> </w:t>
      </w:r>
      <w:r>
        <w:rPr>
          <w:bCs/>
          <w:b/>
        </w:rPr>
        <w:t xml:space="preserve">0 casos P1 sin plan de acción</w:t>
      </w:r>
      <w:r>
        <w:t xml:space="preserve">. Ese es el número que evita una audiencia perdida.</w:t>
      </w:r>
    </w:p>
    <w:p>
      <w:r>
        <w:pict>
          <v:rect style="width:0;height:1.5pt" o:hralign="center" o:hrstd="t" o:hr="t"/>
        </w:pict>
      </w:r>
    </w:p>
    <w:bookmarkEnd w:id="34"/>
    <w:bookmarkStart w:id="35" w:name="tablero-de-kpis-semanal"/>
    <w:p>
      <w:pPr>
        <w:pStyle w:val="Heading2"/>
      </w:pPr>
      <w:r>
        <w:t xml:space="preserve">10. Tablero de KPIs (semanal)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Casos resueltos / semana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Ejecutora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 sin plan de acción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Audiencias perdidas por descuido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Apoyo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Mociones de retiro concedidas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Abogada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según cola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Reembolsos de no devengado hechos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Apoyo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de los retiros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$ cobrado (devengado)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Ejecutora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según meta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Expedientes completos (Sección 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Apoyo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de los cerrados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Quejas al bar / inconformidades del Juez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Abogada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gestión-de-riesgos-aquí-está-lo-serio"/>
    <w:p>
      <w:pPr>
        <w:pStyle w:val="Heading2"/>
      </w:pPr>
      <w:r>
        <w:t xml:space="preserve">11. Gestión de riesgos (aquí está lo serio)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3217"/>
        <w:gridCol w:w="272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Riesgo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Consecuencia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Retiro que deja al cliente indefenso antes de audiencia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Queja al bar,</w:t>
            </w:r>
            <w:r>
              <w:t xml:space="preserve"> </w:t>
            </w:r>
            <w:r>
              <w:rPr>
                <w:bCs/>
                <w:b/>
              </w:rPr>
              <w:t xml:space="preserve">asistencia ineficaz</w:t>
            </w:r>
            <w:r>
              <w:t xml:space="preserve">, sanción del Juez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Priorizar P1; presentar la moción con antelación; si no da tiempo,</w:t>
            </w:r>
            <w:r>
              <w:t xml:space="preserve"> </w:t>
            </w:r>
            <w:r>
              <w:rPr>
                <w:bCs/>
                <w:b/>
              </w:rPr>
              <w:t xml:space="preserve">comparecer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Cobrar honorario</w:t>
            </w:r>
            <w:r>
              <w:t xml:space="preserve"> </w:t>
            </w:r>
            <w:r>
              <w:rPr>
                <w:bCs/>
                <w:b/>
              </w:rPr>
              <w:t xml:space="preserve">no devengado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Violación ética, reembolso forzado, queja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Calcular devengado por caso;</w:t>
            </w:r>
            <w:r>
              <w:t xml:space="preserve"> </w:t>
            </w:r>
            <w:r>
              <w:rPr>
                <w:bCs/>
                <w:b/>
              </w:rPr>
              <w:t xml:space="preserve">reembolsar</w:t>
            </w:r>
            <w:r>
              <w:t xml:space="preserve"> </w:t>
            </w:r>
            <w:r>
              <w:t xml:space="preserve">siempre lo no ganado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Moción incompleta o tardía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Juez la niega, más molestia judicial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 aprobado + checklist + certificado de servicio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Cliente no localizable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se puede notificar el retiro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Documentar intentos a última dirección conocida; seguir regla de servicio de EOIR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Manejo indebido de fondos de 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Violación 1.15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Cuenta de fideicomiso (trust/IOLTA) según regla estatal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Volumen abruma al equipo de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pierde una audiencia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Priorización estricta por audiencia; no tomar P3 antes que 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Envío masivo a cobranza externa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Quejas, daño reputacional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con aprobación; nunca sobre montos no devengados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Inconsistencia entre casos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caso mal hecho contamina la credibilidad ante el Juez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Mismos templates, mismo checklist, revisión de la abogada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checklist-de-arranque-primeras-2-semanas"/>
    <w:p>
      <w:pPr>
        <w:pStyle w:val="Heading2"/>
      </w:pPr>
      <w:r>
        <w:t xml:space="preserve">12. Checklist de arranque (primeras 2 semanas)</w:t>
      </w:r>
    </w:p>
    <w:p>
      <w:pPr>
        <w:numPr>
          <w:ilvl w:val="0"/>
          <w:numId w:val="1011"/>
        </w:numPr>
        <w:pStyle w:val="Compact"/>
      </w:pPr>
      <w:r>
        <w:t xml:space="preserve">☐ Reunir la abogada + ejecutora + apoyo; asignar roles formalmente</w:t>
      </w:r>
    </w:p>
    <w:p>
      <w:pPr>
        <w:numPr>
          <w:ilvl w:val="0"/>
          <w:numId w:val="1011"/>
        </w:numPr>
        <w:pStyle w:val="Compact"/>
      </w:pPr>
      <w:r>
        <w:t xml:space="preserve">☐ Exportar los ~800 casos con</w:t>
      </w:r>
      <w:r>
        <w:t xml:space="preserve"> </w:t>
      </w:r>
      <w:r>
        <w:rPr>
          <w:bCs/>
          <w:b/>
        </w:rPr>
        <w:t xml:space="preserve">saldo, contrato y próxima fecha de audiencia</w:t>
      </w:r>
    </w:p>
    <w:p>
      <w:pPr>
        <w:numPr>
          <w:ilvl w:val="0"/>
          <w:numId w:val="1011"/>
        </w:numPr>
        <w:pStyle w:val="Compact"/>
      </w:pPr>
      <w:r>
        <w:t xml:space="preserve">☐ Correr el</w:t>
      </w:r>
      <w:r>
        <w:t xml:space="preserve"> </w:t>
      </w:r>
      <w:r>
        <w:rPr>
          <w:bCs/>
          <w:b/>
        </w:rPr>
        <w:t xml:space="preserve">triage</w:t>
      </w:r>
      <w:r>
        <w:t xml:space="preserve"> </w:t>
      </w:r>
      <w:r>
        <w:t xml:space="preserve">P1/P2/P3 y marcar camino A/B tentativo</w:t>
      </w:r>
    </w:p>
    <w:p>
      <w:pPr>
        <w:numPr>
          <w:ilvl w:val="0"/>
          <w:numId w:val="1011"/>
        </w:numPr>
        <w:pStyle w:val="Compact"/>
      </w:pPr>
      <w:r>
        <w:t xml:space="preserve">☐ Que la abogada apruebe los</w:t>
      </w:r>
      <w:r>
        <w:t xml:space="preserve"> </w:t>
      </w:r>
      <w:r>
        <w:rPr>
          <w:bCs/>
          <w:b/>
        </w:rPr>
        <w:t xml:space="preserve">criterios de decisión A vs. B</w:t>
      </w:r>
    </w:p>
    <w:p>
      <w:pPr>
        <w:numPr>
          <w:ilvl w:val="0"/>
          <w:numId w:val="1011"/>
        </w:numPr>
        <w:pStyle w:val="Compact"/>
      </w:pPr>
      <w:r>
        <w:t xml:space="preserve">☐ Preparar y aprobar</w:t>
      </w:r>
      <w:r>
        <w:t xml:space="preserve"> </w:t>
      </w:r>
      <w:r>
        <w:rPr>
          <w:bCs/>
          <w:b/>
        </w:rPr>
        <w:t xml:space="preserve">templates</w:t>
      </w:r>
      <w:r>
        <w:t xml:space="preserve">: carta de aviso/advertencia, estado de cuenta, plan de pago,</w:t>
      </w:r>
      <w:r>
        <w:t xml:space="preserve"> </w:t>
      </w:r>
      <w:r>
        <w:rPr>
          <w:bCs/>
          <w:b/>
        </w:rPr>
        <w:t xml:space="preserve">moción de retiro + certificado de servicio</w:t>
      </w:r>
    </w:p>
    <w:p>
      <w:pPr>
        <w:numPr>
          <w:ilvl w:val="0"/>
          <w:numId w:val="1011"/>
        </w:numPr>
        <w:pStyle w:val="Compact"/>
      </w:pPr>
      <w:r>
        <w:t xml:space="preserve">☐ Definir el método de</w:t>
      </w:r>
      <w:r>
        <w:t xml:space="preserve"> </w:t>
      </w:r>
      <w:r>
        <w:rPr>
          <w:bCs/>
          <w:b/>
        </w:rPr>
        <w:t xml:space="preserve">cálculo devengado/no devengado</w:t>
      </w:r>
      <w:r>
        <w:t xml:space="preserve"> </w:t>
      </w:r>
      <w:r>
        <w:t xml:space="preserve">y el proceso de</w:t>
      </w:r>
      <w:r>
        <w:t xml:space="preserve"> </w:t>
      </w:r>
      <w:r>
        <w:rPr>
          <w:bCs/>
          <w:b/>
        </w:rPr>
        <w:t xml:space="preserve">reembolso</w:t>
      </w:r>
    </w:p>
    <w:p>
      <w:pPr>
        <w:numPr>
          <w:ilvl w:val="0"/>
          <w:numId w:val="1011"/>
        </w:numPr>
        <w:pStyle w:val="Compact"/>
      </w:pPr>
      <w:r>
        <w:t xml:space="preserve">☐ Verificar reglas de</w:t>
      </w:r>
      <w:r>
        <w:t xml:space="preserve"> </w:t>
      </w:r>
      <w:r>
        <w:rPr>
          <w:bCs/>
          <w:b/>
        </w:rPr>
        <w:t xml:space="preserve">retiro de la Corte de Inmigración local</w:t>
      </w:r>
      <w:r>
        <w:t xml:space="preserve"> </w:t>
      </w:r>
      <w:r>
        <w:t xml:space="preserve">y timing mínimo antes de audiencia</w:t>
      </w:r>
    </w:p>
    <w:p>
      <w:pPr>
        <w:numPr>
          <w:ilvl w:val="0"/>
          <w:numId w:val="1011"/>
        </w:numPr>
        <w:pStyle w:val="Compact"/>
      </w:pPr>
      <w:r>
        <w:t xml:space="preserve">☐ Montar el tablero/tracker (Sección 9)</w:t>
      </w:r>
    </w:p>
    <w:p>
      <w:pPr>
        <w:numPr>
          <w:ilvl w:val="0"/>
          <w:numId w:val="1011"/>
        </w:numPr>
        <w:pStyle w:val="Compact"/>
      </w:pPr>
      <w:r>
        <w:t xml:space="preserve">☐ Confirmar manejo de</w:t>
      </w:r>
      <w:r>
        <w:t xml:space="preserve"> </w:t>
      </w:r>
      <w:r>
        <w:rPr>
          <w:bCs/>
          <w:b/>
        </w:rPr>
        <w:t xml:space="preserve">fondos de cliente</w:t>
      </w:r>
      <w:r>
        <w:t xml:space="preserve"> </w:t>
      </w:r>
      <w:r>
        <w:t xml:space="preserve">(trust/IOLTA) para reembolsos</w:t>
      </w:r>
    </w:p>
    <w:p>
      <w:pPr>
        <w:numPr>
          <w:ilvl w:val="0"/>
          <w:numId w:val="101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Atacar los P1 (audiencia ≤30 días) el primer día</w:t>
      </w:r>
      <w:r>
        <w:t xml:space="preserve"> </w:t>
      </w:r>
      <w:r>
        <w:t xml:space="preserve">— no esperar a terminar el triage completo</w:t>
      </w:r>
    </w:p>
    <w:p>
      <w:pPr>
        <w:numPr>
          <w:ilvl w:val="0"/>
          <w:numId w:val="1011"/>
        </w:numPr>
        <w:pStyle w:val="Compact"/>
      </w:pPr>
      <w:r>
        <w:t xml:space="preserve">☐ Agendar la reunión diaria y la semanal</w:t>
      </w:r>
    </w:p>
    <w:p>
      <w:r>
        <w:pict>
          <v:rect style="width:0;height:1.5pt" o:hralign="center" o:hrstd="t" o:hr="t"/>
        </w:pict>
      </w:r>
    </w:p>
    <w:bookmarkEnd w:id="37"/>
    <w:bookmarkStart w:id="38" w:name="resumen-ejecutivo"/>
    <w:p>
      <w:pPr>
        <w:pStyle w:val="Heading2"/>
      </w:pPr>
      <w:r>
        <w:t xml:space="preserve">13. Resumen ejecutivo</w:t>
      </w:r>
    </w:p>
    <w:p>
      <w:pPr>
        <w:pStyle w:val="BlockText"/>
      </w:pPr>
      <w:r>
        <w:t xml:space="preserve">No es una campaña de recaudación: es una</w:t>
      </w:r>
      <w:r>
        <w:t xml:space="preserve"> </w:t>
      </w:r>
      <w:r>
        <w:rPr>
          <w:bCs/>
          <w:b/>
        </w:rPr>
        <w:t xml:space="preserve">operación de resolución de ~800 cuentas morosas</w:t>
      </w:r>
      <w:r>
        <w:t xml:space="preserve"> </w:t>
      </w:r>
      <w:r>
        <w:t xml:space="preserve">con dos salidas por caso —</w:t>
      </w:r>
      <w:r>
        <w:rPr>
          <w:bCs/>
          <w:b/>
        </w:rPr>
        <w:t xml:space="preserve">cobrar lo devengado</w:t>
      </w:r>
      <w:r>
        <w:t xml:space="preserve"> </w:t>
      </w:r>
      <w:r>
        <w:t xml:space="preserve">o</w:t>
      </w:r>
      <w:r>
        <w:t xml:space="preserve"> </w:t>
      </w:r>
      <w:r>
        <w:rPr>
          <w:bCs/>
          <w:b/>
        </w:rPr>
        <w:t xml:space="preserve">retirarse con una moción impecable que el Juez apruebe</w:t>
      </w:r>
      <w:r>
        <w:t xml:space="preserve">— sin perjudicar al cliente. El riesgo real es de</w:t>
      </w:r>
      <w:r>
        <w:t xml:space="preserve"> </w:t>
      </w:r>
      <w:r>
        <w:rPr>
          <w:bCs/>
          <w:b/>
        </w:rPr>
        <w:t xml:space="preserve">ética, bar y sanciones de la Corte</w:t>
      </w:r>
      <w:r>
        <w:t xml:space="preserve">, y se controla haciendo bien lo mismo que resuelve el dinero: documentar, notificar, reembolsar lo no devengado, y</w:t>
      </w:r>
      <w:r>
        <w:t xml:space="preserve"> </w:t>
      </w:r>
      <w:r>
        <w:rPr>
          <w:bCs/>
          <w:b/>
        </w:rPr>
        <w:t xml:space="preserve">priorizar por fecha de audiencia</w:t>
      </w:r>
      <w:r>
        <w:t xml:space="preserve">. Con ~800 casos en ~6 meses son</w:t>
      </w:r>
      <w:r>
        <w:t xml:space="preserve"> </w:t>
      </w:r>
      <w:r>
        <w:rPr>
          <w:bCs/>
          <w:b/>
        </w:rPr>
        <w:t xml:space="preserve">~31 resoluciones por semana (~6–7/día)</w:t>
      </w:r>
      <w:r>
        <w:t xml:space="preserve">. La</w:t>
      </w:r>
      <w:r>
        <w:t xml:space="preserve"> </w:t>
      </w:r>
      <w:r>
        <w:rPr>
          <w:bCs/>
          <w:b/>
        </w:rPr>
        <w:t xml:space="preserve">abogada</w:t>
      </w:r>
      <w:r>
        <w:t xml:space="preserve"> </w:t>
      </w:r>
      <w:r>
        <w:t xml:space="preserve">firma y asume el riesgo legal;</w:t>
      </w:r>
      <w:r>
        <w:t xml:space="preserve"> </w:t>
      </w:r>
      <w:r>
        <w:rPr>
          <w:bCs/>
          <w:b/>
        </w:rPr>
        <w:t xml:space="preserve">la persona contratada</w:t>
      </w:r>
      <w:r>
        <w:t xml:space="preserve"> </w:t>
      </w:r>
      <w:r>
        <w:t xml:space="preserve">ejecuta el triage y la cobranza;</w:t>
      </w:r>
      <w:r>
        <w:t xml:space="preserve"> </w:t>
      </w:r>
      <w:r>
        <w:rPr>
          <w:bCs/>
          <w:b/>
        </w:rPr>
        <w:t xml:space="preserve">el apoyo de documentación</w:t>
      </w:r>
      <w:r>
        <w:t xml:space="preserve"> </w:t>
      </w:r>
      <w:r>
        <w:t xml:space="preserve">blinda cada expediente y vigila que</w:t>
      </w:r>
      <w:r>
        <w:t xml:space="preserve"> </w:t>
      </w:r>
      <w:r>
        <w:rPr>
          <w:bCs/>
          <w:b/>
        </w:rPr>
        <w:t xml:space="preserve">no se pierda ninguna audiencia</w:t>
      </w:r>
      <w:r>
        <w:t xml:space="preserve">. El número que evita el desastre no es el dinero: es</w:t>
      </w:r>
      <w:r>
        <w:t xml:space="preserve"> </w:t>
      </w:r>
      <w:r>
        <w:rPr>
          <w:bCs/>
          <w:b/>
        </w:rPr>
        <w:t xml:space="preserve">cero casos P1 sin plan de acción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cero audiencias perdidas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Documento operativo para Law Offices Santiago. Todo procedimiento de retiro y cobranza debe ser aprobado por la abogada responsable y verificado contra las reglas de conducta profesional del estado y del Immigration Court Practice Manual (EOIR) antes de ejecutarse. Ajustar supuestos (número exacto de casos, horizonte, criterios A/B) en la primera reunión — es un documento vivo. Disponible también en inglés si el equipo lo requiere.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2026-07-09T01:36:31Z</dcterms:created>
  <dcterms:modified xsi:type="dcterms:W3CDTF">2026-07-09T01:36:31Z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