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Xfcc87fa5601af13c2e1bc2c44df9e610ab90bd0"/>
    <w:p>
      <w:pPr>
        <w:pStyle w:val="Heading1"/>
      </w:pPr>
      <w:r>
        <w:t xml:space="preserve">Workflow de la Operación — Resolución de Cuentas Morosas</w:t>
      </w:r>
    </w:p>
    <w:bookmarkStart w:id="20" w:name="X7b1480e3f914da7ba67292319ca525977a70e8c"/>
    <w:p>
      <w:pPr>
        <w:pStyle w:val="Heading2"/>
      </w:pPr>
      <w:r>
        <w:t xml:space="preserve">Flujo de trabajo por roles · Law Offices Santiago</w:t>
      </w:r>
    </w:p>
    <w:p>
      <w:pPr>
        <w:pStyle w:val="FirstParagraph"/>
      </w:pPr>
      <w:r>
        <w:t xml:space="preserve">Este documento describe</w:t>
      </w:r>
      <w:r>
        <w:t xml:space="preserve"> </w:t>
      </w:r>
      <w:r>
        <w:rPr>
          <w:bCs/>
          <w:b/>
        </w:rPr>
        <w:t xml:space="preserve">cómo se mueve cada cuenta</w:t>
      </w:r>
      <w:r>
        <w:t xml:space="preserve"> </w:t>
      </w:r>
      <w:r>
        <w:t xml:space="preserve">por el equipo, de principio a fin, con el rol dueño de cada paso y los puntos de decisión. Acompaña al Plan Maestro (</w:t>
      </w:r>
      <w:r>
        <w:rPr>
          <w:rStyle w:val="VerbatimChar"/>
        </w:rPr>
        <w:t xml:space="preserve">plan-maestro-junta.md</w:t>
      </w:r>
      <w:r>
        <w:t xml:space="preserve">) y al Plan de Ejecución (</w:t>
      </w:r>
      <w:r>
        <w:rPr>
          <w:rStyle w:val="VerbatimChar"/>
        </w:rPr>
        <w:t xml:space="preserve">plan-resolucion-cuentas-morosas.md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Start w:id="21" w:name="roles-en-el-flujo"/>
    <w:p>
      <w:pPr>
        <w:pStyle w:val="Heading2"/>
      </w:pPr>
      <w:r>
        <w:t xml:space="preserve">1. Roles en el flujo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6"/>
        <w:gridCol w:w="1131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Símbolo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 en el flujo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Jefe(a) de Contabilidad (líder)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Dirige, integra números, reporta a la Junta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CxC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Coordinadores de Cuentas por Cobrar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Arman expedientes, priorizan, gestionan planes de pago, mantienen el tablero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Abogado(a) revisor(a)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cobrar vs. retirar; prepara y firma mociones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Encargado(a) de cobranza (+ apoyo temporal)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Contacta clientes, negocia y cobra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550a218da11b8e3ef3ae7c5fdb83e3d9dd3b174"/>
    <w:p>
      <w:pPr>
        <w:pStyle w:val="Heading2"/>
      </w:pPr>
      <w:r>
        <w:t xml:space="preserve">2. Diagrama del flujo (de la cuenta a la resolución)</w:t>
      </w:r>
    </w:p>
    <w:p>
      <w:pPr>
        <w:pStyle w:val="SourceCode"/>
      </w:pPr>
      <w:r>
        <w:rPr>
          <w:rStyle w:val="VerbatimChar"/>
        </w:rPr>
        <w:t xml:space="preserve">      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│                    CUENTA VENCIDA (1 de ~800)                 │</w:t>
      </w:r>
      <w:r>
        <w:br/>
      </w:r>
      <w:r>
        <w:rPr>
          <w:rStyle w:val="VerbatimChar"/>
        </w:rPr>
        <w:t xml:space="preserve">      └───────────────────────────────┬──────────────────────────────┘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ETAPA 1 · IDENTIFICACIÓN            ▼</w:t>
      </w:r>
      <w:r>
        <w:br/>
      </w:r>
      <w:r>
        <w:rPr>
          <w:rStyle w:val="VerbatimChar"/>
        </w:rPr>
        <w:t xml:space="preserve">   [CONT + CxC]   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Cargar cuenta al tablero:  │</w:t>
      </w:r>
      <w:r>
        <w:br/>
      </w:r>
      <w:r>
        <w:rPr>
          <w:rStyle w:val="VerbatimChar"/>
        </w:rPr>
        <w:t xml:space="preserve">                          │ saldo, contrato, cliente   │</w:t>
      </w:r>
      <w:r>
        <w:br/>
      </w:r>
      <w:r>
        <w:rPr>
          <w:rStyle w:val="VerbatimChar"/>
        </w:rPr>
        <w:t xml:space="preserve">                          └──────────────┬─────────────┘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ETAPA 2 · EXPEDIENTE Y PRIORIZACIÓN   ▼</w:t>
      </w:r>
      <w:r>
        <w:br/>
      </w:r>
      <w:r>
        <w:rPr>
          <w:rStyle w:val="VerbatimChar"/>
        </w:rPr>
        <w:t xml:space="preserve">   [CxC]                  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Armar expediente:                      │</w:t>
      </w:r>
      <w:r>
        <w:br/>
      </w:r>
      <w:r>
        <w:rPr>
          <w:rStyle w:val="VerbatimChar"/>
        </w:rPr>
        <w:t xml:space="preserve">                          │ • Devengado vs. no devengado           │</w:t>
      </w:r>
      <w:r>
        <w:br/>
      </w:r>
      <w:r>
        <w:rPr>
          <w:rStyle w:val="VerbatimChar"/>
        </w:rPr>
        <w:t xml:space="preserve">                          │ • PRÓXIMA AUDIENCIA (campo crítico)    │</w:t>
      </w:r>
      <w:r>
        <w:br/>
      </w:r>
      <w:r>
        <w:rPr>
          <w:rStyle w:val="VerbatimChar"/>
        </w:rPr>
        <w:t xml:space="preserve">                          │ • ¿Cliente localizable?                │</w:t>
      </w:r>
      <w:r>
        <w:br/>
      </w:r>
      <w:r>
        <w:rPr>
          <w:rStyle w:val="VerbatimChar"/>
        </w:rPr>
        <w:t xml:space="preserve">                          │ Prioridad: P1 (≤30d) / P2 / P3         │</w:t>
      </w:r>
      <w:r>
        <w:br/>
      </w:r>
      <w:r>
        <w:rPr>
          <w:rStyle w:val="VerbatimChar"/>
        </w:rPr>
        <w:t xml:space="preserve">                          └──────────────┬─────────────────────────┘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ETAPA 3 · REVISIÓN LEGAL              ▼</w:t>
      </w:r>
      <w:r>
        <w:br/>
      </w:r>
      <w:r>
        <w:rPr>
          <w:rStyle w:val="VerbatimChar"/>
        </w:rPr>
        <w:t xml:space="preserve">   [LEGAL]                    ◇◇◇◇◇◇◇◇◇◇◇◇◇◇◇◇◇◇◇◇◇</w:t>
      </w:r>
      <w:r>
        <w:br/>
      </w:r>
      <w:r>
        <w:rPr>
          <w:rStyle w:val="VerbatimChar"/>
        </w:rPr>
        <w:t xml:space="preserve">                          ◇  ¿CONVIENE RETIRARSE?  ◇</w:t>
      </w:r>
      <w:r>
        <w:br/>
      </w:r>
      <w:r>
        <w:rPr>
          <w:rStyle w:val="VerbatimChar"/>
        </w:rPr>
        <w:t xml:space="preserve">                             ◇◇◇◇◇◇◇◇◇◇◇◇◇◇◇◇◇◇◇◇◇</w:t>
      </w:r>
      <w:r>
        <w:br/>
      </w:r>
      <w:r>
        <w:rPr>
          <w:rStyle w:val="VerbatimChar"/>
        </w:rPr>
        <w:t xml:space="preserve">                          │                        │</w:t>
      </w:r>
      <w:r>
        <w:br/>
      </w:r>
      <w:r>
        <w:rPr>
          <w:rStyle w:val="VerbatimChar"/>
        </w:rPr>
        <w:t xml:space="preserve">              NO (cobrar) │                        │ SÍ (retirar)</w:t>
      </w:r>
      <w:r>
        <w:br/>
      </w:r>
      <w:r>
        <w:rPr>
          <w:rStyle w:val="VerbatimChar"/>
        </w:rPr>
        <w:t xml:space="preserve">                          ▼                        ▼</w:t>
      </w:r>
      <w:r>
        <w:br/>
      </w:r>
      <w:r>
        <w:rPr>
          <w:rStyle w:val="VerbatimChar"/>
        </w:rPr>
        <w:t xml:space="preserve">   ETAPA 4A · COBRAR                 ETAPA 4B · RETIRARSE</w:t>
      </w:r>
      <w:r>
        <w:br/>
      </w:r>
      <w:r>
        <w:rPr>
          <w:rStyle w:val="VerbatimChar"/>
        </w:rPr>
        <w:t xml:space="preserve">   [COBRO + CxC]                     [LEGAL + CxC]</w:t>
      </w:r>
      <w:r>
        <w:br/>
      </w:r>
      <w:r>
        <w:rPr>
          <w:rStyle w:val="VerbatimChar"/>
        </w:rPr>
        <w:t xml:space="preserve">   ┌────────────────────────┐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│ • Contacto multicanal  │        │ • Aviso al cliente         │</w:t>
      </w:r>
      <w:r>
        <w:br/>
      </w:r>
      <w:r>
        <w:rPr>
          <w:rStyle w:val="VerbatimChar"/>
        </w:rPr>
        <w:t xml:space="preserve">   │ • Estado de cuenta     │        │ • Reembolsar no devengado  │</w:t>
      </w:r>
      <w:r>
        <w:br/>
      </w:r>
      <w:r>
        <w:rPr>
          <w:rStyle w:val="VerbatimChar"/>
        </w:rPr>
        <w:t xml:space="preserve">   │ • Plan de pago/acuerdo │        │ • Moción de retiro + serv. │</w:t>
      </w:r>
      <w:r>
        <w:br/>
      </w:r>
      <w:r>
        <w:rPr>
          <w:rStyle w:val="VerbatimChar"/>
        </w:rPr>
        <w:t xml:space="preserve">   │ • Reenganchar el caso  │        │ • Permiso del Juez         │</w:t>
      </w:r>
      <w:r>
        <w:br/>
      </w:r>
      <w:r>
        <w:rPr>
          <w:rStyle w:val="VerbatimChar"/>
        </w:rPr>
        <w:t xml:space="preserve">   └───────────┬────────────┘        └─────────────┬──────────────┘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│                                    │</w:t>
      </w:r>
      <w:r>
        <w:br/>
      </w:r>
      <w:r>
        <w:rPr>
          <w:rStyle w:val="VerbatimChar"/>
        </w:rPr>
        <w:t xml:space="preserve">               │  ¿Paga / acuerda?                  │  ¿Juez concede?</w:t>
      </w:r>
      <w:r>
        <w:br/>
      </w:r>
      <w:r>
        <w:rPr>
          <w:rStyle w:val="VerbatimChar"/>
        </w:rPr>
        <w:t xml:space="preserve">               │  Sí → resuelto                     │  Sí → resuelto</w:t>
      </w:r>
      <w:r>
        <w:br/>
      </w:r>
      <w:r>
        <w:rPr>
          <w:rStyle w:val="VerbatimChar"/>
        </w:rPr>
        <w:t xml:space="preserve">               │  No → escalar a LEGAL ─────────────┤  No → comparecer y reintentar</w:t>
      </w:r>
      <w:r>
        <w:br/>
      </w:r>
      <w:r>
        <w:rPr>
          <w:rStyle w:val="VerbatimChar"/>
        </w:rPr>
        <w:t xml:space="preserve">               ▼                                    ▼</w:t>
      </w:r>
      <w:r>
        <w:br/>
      </w:r>
      <w:r>
        <w:rPr>
          <w:rStyle w:val="VerbatimChar"/>
        </w:rPr>
        <w:t xml:space="preserve">   ETAPA 5 · CIERRE Y REPORTE</w:t>
      </w:r>
      <w:r>
        <w:br/>
      </w:r>
      <w:r>
        <w:rPr>
          <w:rStyle w:val="VerbatimChar"/>
        </w:rPr>
        <w:t xml:space="preserve">   [CONT]                 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• Verificar expediente completo        │</w:t>
      </w:r>
      <w:r>
        <w:br/>
      </w:r>
      <w:r>
        <w:rPr>
          <w:rStyle w:val="VerbatimChar"/>
        </w:rPr>
        <w:t xml:space="preserve">                          │ • Marcar RESUELTO en el tablero        │</w:t>
      </w:r>
      <w:r>
        <w:br/>
      </w:r>
      <w:r>
        <w:rPr>
          <w:rStyle w:val="VerbatimChar"/>
        </w:rPr>
        <w:t xml:space="preserve">                          │ • Incluir en reporte mensual a Junta   │</w:t>
      </w:r>
      <w:r>
        <w:br/>
      </w:r>
      <w:r>
        <w:rPr>
          <w:rStyle w:val="VerbatimChar"/>
        </w:rPr>
        <w:t xml:space="preserve">                          └────────────────────────────────────────┘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3" w:name="X818e204ba2e0325d755722ac7835d750d6b789d"/>
    <w:p>
      <w:pPr>
        <w:pStyle w:val="Heading2"/>
      </w:pPr>
      <w:r>
        <w:t xml:space="preserve">3. Carriles (swimlanes) — quién hace qué en cada etapa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20"/>
        <w:gridCol w:w="1440"/>
        <w:gridCol w:w="2160"/>
        <w:gridCol w:w="1748"/>
        <w:gridCol w:w="1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 (líder)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CxC (coordinadores)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(abogado)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COBRO (cobranza)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Identificación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Extrae y asigna la cartera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Cargan al tablero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Expediente/prioridad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Supervisa avance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Arman expediente y priorizan por audiencia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Revisión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Entregan expediente a Legal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Deciden A o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4A. Cobrar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Monitorea metas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 seguimiento y registran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Aprueba descuentos/acuerdos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Contacta y cobra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4B. Retirarse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Preparan documentación de soporte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Notifica, reembolsa, presenta y firma la moción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Cierre/reporte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Cierra y reporta a la Junta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Verifican expediente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 retiro concedido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61b4a9901ca213f48e0d1ecbc13cc355adceb20"/>
    <w:p>
      <w:pPr>
        <w:pStyle w:val="Heading2"/>
      </w:pPr>
      <w:r>
        <w:t xml:space="preserve">4. Puntos de decisión (dónde se define el rumbo)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Prioridad (Etapa 2 · CxC):</w:t>
      </w:r>
      <w:r>
        <w:t xml:space="preserve"> </w:t>
      </w:r>
      <w:r>
        <w:t xml:space="preserve">¿la próxima audiencia es en ≤30 días? →</w:t>
      </w:r>
      <w:r>
        <w:t xml:space="preserve"> </w:t>
      </w:r>
      <w:r>
        <w:rPr>
          <w:bCs/>
          <w:b/>
        </w:rPr>
        <w:t xml:space="preserve">P1, se atiende primero.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Cobrar o retirar (Etapa 3 · LEGAL):</w:t>
      </w:r>
      <w:r>
        <w:t xml:space="preserve"> </w:t>
      </w:r>
      <w:r>
        <w:t xml:space="preserve">el abogado decide según:</w:t>
      </w:r>
    </w:p>
    <w:p>
      <w:pPr>
        <w:numPr>
          <w:ilvl w:val="1"/>
          <w:numId w:val="1002"/>
        </w:numPr>
        <w:pStyle w:val="Compact"/>
      </w:pPr>
      <w:r>
        <w:t xml:space="preserve">¿Cuánto está devengado y es cobrable?</w:t>
      </w:r>
    </w:p>
    <w:p>
      <w:pPr>
        <w:numPr>
          <w:ilvl w:val="1"/>
          <w:numId w:val="1002"/>
        </w:numPr>
        <w:pStyle w:val="Compact"/>
      </w:pPr>
      <w:r>
        <w:t xml:space="preserve">¿El cliente responde y puede pagar?</w:t>
      </w:r>
    </w:p>
    <w:p>
      <w:pPr>
        <w:numPr>
          <w:ilvl w:val="1"/>
          <w:numId w:val="1002"/>
        </w:numPr>
        <w:pStyle w:val="Compact"/>
      </w:pPr>
      <w:r>
        <w:t xml:space="preserve">¿El retiro protege más a la firma que continuar?</w:t>
      </w:r>
    </w:p>
    <w:p>
      <w:pPr>
        <w:numPr>
          <w:ilvl w:val="1"/>
          <w:numId w:val="1002"/>
        </w:numPr>
        <w:pStyle w:val="Compact"/>
      </w:pPr>
      <w:r>
        <w:t xml:space="preserve">¿Hay tiempo para retirarse sin perjudicar al cliente antes de la audiencia?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Resultado del cobro (Etapa 4A · COBRO):</w:t>
      </w:r>
      <w:r>
        <w:t xml:space="preserve"> </w:t>
      </w:r>
      <w:r>
        <w:t xml:space="preserve">si no paga ni acuerda →</w:t>
      </w:r>
      <w:r>
        <w:t xml:space="preserve"> </w:t>
      </w:r>
      <w:r>
        <w:rPr>
          <w:bCs/>
          <w:b/>
        </w:rPr>
        <w:t xml:space="preserve">escalar a Legal</w:t>
      </w:r>
      <w:r>
        <w:t xml:space="preserve"> </w:t>
      </w:r>
      <w:r>
        <w:t xml:space="preserve">para evaluar retiro.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Resultado de la moción (Etapa 4B · LEGAL):</w:t>
      </w:r>
      <w:r>
        <w:t xml:space="preserve"> </w:t>
      </w:r>
      <w:r>
        <w:t xml:space="preserve">si el juez</w:t>
      </w:r>
      <w:r>
        <w:t xml:space="preserve"> </w:t>
      </w:r>
      <w:r>
        <w:rPr>
          <w:bCs/>
          <w:b/>
        </w:rPr>
        <w:t xml:space="preserve">niega</w:t>
      </w:r>
      <w:r>
        <w:t xml:space="preserve"> </w:t>
      </w:r>
      <w:r>
        <w:t xml:space="preserve">el retiro (audiencia muy próxima) →</w:t>
      </w:r>
      <w:r>
        <w:t xml:space="preserve"> </w:t>
      </w:r>
      <w:r>
        <w:rPr>
          <w:bCs/>
          <w:b/>
        </w:rPr>
        <w:t xml:space="preserve">comparecer</w:t>
      </w:r>
      <w:r>
        <w:t xml:space="preserve"> </w:t>
      </w:r>
      <w:r>
        <w:t xml:space="preserve">y reintentar después.</w:t>
      </w:r>
    </w:p>
    <w:p>
      <w:r>
        <w:pict>
          <v:rect style="width:0;height:1.5pt" o:hralign="center" o:hrstd="t" o:hr="t"/>
        </w:pict>
      </w:r>
    </w:p>
    <w:bookmarkEnd w:id="24"/>
    <w:bookmarkStart w:id="25" w:name="reglas-del-flujo-no-negociables"/>
    <w:p>
      <w:pPr>
        <w:pStyle w:val="Heading2"/>
      </w:pPr>
      <w:r>
        <w:t xml:space="preserve">5. Reglas del flujo (no negociables)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Nada avanza a cobro o retiro sin pasar por la revisión legal</w:t>
      </w:r>
      <w:r>
        <w:t xml:space="preserve"> </w:t>
      </w:r>
      <w:r>
        <w:t xml:space="preserve">(Etapa 3). El abogado decide, no la cobranza.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Los P1 (audiencia ≤30 días) tienen prioridad absoluta</w:t>
      </w:r>
      <w:r>
        <w:t xml:space="preserve"> </w:t>
      </w:r>
      <w:r>
        <w:t xml:space="preserve">sobre cualquier otra cuenta.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 Vía B siempre se reembolsa lo no devengado</w:t>
      </w:r>
      <w:r>
        <w:t xml:space="preserve"> </w:t>
      </w:r>
      <w:r>
        <w:t xml:space="preserve">antes de cerrar.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Ninguna cuenta se cierra</w:t>
      </w:r>
      <w:r>
        <w:t xml:space="preserve"> </w:t>
      </w:r>
      <w:r>
        <w:t xml:space="preserve">(Etapa 5) sin expediente completo y verificado.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El tablero es la única fuente de verdad</w:t>
      </w:r>
      <w:r>
        <w:t xml:space="preserve">: cada cuenta tiene dueño, etapa y próxima acción con fecha.</w:t>
      </w:r>
    </w:p>
    <w:p>
      <w:r>
        <w:pict>
          <v:rect style="width:0;height:1.5pt" o:hralign="center" o:hrstd="t" o:hr="t"/>
        </w:pict>
      </w:r>
    </w:p>
    <w:bookmarkEnd w:id="25"/>
    <w:bookmarkStart w:id="26" w:name="cadencia-de-coordinación"/>
    <w:p>
      <w:pPr>
        <w:pStyle w:val="Heading2"/>
      </w:pPr>
      <w:r>
        <w:t xml:space="preserve">6. Cadencia de coordinación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51"/>
        <w:gridCol w:w="2217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Reunión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Diaria (15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 + CxC + COBRO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Cuentas P1 con audiencia esta semana; bloqueos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Revisión legal (según cola)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+ CxC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Lote de expedientes listos para decisión A/B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Semanal (60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el 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Resueltos vs. meta; mociones pendientes; reembolsos; señales de riesgo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 → Junta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Avance contra hitos y KPIs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49de8b7f624fb1d7145674a813e7dd48c4eecd8"/>
    <w:p>
      <w:pPr>
        <w:pStyle w:val="Heading2"/>
      </w:pPr>
      <w:r>
        <w:t xml:space="preserve">7. Handoffs (entregas entre roles) — para que nada se caiga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CxC → LEGAL:</w:t>
      </w:r>
      <w:r>
        <w:t xml:space="preserve"> </w:t>
      </w:r>
      <w:r>
        <w:t xml:space="preserve">expediente completo con devengado/no devengado y fecha de audiencia.</w:t>
      </w:r>
      <w:r>
        <w:t xml:space="preserve"> </w:t>
      </w:r>
      <w:r>
        <w:rPr>
          <w:iCs/>
          <w:i/>
        </w:rPr>
        <w:t xml:space="preserve">Legal no recibe expedientes incompletos.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LEGAL → COBRO:</w:t>
      </w:r>
      <w:r>
        <w:t xml:space="preserve"> </w:t>
      </w:r>
      <w:r>
        <w:t xml:space="preserve">decisión</w:t>
      </w:r>
      <w:r>
        <w:t xml:space="preserve"> </w:t>
      </w:r>
      <w:r>
        <w:t xml:space="preserve">“</w:t>
      </w:r>
      <w:r>
        <w:t xml:space="preserve">Vía A</w:t>
      </w:r>
      <w:r>
        <w:t xml:space="preserve">”</w:t>
      </w:r>
      <w:r>
        <w:t xml:space="preserve"> </w:t>
      </w:r>
      <w:r>
        <w:t xml:space="preserve">con el monto cobrable y el margen de negociación aprobado.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COBRO → CxC:</w:t>
      </w:r>
      <w:r>
        <w:t xml:space="preserve"> </w:t>
      </w:r>
      <w:r>
        <w:t xml:space="preserve">resultado del contacto (pagó / plan / no responde) para actualizar el tablero.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LEGAL → CONT:</w:t>
      </w:r>
      <w:r>
        <w:t xml:space="preserve"> </w:t>
      </w:r>
      <w:r>
        <w:t xml:space="preserve">confirmación de retiro concedido para cerrar el caso.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CxC → CONT:</w:t>
      </w:r>
      <w:r>
        <w:t xml:space="preserve"> </w:t>
      </w:r>
      <w:r>
        <w:t xml:space="preserve">expediente verificado para el reporte mensual.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Anexo del Plan Maestro. Todos los pasos de retiro y cobranza se ejecutan bajo la aprobación del abogado revisor y conforme a las reglas de conducta profesional y del Immigration Court Practice Manual (EOIR).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2026-07-09T01:36:31Z</dcterms:created>
  <dcterms:modified xsi:type="dcterms:W3CDTF">2026-07-09T01:36:31Z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