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X204418577455a55d1c68da4b6859212ca4d6d13"/>
    <w:p>
      <w:pPr>
        <w:pStyle w:val="Heading1"/>
      </w:pPr>
      <w:r>
        <w:t xml:space="preserve">Notas de Presentación — Cómo llevar el mensaje sin ser el blanco</w:t>
      </w:r>
    </w:p>
    <w:bookmarkStart w:id="20" w:name="confidencial-solo-para-quien-presenta"/>
    <w:p>
      <w:pPr>
        <w:pStyle w:val="Heading2"/>
      </w:pPr>
      <w:r>
        <w:t xml:space="preserve">CONFIDENCIAL · Solo para quien presenta</w:t>
      </w:r>
    </w:p>
    <w:p>
      <w:pPr>
        <w:pStyle w:val="FirstParagraph"/>
      </w:pPr>
      <w:r>
        <w:t xml:space="preserve">Este documento no es para la Junta. Es tu guion privado para presentar el Plan Maestro cuando la persona a cargo del cobro es parte de la familia y el mensaje puede incomodar.</w:t>
      </w:r>
      <w:r>
        <w:t xml:space="preserve"> </w:t>
      </w:r>
      <w:r>
        <w:rPr>
          <w:bCs/>
          <w:b/>
        </w:rPr>
        <w:t xml:space="preserve">El mensaje es correcto; el objetivo aquí es que el mensajero salga bien.</w:t>
      </w:r>
    </w:p>
    <w:p>
      <w:r>
        <w:pict>
          <v:rect style="width:0;height:1.5pt" o:hralign="center" o:hrstd="t" o:hr="t"/>
        </w:pict>
      </w:r>
    </w:p>
    <w:bookmarkEnd w:id="20"/>
    <w:bookmarkStart w:id="21" w:name="principio-central"/>
    <w:p>
      <w:pPr>
        <w:pStyle w:val="Heading2"/>
      </w:pPr>
      <w:r>
        <w:t xml:space="preserve">Principio central</w:t>
      </w:r>
    </w:p>
    <w:p>
      <w:pPr>
        <w:pStyle w:val="BlockText"/>
      </w:pPr>
      <w:r>
        <w:rPr>
          <w:bCs/>
          <w:b/>
        </w:rPr>
        <w:t xml:space="preserve">Ataca el problema, protege a las personas.</w:t>
      </w:r>
    </w:p>
    <w:p>
      <w:pPr>
        <w:pStyle w:val="FirstParagraph"/>
      </w:pPr>
      <w:r>
        <w:t xml:space="preserve">Cada vez que el tema se sienta como</w:t>
      </w:r>
      <w:r>
        <w:t xml:space="preserve"> </w:t>
      </w:r>
      <w:r>
        <w:t xml:space="preserve">“</w:t>
      </w:r>
      <w:r>
        <w:t xml:space="preserve">alguien falló</w:t>
      </w:r>
      <w:r>
        <w:t xml:space="preserve">”</w:t>
      </w:r>
      <w:r>
        <w:t xml:space="preserve">, perdiste. Cada vez que se sienta como</w:t>
      </w:r>
      <w:r>
        <w:t xml:space="preserve"> </w:t>
      </w:r>
      <w:r>
        <w:t xml:space="preserve">“</w:t>
      </w:r>
      <w:r>
        <w:t xml:space="preserve">nuestro sistema se quedó corto y aquí está cómo lo arreglamos</w:t>
      </w:r>
      <w:r>
        <w:t xml:space="preserve">”</w:t>
      </w:r>
      <w:r>
        <w:t xml:space="preserve">, ganaste. Todo lo demás en estas notas sirve a ese principio.</w:t>
      </w:r>
    </w:p>
    <w:p>
      <w:r>
        <w:pict>
          <v:rect style="width:0;height:1.5pt" o:hralign="center" o:hrstd="t" o:hr="t"/>
        </w:pict>
      </w:r>
    </w:p>
    <w:bookmarkEnd w:id="21"/>
    <w:bookmarkStart w:id="22" w:name="X0997af93f4fe83a621b4f3968bcd625b11e7994"/>
    <w:p>
      <w:pPr>
        <w:pStyle w:val="Heading2"/>
      </w:pPr>
      <w:r>
        <w:t xml:space="preserve">1. Nunca sorprendas a la gente poderosa en la sala (lo más importante)</w:t>
      </w:r>
    </w:p>
    <w:p>
      <w:pPr>
        <w:pStyle w:val="FirstParagraph"/>
      </w:pPr>
      <w:r>
        <w:t xml:space="preserve">La regla de oro de la política de juntas:</w:t>
      </w:r>
      <w:r>
        <w:t xml:space="preserve"> </w:t>
      </w:r>
      <w:r>
        <w:rPr>
          <w:bCs/>
          <w:b/>
        </w:rPr>
        <w:t xml:space="preserve">socializa antes de presentar.</w:t>
      </w:r>
      <w:r>
        <w:t xml:space="preserve"> </w:t>
      </w:r>
      <w:r>
        <w:t xml:space="preserve">No lleves esto</w:t>
      </w:r>
      <w:r>
        <w:t xml:space="preserve"> </w:t>
      </w:r>
      <w:r>
        <w:t xml:space="preserve">“</w:t>
      </w:r>
      <w:r>
        <w:t xml:space="preserve">en frío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Habla en privado, antes de la reunión, con:</w:t>
      </w:r>
    </w:p>
    <w:p>
      <w:pPr>
        <w:numPr>
          <w:ilvl w:val="1"/>
          <w:numId w:val="1002"/>
        </w:numPr>
        <w:pStyle w:val="Compact"/>
      </w:pPr>
      <w:r>
        <w:t xml:space="preserve">La persona a cargo del cobro (el familiar). Que se entere</w:t>
      </w:r>
      <w:r>
        <w:t xml:space="preserve"> </w:t>
      </w:r>
      <w:r>
        <w:rPr>
          <w:bCs/>
          <w:b/>
        </w:rPr>
        <w:t xml:space="preserve">por ti y en privado</w:t>
      </w:r>
      <w:r>
        <w:t xml:space="preserve">, no en la junta. Preséntaselo como</w:t>
      </w:r>
      <w:r>
        <w:t xml:space="preserve"> </w:t>
      </w:r>
      <w:r>
        <w:rPr>
          <w:iCs/>
          <w:i/>
        </w:rPr>
        <w:t xml:space="preserve">apoyo y respaldo</w:t>
      </w:r>
      <w:r>
        <w:t xml:space="preserve">, no como auditoría.</w:t>
      </w:r>
    </w:p>
    <w:p>
      <w:pPr>
        <w:numPr>
          <w:ilvl w:val="1"/>
          <w:numId w:val="1002"/>
        </w:numPr>
        <w:pStyle w:val="Compact"/>
      </w:pPr>
      <w:r>
        <w:t xml:space="preserve">Uno o dos miembros clave/aliados de la Junta. Que lleguen a la reunión ya alineados.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de esas charlas:</w:t>
      </w:r>
      <w:r>
        <w:t xml:space="preserve"> </w:t>
      </w:r>
      <w:r>
        <w:t xml:space="preserve">que nadie escuche esto por primera vez frente a los demás. Una junta bien manejada solo</w:t>
      </w:r>
      <w:r>
        <w:t xml:space="preserve"> </w:t>
      </w:r>
      <w:r>
        <w:rPr>
          <w:iCs/>
          <w:i/>
        </w:rPr>
        <w:t xml:space="preserve">ratifica</w:t>
      </w:r>
      <w:r>
        <w:t xml:space="preserve"> </w:t>
      </w:r>
      <w:r>
        <w:t xml:space="preserve">acuerdos que ya se construyeron en pasillos.</w:t>
      </w:r>
    </w:p>
    <w:p>
      <w:pPr>
        <w:pStyle w:val="BlockText"/>
      </w:pPr>
      <w:r>
        <w:t xml:space="preserve">Si solo haces UNA cosa de este documento, que sea esta.</w:t>
      </w:r>
    </w:p>
    <w:p>
      <w:r>
        <w:pict>
          <v:rect style="width:0;height:1.5pt" o:hralign="center" o:hrstd="t" o:hr="t"/>
        </w:pict>
      </w:r>
    </w:p>
    <w:bookmarkEnd w:id="22"/>
    <w:bookmarkStart w:id="23" w:name="X2fdd113f64a967e73ea856a79ed88a5d3920e5e"/>
    <w:p>
      <w:pPr>
        <w:pStyle w:val="Heading2"/>
      </w:pPr>
      <w:r>
        <w:t xml:space="preserve">2. Despersonaliza: habla de sistemas, no de personas</w:t>
      </w:r>
    </w:p>
    <w:p>
      <w:pPr>
        <w:pStyle w:val="FirstParagraph"/>
      </w:pPr>
      <w:r>
        <w:t xml:space="preserve">Sustituye el lenguaje de culpa por lenguaje estructural: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28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❌ No digas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se cobró a tiempo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volumen superó la capacidad del proceso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área de cobros falló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Nos faltó un sistema que escalara con el crecimiento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Hay que arreglar lo que se hizo mal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Hay que instalar el sistema que nos faltaba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Quién es responsable de esto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Qué proceso evita que se repita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Frase ancla para repetir: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Esto es un problema de proceso y capacidad, no de personas.</w:t>
      </w:r>
      <w:r>
        <w:rPr>
          <w:iCs/>
          <w:i/>
        </w:rPr>
        <w:t xml:space="preserve">”</w:t>
      </w:r>
      <w:r>
        <w:t xml:space="preserve"> </w:t>
      </w:r>
      <w:r>
        <w:t xml:space="preserve">Dila temprano y vuelve a ella cada vez que la conversación se caliente.</w:t>
      </w:r>
    </w:p>
    <w:p>
      <w:r>
        <w:pict>
          <v:rect style="width:0;height:1.5pt" o:hralign="center" o:hrstd="t" o:hr="t"/>
        </w:pict>
      </w:r>
    </w:p>
    <w:bookmarkEnd w:id="23"/>
    <w:bookmarkStart w:id="24" w:name="Xa9c61d4bc99e5711287e843332a6d002f0ba05d"/>
    <w:p>
      <w:pPr>
        <w:pStyle w:val="Heading2"/>
      </w:pPr>
      <w:r>
        <w:t xml:space="preserve">3. Da al familiar un papel digno en la solución</w:t>
      </w:r>
    </w:p>
    <w:p>
      <w:pPr>
        <w:pStyle w:val="FirstParagraph"/>
      </w:pPr>
      <w:r>
        <w:t xml:space="preserve">La persona a cargo del cobro no puede salir de esto humillada — ni por justicia ni por política. Enmárcalo así:</w:t>
      </w:r>
    </w:p>
    <w:p>
      <w:pPr>
        <w:numPr>
          <w:ilvl w:val="0"/>
          <w:numId w:val="1003"/>
        </w:numPr>
        <w:pStyle w:val="Compact"/>
      </w:pPr>
      <w:r>
        <w:t xml:space="preserve">Estaba</w:t>
      </w:r>
      <w:r>
        <w:t xml:space="preserve"> </w:t>
      </w:r>
      <w:r>
        <w:rPr>
          <w:bCs/>
          <w:b/>
        </w:rPr>
        <w:t xml:space="preserve">sobrepasada por un volumen imposible</w:t>
      </w:r>
      <w:r>
        <w:t xml:space="preserve"> </w:t>
      </w:r>
      <w:r>
        <w:t xml:space="preserve">de manejar con las herramientas actuales. Cualquiera lo estaría.</w:t>
      </w:r>
    </w:p>
    <w:p>
      <w:pPr>
        <w:numPr>
          <w:ilvl w:val="0"/>
          <w:numId w:val="1003"/>
        </w:numPr>
        <w:pStyle w:val="Compact"/>
      </w:pPr>
      <w:r>
        <w:t xml:space="preserve">El plan le</w:t>
      </w:r>
      <w:r>
        <w:t xml:space="preserve"> </w:t>
      </w:r>
      <w:r>
        <w:rPr>
          <w:bCs/>
          <w:b/>
        </w:rPr>
        <w:t xml:space="preserve">da refuerzo, un sistema y criterios claros</w:t>
      </w:r>
      <w:r>
        <w:t xml:space="preserve"> </w:t>
      </w:r>
      <w:r>
        <w:t xml:space="preserve">— la posiciona para tener éxito, no la reemplaza.</w:t>
      </w:r>
    </w:p>
    <w:p>
      <w:pPr>
        <w:numPr>
          <w:ilvl w:val="0"/>
          <w:numId w:val="1003"/>
        </w:numPr>
        <w:pStyle w:val="Compact"/>
      </w:pPr>
      <w:r>
        <w:t xml:space="preserve">La nueva contratación es</w:t>
      </w:r>
      <w:r>
        <w:t xml:space="preserve"> </w:t>
      </w:r>
      <w:r>
        <w:rPr>
          <w:bCs/>
          <w:b/>
        </w:rPr>
        <w:t xml:space="preserve">apoyo</w:t>
      </w:r>
      <w:r>
        <w:t xml:space="preserve">, no un reemplazo ni una señal de desconfianza.</w:t>
      </w:r>
    </w:p>
    <w:p>
      <w:pPr>
        <w:pStyle w:val="BlockText"/>
      </w:pPr>
      <w:r>
        <w:t xml:space="preserve">Si el familiar percibe el plan como un ataque, tendrás dos frentes: la Junta y la familia. Si lo percibe como respaldo, se vuelve tu aliado. Invierte en que sea lo segundo.</w:t>
      </w:r>
    </w:p>
    <w:p>
      <w:r>
        <w:pict>
          <v:rect style="width:0;height:1.5pt" o:hralign="center" o:hrstd="t" o:hr="t"/>
        </w:pict>
      </w:r>
    </w:p>
    <w:bookmarkEnd w:id="24"/>
    <w:bookmarkStart w:id="25" w:name="X205f13b0fa01a88ffb1d4fac0bb55dcdb96fa42"/>
    <w:p>
      <w:pPr>
        <w:pStyle w:val="Heading2"/>
      </w:pPr>
      <w:r>
        <w:t xml:space="preserve">4. Deja que la urgencia venga de afuera, no de ti</w:t>
      </w:r>
    </w:p>
    <w:p>
      <w:pPr>
        <w:pStyle w:val="FirstParagraph"/>
      </w:pPr>
      <w:r>
        <w:t xml:space="preserve">No eres tú quien dice que hay un problema —</w:t>
      </w:r>
      <w:r>
        <w:t xml:space="preserve"> </w:t>
      </w:r>
      <w:r>
        <w:rPr>
          <w:bCs/>
          <w:b/>
        </w:rPr>
        <w:t xml:space="preserve">es la Corte.</w:t>
      </w:r>
      <w:r>
        <w:t xml:space="preserve"> </w:t>
      </w:r>
      <w:r>
        <w:t xml:space="preserve">Apóyate en la realidad externa para que la presión no se lea como tu opinión: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Los jueces de inmigración están mostrando inconformidad con las mociones.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El colegio de abogados sanciona exactamente este tipo de situaciones.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El riesgo no es lo que yo crea; es lo que un juez o el bar pueden hacer.</w:t>
      </w:r>
      <w:r>
        <w:t xml:space="preserve">”</w:t>
      </w:r>
    </w:p>
    <w:p>
      <w:pPr>
        <w:pStyle w:val="FirstParagraph"/>
      </w:pPr>
      <w:r>
        <w:t xml:space="preserve">Tú no eres el que trae malas noticias — eres el que trae</w:t>
      </w:r>
      <w:r>
        <w:t xml:space="preserve"> </w:t>
      </w:r>
      <w:r>
        <w:rPr>
          <w:bCs/>
          <w:b/>
        </w:rPr>
        <w:t xml:space="preserve">la solución</w:t>
      </w:r>
      <w:r>
        <w:t xml:space="preserve"> </w:t>
      </w:r>
      <w:r>
        <w:t xml:space="preserve">a un riesgo que ya existía.</w:t>
      </w:r>
    </w:p>
    <w:p>
      <w:r>
        <w:pict>
          <v:rect style="width:0;height:1.5pt" o:hralign="center" o:hrstd="t" o:hr="t"/>
        </w:pict>
      </w:r>
    </w:p>
    <w:bookmarkEnd w:id="25"/>
    <w:bookmarkStart w:id="26" w:name="X2d4034a4526432ae45908f0f910a0f80d8dc681"/>
    <w:p>
      <w:pPr>
        <w:pStyle w:val="Heading2"/>
      </w:pPr>
      <w:r>
        <w:t xml:space="preserve">5. Convierte el plan en decisión de la Junta, no en tu cruzada</w:t>
      </w:r>
    </w:p>
    <w:p>
      <w:pPr>
        <w:pStyle w:val="FirstParagraph"/>
      </w:pPr>
      <w:r>
        <w:t xml:space="preserve">Mientras sea</w:t>
      </w:r>
      <w:r>
        <w:t xml:space="preserve"> </w:t>
      </w:r>
      <w:r>
        <w:t xml:space="preserve">“</w:t>
      </w:r>
      <w:r>
        <w:t xml:space="preserve">tu</w:t>
      </w:r>
      <w:r>
        <w:t xml:space="preserve">”</w:t>
      </w:r>
      <w:r>
        <w:t xml:space="preserve"> </w:t>
      </w:r>
      <w:r>
        <w:t xml:space="preserve">plan, eres atacable. Cuando la Junta</w:t>
      </w:r>
      <w:r>
        <w:t xml:space="preserve"> </w:t>
      </w:r>
      <w:r>
        <w:rPr>
          <w:bCs/>
          <w:b/>
        </w:rPr>
        <w:t xml:space="preserve">lo aprueba y lo hace suyo</w:t>
      </w:r>
      <w:r>
        <w:t xml:space="preserve">, defenderlo es defenderse a sí misma.</w:t>
      </w:r>
    </w:p>
    <w:p>
      <w:pPr>
        <w:numPr>
          <w:ilvl w:val="0"/>
          <w:numId w:val="1005"/>
        </w:numPr>
        <w:pStyle w:val="Compact"/>
      </w:pPr>
      <w:r>
        <w:t xml:space="preserve">Termina con</w:t>
      </w:r>
      <w:r>
        <w:t xml:space="preserve"> </w:t>
      </w:r>
      <w:r>
        <w:rPr>
          <w:bCs/>
          <w:b/>
        </w:rPr>
        <w:t xml:space="preserve">decisiones que se les piden</w:t>
      </w:r>
      <w:r>
        <w:t xml:space="preserve"> </w:t>
      </w:r>
      <w:r>
        <w:t xml:space="preserve">(Sección 8 del Plan Maestro), no con conclusiones que impones.</w:t>
      </w:r>
    </w:p>
    <w:p>
      <w:pPr>
        <w:numPr>
          <w:ilvl w:val="0"/>
          <w:numId w:val="1005"/>
        </w:numPr>
        <w:pStyle w:val="Compact"/>
      </w:pPr>
      <w:r>
        <w:t xml:space="preserve">Usa</w:t>
      </w:r>
      <w:r>
        <w:t xml:space="preserve"> </w:t>
      </w:r>
      <w:r>
        <w:t xml:space="preserve">“</w:t>
      </w:r>
      <w:r>
        <w:rPr>
          <w:bCs/>
          <w:b/>
        </w:rPr>
        <w:t xml:space="preserve">les propongo que aprobemos</w:t>
      </w:r>
      <w:r>
        <w:t xml:space="preserve">”</w:t>
      </w:r>
      <w:r>
        <w:t xml:space="preserve">, no</w:t>
      </w:r>
      <w:r>
        <w:t xml:space="preserve"> </w:t>
      </w:r>
      <w:r>
        <w:t xml:space="preserve">“</w:t>
      </w:r>
      <w:r>
        <w:t xml:space="preserve">hay que hacer esto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Pide un</w:t>
      </w:r>
      <w:r>
        <w:t xml:space="preserve"> </w:t>
      </w:r>
      <w:r>
        <w:rPr>
          <w:bCs/>
          <w:b/>
        </w:rPr>
        <w:t xml:space="preserve">reporte mensual a la Junta</w:t>
      </w:r>
      <w:r>
        <w:t xml:space="preserve">: los vuelve co-dueños del resultado.</w:t>
      </w:r>
    </w:p>
    <w:p>
      <w:r>
        <w:pict>
          <v:rect style="width:0;height:1.5pt" o:hralign="center" o:hrstd="t" o:hr="t"/>
        </w:pict>
      </w:r>
    </w:p>
    <w:bookmarkEnd w:id="26"/>
    <w:bookmarkStart w:id="27" w:name="Xdd03718a6f7a55f8c202fb7d496629e02c82960"/>
    <w:p>
      <w:pPr>
        <w:pStyle w:val="Heading2"/>
      </w:pPr>
      <w:r>
        <w:t xml:space="preserve">6. Posiciónate como quien resuelve, no como quien acusa</w:t>
      </w:r>
    </w:p>
    <w:p>
      <w:pPr>
        <w:numPr>
          <w:ilvl w:val="0"/>
          <w:numId w:val="1006"/>
        </w:numPr>
        <w:pStyle w:val="Compact"/>
      </w:pPr>
      <w:r>
        <w:t xml:space="preserve">Abre con el</w:t>
      </w:r>
      <w:r>
        <w:t xml:space="preserve"> </w:t>
      </w:r>
      <w:r>
        <w:rPr>
          <w:bCs/>
          <w:b/>
        </w:rPr>
        <w:t xml:space="preserve">objetivo compartido</w:t>
      </w:r>
      <w:r>
        <w:t xml:space="preserve">:</w:t>
      </w:r>
      <w:r>
        <w:t xml:space="preserve"> </w:t>
      </w:r>
      <w:r>
        <w:t xml:space="preserve">“</w:t>
      </w:r>
      <w:r>
        <w:t xml:space="preserve">Todos queremos proteger la firma y la licencia. Vengo con un plan para eso.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No traigas el problema sin el plan. Siempre juntos: problema →</w:t>
      </w:r>
      <w:r>
        <w:t xml:space="preserve"> </w:t>
      </w:r>
      <w:r>
        <w:rPr>
          <w:bCs/>
          <w:b/>
        </w:rPr>
        <w:t xml:space="preserve">plan</w:t>
      </w:r>
      <w:r>
        <w:t xml:space="preserve"> </w:t>
      </w:r>
      <w:r>
        <w:t xml:space="preserve">→ decisión.</w:t>
      </w:r>
    </w:p>
    <w:p>
      <w:pPr>
        <w:numPr>
          <w:ilvl w:val="0"/>
          <w:numId w:val="1006"/>
        </w:numPr>
        <w:pStyle w:val="Compact"/>
      </w:pPr>
      <w:r>
        <w:t xml:space="preserve">Tu rol en la sala es el de</w:t>
      </w:r>
      <w:r>
        <w:t xml:space="preserve"> </w:t>
      </w:r>
      <w:r>
        <w:rPr>
          <w:bCs/>
          <w:b/>
        </w:rPr>
        <w:t xml:space="preserve">piloto que ya trazó la ruta</w:t>
      </w:r>
      <w:r>
        <w:t xml:space="preserve">, no el de inspector que encontró la falla.</w:t>
      </w:r>
    </w:p>
    <w:p>
      <w:r>
        <w:pict>
          <v:rect style="width:0;height:1.5pt" o:hralign="center" o:hrstd="t" o:hr="t"/>
        </w:pict>
      </w:r>
    </w:p>
    <w:bookmarkEnd w:id="27"/>
    <w:bookmarkStart w:id="28" w:name="guion-de-apertura-30-segundos"/>
    <w:p>
      <w:pPr>
        <w:pStyle w:val="Heading2"/>
      </w:pPr>
      <w:r>
        <w:t xml:space="preserve">7. Guion de apertura (30 segundos)</w:t>
      </w:r>
    </w:p>
    <w:p>
      <w:pPr>
        <w:pStyle w:val="BlockText"/>
      </w:pPr>
      <w:r>
        <w:t xml:space="preserve">“</w:t>
      </w:r>
      <w:r>
        <w:t xml:space="preserve">Gracias. Quiero presentar un plan para proteger a la firma frente a un riesgo que viene de los tribunales. Tenemos cerca de 800 cuentas vencidas, y la forma en que las estamos resolviendo nos está exponiendo con los jueces y con el colegio de abogados.</w:t>
      </w:r>
      <w:r>
        <w:t xml:space="preserve"> </w:t>
      </w:r>
      <w:r>
        <w:rPr>
          <w:bCs/>
          <w:b/>
        </w:rPr>
        <w:t xml:space="preserve">Esto es un tema de proceso, no de personas</w:t>
      </w:r>
      <w:r>
        <w:t xml:space="preserve"> </w:t>
      </w:r>
      <w:r>
        <w:t xml:space="preserve">— el volumen creció más rápido que nuestro sistema. Traigo un plan concreto para resolver cada caso bien y blindar a la firma, y necesito algunas decisiones de la Junta para ejecutarlo. Permítanme mostrarlo.</w:t>
      </w:r>
      <w:r>
        <w:t xml:space="preserve">”</w:t>
      </w:r>
    </w:p>
    <w:p>
      <w:pPr>
        <w:pStyle w:val="FirstParagraph"/>
      </w:pPr>
      <w:r>
        <w:t xml:space="preserve">Ese párrafo hace cinco cosas: agradece, enmarca como protección, cita la fuente externa del riesgo, despersonaliza, y pide decisión.</w:t>
      </w:r>
    </w:p>
    <w:p>
      <w:r>
        <w:pict>
          <v:rect style="width:0;height:1.5pt" o:hralign="center" o:hrstd="t" o:hr="t"/>
        </w:pict>
      </w:r>
    </w:p>
    <w:bookmarkEnd w:id="28"/>
    <w:bookmarkStart w:id="29" w:name="objeciones-probables-y-cómo-responder"/>
    <w:p>
      <w:pPr>
        <w:pStyle w:val="Heading2"/>
      </w:pPr>
      <w:r>
        <w:t xml:space="preserve">8. Objeciones probables y cómo responder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15"/>
        <w:gridCol w:w="30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 alguien dice…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¿Estás diciendo que [familiar] no hizo su trabajo?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Para nada. Estoy diciendo que le pusimos un volumen imposible sin el sistema para manejarlo. El plan le da ese sistema.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Esto nos va a costar dinero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Cuesta menos que una sola sanción o una queja al bar. Es la inversión más barata contra el riesgo más caro.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¿Por qué ahora?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Porque los jueces ya están reaccionando. La ventana para corregirlo por iniciativa propia se está cerrando.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¿No podemos solo cobrar más agresivo?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Cobrar mal es parte del riesgo. Solo podemos cobrar lo devengado; lo demás hay que reembolsarlo. El plan cobra lo correcto y nos protege.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qué-no-hacer"/>
    <w:p>
      <w:pPr>
        <w:pStyle w:val="Heading2"/>
      </w:pPr>
      <w:r>
        <w:t xml:space="preserve">9. Qué NO hacer</w:t>
      </w:r>
    </w:p>
    <w:p>
      <w:pPr>
        <w:numPr>
          <w:ilvl w:val="0"/>
          <w:numId w:val="1007"/>
        </w:numPr>
        <w:pStyle w:val="Compact"/>
      </w:pPr>
      <w:r>
        <w:t xml:space="preserve">❌ No menciones a la persona por su nombre en la sala como origen del problema.</w:t>
      </w:r>
    </w:p>
    <w:p>
      <w:pPr>
        <w:numPr>
          <w:ilvl w:val="0"/>
          <w:numId w:val="1007"/>
        </w:numPr>
        <w:pStyle w:val="Compact"/>
      </w:pPr>
      <w:r>
        <w:t xml:space="preserve">❌ No lleves el tema sin haberlo socializado antes en privado.</w:t>
      </w:r>
    </w:p>
    <w:p>
      <w:pPr>
        <w:numPr>
          <w:ilvl w:val="0"/>
          <w:numId w:val="1007"/>
        </w:numPr>
        <w:pStyle w:val="Compact"/>
      </w:pPr>
      <w:r>
        <w:t xml:space="preserve">❌ No traigas el problema sin el plan y las decisiones listas.</w:t>
      </w:r>
    </w:p>
    <w:p>
      <w:pPr>
        <w:numPr>
          <w:ilvl w:val="0"/>
          <w:numId w:val="1007"/>
        </w:numPr>
        <w:pStyle w:val="Compact"/>
      </w:pPr>
      <w:r>
        <w:t xml:space="preserve">❌ No te pongas a la defensiva si alguien se incomoda — regresa a</w:t>
      </w:r>
      <w:r>
        <w:t xml:space="preserve"> </w:t>
      </w:r>
      <w:r>
        <w:t xml:space="preserve">“</w:t>
      </w:r>
      <w:r>
        <w:t xml:space="preserve">proceso, no personas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❌ No prometas montos de recuperación exactos; promete</w:t>
      </w:r>
      <w:r>
        <w:t xml:space="preserve"> </w:t>
      </w:r>
      <w:r>
        <w:rPr>
          <w:bCs/>
          <w:b/>
        </w:rPr>
        <w:t xml:space="preserve">un sistema y control del riesgo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tu-red-de-seguridad"/>
    <w:p>
      <w:pPr>
        <w:pStyle w:val="Heading2"/>
      </w:pPr>
      <w:r>
        <w:t xml:space="preserve">10. Tu red de seguridad</w:t>
      </w:r>
    </w:p>
    <w:p>
      <w:pPr>
        <w:pStyle w:val="FirstParagraph"/>
      </w:pPr>
      <w:r>
        <w:t xml:space="preserve">Si aun así el ambiente se pone en tu contra:</w:t>
      </w:r>
    </w:p>
    <w:p>
      <w:pPr>
        <w:numPr>
          <w:ilvl w:val="0"/>
          <w:numId w:val="1008"/>
        </w:numPr>
        <w:pStyle w:val="Compact"/>
      </w:pPr>
      <w:r>
        <w:t xml:space="preserve">Vuelve al</w:t>
      </w:r>
      <w:r>
        <w:t xml:space="preserve"> </w:t>
      </w:r>
      <w:r>
        <w:rPr>
          <w:bCs/>
          <w:b/>
        </w:rPr>
        <w:t xml:space="preserve">objetivo compartido</w:t>
      </w:r>
      <w:r>
        <w:t xml:space="preserve"> </w:t>
      </w:r>
      <w:r>
        <w:t xml:space="preserve">(</w:t>
      </w:r>
      <w:r>
        <w:t xml:space="preserve">“</w:t>
      </w:r>
      <w:r>
        <w:t xml:space="preserve">todos queremos proteger la firma</w:t>
      </w:r>
      <w:r>
        <w:t xml:space="preserve">”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Vuelve a la</w:t>
      </w:r>
      <w:r>
        <w:t xml:space="preserve"> </w:t>
      </w:r>
      <w:r>
        <w:rPr>
          <w:bCs/>
          <w:b/>
        </w:rPr>
        <w:t xml:space="preserve">fuente externa</w:t>
      </w:r>
      <w:r>
        <w:t xml:space="preserve"> </w:t>
      </w:r>
      <w:r>
        <w:t xml:space="preserve">(</w:t>
      </w:r>
      <w:r>
        <w:t xml:space="preserve">“</w:t>
      </w:r>
      <w:r>
        <w:t xml:space="preserve">esto lo dicen los jueces, no yo</w:t>
      </w:r>
      <w:r>
        <w:t xml:space="preserve">”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Vuelve a la</w:t>
      </w:r>
      <w:r>
        <w:t xml:space="preserve"> </w:t>
      </w:r>
      <w:r>
        <w:rPr>
          <w:bCs/>
          <w:b/>
        </w:rPr>
        <w:t xml:space="preserve">decisión de la Junta</w:t>
      </w:r>
      <w:r>
        <w:t xml:space="preserve"> </w:t>
      </w:r>
      <w:r>
        <w:t xml:space="preserve">(</w:t>
      </w:r>
      <w:r>
        <w:t xml:space="preserve">“</w:t>
      </w:r>
      <w:r>
        <w:t xml:space="preserve">les propongo que decidamos juntos cómo proceder</w:t>
      </w:r>
      <w:r>
        <w:t xml:space="preserve">”</w:t>
      </w:r>
      <w:r>
        <w:t xml:space="preserve">).</w:t>
      </w:r>
    </w:p>
    <w:p>
      <w:pPr>
        <w:pStyle w:val="FirstParagraph"/>
      </w:pPr>
      <w:r>
        <w:t xml:space="preserve">Estas tres anclas te sacan de cualquier momento tenso sin quedar como el acusador.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confidencial de preparación. No forma parte del paquete que se entrega a la Junta.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2026-07-09T01:31:14Z</dcterms:created>
  <dcterms:modified xsi:type="dcterms:W3CDTF">2026-07-09T01:31:14Z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