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9FA9" w14:textId="77777777" w:rsidR="00660817" w:rsidRDefault="00000000">
      <w:pPr>
        <w:pStyle w:val="Title"/>
      </w:pPr>
      <w:r>
        <w:t>Raw-Material Inbound Control Tower for Steel Manufacturing</w:t>
      </w:r>
      <w:r>
        <w:br/>
        <w:t>Full SaaS Blueprint (India-focused)</w:t>
      </w:r>
    </w:p>
    <w:p w14:paraId="6DCDFD0B" w14:textId="77777777" w:rsidR="00660817" w:rsidRDefault="00000000">
      <w:pPr>
        <w:pStyle w:val="Subtitle"/>
      </w:pPr>
      <w:r>
        <w:t>Prepared for strategic product design, enterprise GTM, and operating-model buildout.</w:t>
      </w:r>
      <w:r>
        <w:br/>
        <w:t>Scope: product architecture, feature prioritization, ICP segmentation, India sales motion, and demo narrative.</w:t>
      </w:r>
      <w:r>
        <w:br/>
        <w:t>Research basis: public industry and company sources; product and commercial recommendations are original synthesis.</w:t>
      </w:r>
    </w:p>
    <w:tbl>
      <w:tblPr>
        <w:tblW w:w="0" w:type="auto"/>
        <w:tblLook w:val="04A0" w:firstRow="1" w:lastRow="0" w:firstColumn="1" w:lastColumn="0" w:noHBand="0" w:noVBand="1"/>
      </w:tblPr>
      <w:tblGrid>
        <w:gridCol w:w="4896"/>
        <w:gridCol w:w="4896"/>
      </w:tblGrid>
      <w:tr w:rsidR="00660817" w14:paraId="64523F50" w14:textId="77777777">
        <w:tc>
          <w:tcPr>
            <w:tcW w:w="4896" w:type="dxa"/>
            <w:shd w:val="clear" w:color="auto" w:fill="EAF2F8"/>
          </w:tcPr>
          <w:p w14:paraId="1271895B" w14:textId="77777777" w:rsidR="00660817" w:rsidRDefault="00000000">
            <w:r>
              <w:rPr>
                <w:b/>
                <w:sz w:val="20"/>
              </w:rPr>
              <w:t>Document type</w:t>
            </w:r>
          </w:p>
        </w:tc>
        <w:tc>
          <w:tcPr>
            <w:tcW w:w="4896" w:type="dxa"/>
          </w:tcPr>
          <w:p w14:paraId="28AF335D" w14:textId="77777777" w:rsidR="00660817" w:rsidRDefault="00000000">
            <w:r>
              <w:rPr>
                <w:sz w:val="20"/>
              </w:rPr>
              <w:t>Deep research + product blueprint</w:t>
            </w:r>
          </w:p>
        </w:tc>
      </w:tr>
      <w:tr w:rsidR="00660817" w14:paraId="14C96FE4" w14:textId="77777777">
        <w:tc>
          <w:tcPr>
            <w:tcW w:w="4896" w:type="dxa"/>
            <w:shd w:val="clear" w:color="auto" w:fill="EAF2F8"/>
          </w:tcPr>
          <w:p w14:paraId="4253D9AC" w14:textId="77777777" w:rsidR="00660817" w:rsidRDefault="00000000">
            <w:r>
              <w:rPr>
                <w:b/>
                <w:sz w:val="20"/>
              </w:rPr>
              <w:t>Primary market</w:t>
            </w:r>
          </w:p>
        </w:tc>
        <w:tc>
          <w:tcPr>
            <w:tcW w:w="4896" w:type="dxa"/>
          </w:tcPr>
          <w:p w14:paraId="25D26DC2" w14:textId="77777777" w:rsidR="00660817" w:rsidRDefault="00000000">
            <w:r>
              <w:rPr>
                <w:sz w:val="20"/>
              </w:rPr>
              <w:t>India steel manufacturing, with focus on integrated producers first</w:t>
            </w:r>
          </w:p>
        </w:tc>
      </w:tr>
      <w:tr w:rsidR="00660817" w14:paraId="2CC58431" w14:textId="77777777">
        <w:tc>
          <w:tcPr>
            <w:tcW w:w="4896" w:type="dxa"/>
            <w:shd w:val="clear" w:color="auto" w:fill="EAF2F8"/>
          </w:tcPr>
          <w:p w14:paraId="0ED62B17" w14:textId="77777777" w:rsidR="00660817" w:rsidRDefault="00000000">
            <w:r>
              <w:rPr>
                <w:b/>
                <w:sz w:val="20"/>
              </w:rPr>
              <w:t>Core thesis</w:t>
            </w:r>
          </w:p>
        </w:tc>
        <w:tc>
          <w:tcPr>
            <w:tcW w:w="4896" w:type="dxa"/>
          </w:tcPr>
          <w:p w14:paraId="493FB9BE" w14:textId="77777777" w:rsidR="00660817" w:rsidRDefault="00000000">
            <w:r>
              <w:rPr>
                <w:sz w:val="20"/>
              </w:rPr>
              <w:t>Build a steel-specific inbound decision layer beside ERP, not a generic procurement suite</w:t>
            </w:r>
          </w:p>
        </w:tc>
      </w:tr>
      <w:tr w:rsidR="00660817" w14:paraId="3DB930FB" w14:textId="77777777">
        <w:tc>
          <w:tcPr>
            <w:tcW w:w="4896" w:type="dxa"/>
            <w:shd w:val="clear" w:color="auto" w:fill="EAF2F8"/>
          </w:tcPr>
          <w:p w14:paraId="306D214C" w14:textId="77777777" w:rsidR="00660817" w:rsidRDefault="00000000">
            <w:r>
              <w:rPr>
                <w:b/>
                <w:sz w:val="20"/>
              </w:rPr>
              <w:t>Primary readers</w:t>
            </w:r>
          </w:p>
        </w:tc>
        <w:tc>
          <w:tcPr>
            <w:tcW w:w="4896" w:type="dxa"/>
          </w:tcPr>
          <w:p w14:paraId="65A31DC0" w14:textId="77777777" w:rsidR="00660817" w:rsidRDefault="00000000">
            <w:r>
              <w:rPr>
                <w:sz w:val="20"/>
              </w:rPr>
              <w:t>Founder, product lead, GTM lead, investor, transformation sponsor</w:t>
            </w:r>
          </w:p>
        </w:tc>
      </w:tr>
    </w:tbl>
    <w:p w14:paraId="0498EC0C" w14:textId="77777777" w:rsidR="00660817" w:rsidRDefault="00000000">
      <w:pPr>
        <w:pStyle w:val="BodyText"/>
      </w:pPr>
      <w:r>
        <w:t>This blueprint is intentionally detailed. It is written to function as a founder memo, a product requirement scaffold, and a field guide for enterprise sales in Indian steel.</w:t>
      </w:r>
    </w:p>
    <w:p w14:paraId="79A43A2F" w14:textId="77777777" w:rsidR="00660817" w:rsidRDefault="00000000">
      <w:r>
        <w:br w:type="page"/>
      </w:r>
    </w:p>
    <w:p w14:paraId="2C591543" w14:textId="77777777" w:rsidR="00660817" w:rsidRDefault="00000000">
      <w:pPr>
        <w:pStyle w:val="Heading1"/>
      </w:pPr>
      <w:r>
        <w:lastRenderedPageBreak/>
        <w:t>1. Executive summary and thesis</w:t>
      </w:r>
    </w:p>
    <w:p w14:paraId="70916C4D" w14:textId="77777777" w:rsidR="00660817" w:rsidRDefault="00000000">
      <w:pPr>
        <w:pStyle w:val="BodyText"/>
      </w:pPr>
      <w:r>
        <w:t>India’s steel industry is still expanding in capacity, tonnage, and strategic importance. Public policy materials and recent sector reporting continue to show that raw-material security, especially coking-coal dependence, remains a structural concern. At the same time, large steel companies publicly discuss blend optimisation, logistics, and digitalisation as strategic priorities. This is the right backdrop for a steel-specific inbound control tower.</w:t>
      </w:r>
    </w:p>
    <w:p w14:paraId="15F4B252" w14:textId="77777777" w:rsidR="00660817" w:rsidRDefault="00000000">
      <w:pPr>
        <w:pStyle w:val="BodyText"/>
      </w:pPr>
      <w:r>
        <w:t>A raw-material inbound control tower is not just a logistics tracker. In steel it must connect sourcing, shipment movement, port operations, inland movement, plant stock, quality status, and consumption outlook into one operating rhythm. It should answer the question that matters most in a steel plant: do we have the right material, in the right condition, moving at the right speed to protect production and margin?</w:t>
      </w:r>
    </w:p>
    <w:p w14:paraId="6769C070" w14:textId="77777777" w:rsidR="00660817" w:rsidRDefault="00000000">
      <w:pPr>
        <w:pStyle w:val="BodyText"/>
      </w:pPr>
      <w:r>
        <w:t>The opportunity exists because transaction systems are not enough. ERP can tell a company what it bought and what it received. It rarely tells the company whether a berth delay, a discharge slowdown, a missed rake, or a quality hold will push one plant below critical stock cover within four days.</w:t>
      </w:r>
    </w:p>
    <w:p w14:paraId="5F0881EB" w14:textId="77777777" w:rsidR="00660817" w:rsidRDefault="00000000">
      <w:pPr>
        <w:pStyle w:val="BodyText"/>
      </w:pPr>
      <w:r>
        <w:t>That gap creates a valuable product category: a decision layer that turns fragmented operational signals into shared truth, coordinated action, and faster management visibility.</w:t>
      </w:r>
    </w:p>
    <w:p w14:paraId="646D1086" w14:textId="77777777" w:rsidR="00660817" w:rsidRDefault="00000000">
      <w:pPr>
        <w:pStyle w:val="ListBullet"/>
      </w:pPr>
      <w:r>
        <w:t>The best entry product is a steel-specific decision and workflow layer that sits on top of existing ERP and reporting tools.</w:t>
      </w:r>
    </w:p>
    <w:p w14:paraId="471FE40F" w14:textId="77777777" w:rsidR="00660817" w:rsidRDefault="00000000">
      <w:pPr>
        <w:pStyle w:val="ListBullet"/>
      </w:pPr>
      <w:r>
        <w:t>The strongest first use case is inbound raw-material control: shipment visibility, days-of-cover prediction, exception workflow, and demurrage awareness.</w:t>
      </w:r>
    </w:p>
    <w:p w14:paraId="2D7CE533" w14:textId="77777777" w:rsidR="00660817" w:rsidRDefault="00000000">
      <w:pPr>
        <w:pStyle w:val="ListBullet"/>
      </w:pPr>
      <w:r>
        <w:t>Integrated steel producers are the best anchor customers because continuity risk and route complexity are highest there.</w:t>
      </w:r>
    </w:p>
    <w:p w14:paraId="2B718F86" w14:textId="77777777" w:rsidR="00660817" w:rsidRDefault="00000000">
      <w:pPr>
        <w:pStyle w:val="ListBullet"/>
      </w:pPr>
      <w:r>
        <w:t>Secondary steel is attractive later, but the product needs a lighter package with faster onboarding and more mobile-led collaboration.</w:t>
      </w:r>
    </w:p>
    <w:p w14:paraId="3E9BD1C9" w14:textId="77777777" w:rsidR="00660817" w:rsidRDefault="00000000">
      <w:r>
        <w:br w:type="page"/>
      </w:r>
    </w:p>
    <w:p w14:paraId="7ACBD825" w14:textId="77777777" w:rsidR="00660817" w:rsidRDefault="00000000">
      <w:pPr>
        <w:pStyle w:val="Heading1"/>
      </w:pPr>
      <w:r>
        <w:lastRenderedPageBreak/>
        <w:t>2. Research-backed problem statement</w:t>
      </w:r>
    </w:p>
    <w:p w14:paraId="792FF242" w14:textId="77777777" w:rsidR="00660817" w:rsidRDefault="00000000">
      <w:pPr>
        <w:pStyle w:val="BodyText"/>
      </w:pPr>
      <w:r>
        <w:t>Steel inbound operations are fragmented by design. Procurement owns commercial commitments. Logistics tracks vessel and transport movement. Plant teams manage stock and actual consumption. Quality teams decide whether material can be released. The result is operational latency: the same disruption exists in the real world, but it appears differently to each team and often too late.</w:t>
      </w:r>
    </w:p>
    <w:p w14:paraId="3F6DC0B1" w14:textId="77777777" w:rsidR="00660817" w:rsidRDefault="00000000">
      <w:pPr>
        <w:pStyle w:val="BodyText"/>
      </w:pPr>
      <w:r>
        <w:t>In India, the problem is amplified by structural factors. Imported coking coal remains strategically important. Port and rail coordination still matter heavily. Supplier and service-provider digitisation is uneven, especially beyond the largest counterparties. Capacity expansion means more tonnes, more movements, and more coordination events.</w:t>
      </w:r>
    </w:p>
    <w:p w14:paraId="708623BC" w14:textId="77777777" w:rsidR="00660817" w:rsidRDefault="00000000">
      <w:pPr>
        <w:pStyle w:val="BodyText"/>
      </w:pPr>
      <w:r>
        <w:t>The problem creates three categories of loss. First is continuity risk: low stock cover, unstable operations, or emergency interventions. Second is financial leakage: demurrage, detention, excess buffer stock, emergency purchases, and inefficient rerouting. Third is management noise: repeated calls, parallel trackers, and poor accountability during exceptions.</w:t>
      </w:r>
    </w:p>
    <w:p w14:paraId="6515D08A" w14:textId="77777777" w:rsidR="00660817" w:rsidRDefault="00000000">
      <w:pPr>
        <w:pStyle w:val="BodyText"/>
      </w:pPr>
      <w:r>
        <w:t>That is why a control tower should be designed around physical flow and risk, not around static reporting. The central entity is not just a PO. It is the state of material moving through a network and the changing confidence in when that material becomes available to consume.</w:t>
      </w:r>
    </w:p>
    <w:p w14:paraId="10EE380B" w14:textId="77777777" w:rsidR="00660817" w:rsidRDefault="00000000">
      <w:pPr>
        <w:pStyle w:val="Heading2"/>
      </w:pPr>
      <w:r>
        <w:t>2.1 Why India is a particularly strong market</w:t>
      </w:r>
    </w:p>
    <w:p w14:paraId="1DE8C5C8" w14:textId="77777777" w:rsidR="00660817" w:rsidRDefault="00000000">
      <w:pPr>
        <w:pStyle w:val="BodyText"/>
      </w:pPr>
      <w:r>
        <w:t>India’s steel sector remains on a growth path, and policy conversations continue to emphasize raw-material security and decarbonisation. Public discussions around the National Steel Policy 2025 have again highlighted import dependence and the need for better resilience.</w:t>
      </w:r>
    </w:p>
    <w:p w14:paraId="05F83D96" w14:textId="77777777" w:rsidR="00660817" w:rsidRDefault="00000000">
      <w:pPr>
        <w:pStyle w:val="BodyText"/>
      </w:pPr>
      <w:r>
        <w:t>Large producers such as Tata Steel and JSW Steel publicly discuss raw-material security, supply-chain optimisation, and digitalisation. That means the buyer does not need to be convinced that the problem is real. The sales challenge is to show that the product addresses operational blind spots better than current tools.</w:t>
      </w:r>
    </w:p>
    <w:tbl>
      <w:tblPr>
        <w:tblW w:w="0" w:type="auto"/>
        <w:tblLook w:val="04A0" w:firstRow="1" w:lastRow="0" w:firstColumn="1" w:lastColumn="0" w:noHBand="0" w:noVBand="1"/>
      </w:tblPr>
      <w:tblGrid>
        <w:gridCol w:w="3264"/>
        <w:gridCol w:w="3264"/>
        <w:gridCol w:w="3264"/>
      </w:tblGrid>
      <w:tr w:rsidR="00660817" w14:paraId="6D9BF1AB" w14:textId="77777777">
        <w:tc>
          <w:tcPr>
            <w:tcW w:w="3264" w:type="dxa"/>
            <w:shd w:val="clear" w:color="auto" w:fill="DCE6F1"/>
          </w:tcPr>
          <w:p w14:paraId="1F5F5240" w14:textId="77777777" w:rsidR="00660817" w:rsidRDefault="00000000">
            <w:r>
              <w:rPr>
                <w:b/>
                <w:sz w:val="20"/>
              </w:rPr>
              <w:t>Public signal</w:t>
            </w:r>
          </w:p>
        </w:tc>
        <w:tc>
          <w:tcPr>
            <w:tcW w:w="3264" w:type="dxa"/>
            <w:shd w:val="clear" w:color="auto" w:fill="DCE6F1"/>
          </w:tcPr>
          <w:p w14:paraId="26E321EA" w14:textId="77777777" w:rsidR="00660817" w:rsidRDefault="00000000">
            <w:r>
              <w:rPr>
                <w:b/>
                <w:sz w:val="20"/>
              </w:rPr>
              <w:t>Implication</w:t>
            </w:r>
          </w:p>
        </w:tc>
        <w:tc>
          <w:tcPr>
            <w:tcW w:w="3264" w:type="dxa"/>
            <w:shd w:val="clear" w:color="auto" w:fill="DCE6F1"/>
          </w:tcPr>
          <w:p w14:paraId="7298DE7A" w14:textId="77777777" w:rsidR="00660817" w:rsidRDefault="00000000">
            <w:r>
              <w:rPr>
                <w:b/>
                <w:sz w:val="20"/>
              </w:rPr>
              <w:t>Why it matters for the product</w:t>
            </w:r>
          </w:p>
        </w:tc>
      </w:tr>
      <w:tr w:rsidR="00660817" w14:paraId="055003B1" w14:textId="77777777">
        <w:tc>
          <w:tcPr>
            <w:tcW w:w="3264" w:type="dxa"/>
          </w:tcPr>
          <w:p w14:paraId="129316FF" w14:textId="77777777" w:rsidR="00660817" w:rsidRDefault="00000000">
            <w:r>
              <w:rPr>
                <w:sz w:val="20"/>
              </w:rPr>
              <w:t>Continued public focus on coking-coal dependence and raw-material security</w:t>
            </w:r>
          </w:p>
        </w:tc>
        <w:tc>
          <w:tcPr>
            <w:tcW w:w="3264" w:type="dxa"/>
          </w:tcPr>
          <w:p w14:paraId="2FE60171" w14:textId="77777777" w:rsidR="00660817" w:rsidRDefault="00000000">
            <w:r>
              <w:rPr>
                <w:sz w:val="20"/>
              </w:rPr>
              <w:t>Inbound risk remains strategic, not local</w:t>
            </w:r>
          </w:p>
        </w:tc>
        <w:tc>
          <w:tcPr>
            <w:tcW w:w="3264" w:type="dxa"/>
          </w:tcPr>
          <w:p w14:paraId="25D2067F" w14:textId="77777777" w:rsidR="00660817" w:rsidRDefault="00000000">
            <w:r>
              <w:rPr>
                <w:sz w:val="20"/>
              </w:rPr>
              <w:t>Product can be sold as risk infrastructure</w:t>
            </w:r>
          </w:p>
        </w:tc>
      </w:tr>
      <w:tr w:rsidR="00660817" w14:paraId="5A54F748" w14:textId="77777777">
        <w:tc>
          <w:tcPr>
            <w:tcW w:w="3264" w:type="dxa"/>
          </w:tcPr>
          <w:p w14:paraId="69AA50B3" w14:textId="77777777" w:rsidR="00660817" w:rsidRDefault="00000000">
            <w:r>
              <w:rPr>
                <w:sz w:val="20"/>
              </w:rPr>
              <w:t>Large producers discuss blend optimisation and supply-chain digitalisation</w:t>
            </w:r>
          </w:p>
        </w:tc>
        <w:tc>
          <w:tcPr>
            <w:tcW w:w="3264" w:type="dxa"/>
          </w:tcPr>
          <w:p w14:paraId="45E6D418" w14:textId="77777777" w:rsidR="00660817" w:rsidRDefault="00000000">
            <w:r>
              <w:rPr>
                <w:sz w:val="20"/>
              </w:rPr>
              <w:t>Sophisticated buyers already understand the domain</w:t>
            </w:r>
          </w:p>
        </w:tc>
        <w:tc>
          <w:tcPr>
            <w:tcW w:w="3264" w:type="dxa"/>
          </w:tcPr>
          <w:p w14:paraId="43637A3B" w14:textId="77777777" w:rsidR="00660817" w:rsidRDefault="00000000">
            <w:r>
              <w:rPr>
                <w:sz w:val="20"/>
              </w:rPr>
              <w:t>The startup must go deeper than dashboards</w:t>
            </w:r>
          </w:p>
        </w:tc>
      </w:tr>
      <w:tr w:rsidR="00660817" w14:paraId="0B4689CF" w14:textId="77777777">
        <w:tc>
          <w:tcPr>
            <w:tcW w:w="3264" w:type="dxa"/>
          </w:tcPr>
          <w:p w14:paraId="089F7ACC" w14:textId="77777777" w:rsidR="00660817" w:rsidRDefault="00000000">
            <w:r>
              <w:rPr>
                <w:sz w:val="20"/>
              </w:rPr>
              <w:t>Capacity expansion raises event volume and route complexity</w:t>
            </w:r>
          </w:p>
        </w:tc>
        <w:tc>
          <w:tcPr>
            <w:tcW w:w="3264" w:type="dxa"/>
          </w:tcPr>
          <w:p w14:paraId="69369E54" w14:textId="77777777" w:rsidR="00660817" w:rsidRDefault="00000000">
            <w:r>
              <w:rPr>
                <w:sz w:val="20"/>
              </w:rPr>
              <w:t>Coordination burden will keep growing</w:t>
            </w:r>
          </w:p>
        </w:tc>
        <w:tc>
          <w:tcPr>
            <w:tcW w:w="3264" w:type="dxa"/>
          </w:tcPr>
          <w:p w14:paraId="6F64DB86" w14:textId="77777777" w:rsidR="00660817" w:rsidRDefault="00000000">
            <w:r>
              <w:rPr>
                <w:sz w:val="20"/>
              </w:rPr>
              <w:t>Value of a control tower compounds over time</w:t>
            </w:r>
          </w:p>
        </w:tc>
      </w:tr>
      <w:tr w:rsidR="00660817" w14:paraId="5ED793FF" w14:textId="77777777">
        <w:tc>
          <w:tcPr>
            <w:tcW w:w="3264" w:type="dxa"/>
          </w:tcPr>
          <w:p w14:paraId="2C2193DB" w14:textId="77777777" w:rsidR="00660817" w:rsidRDefault="00000000">
            <w:r>
              <w:rPr>
                <w:sz w:val="20"/>
              </w:rPr>
              <w:t>Ecosystem digital maturity remains uneven</w:t>
            </w:r>
          </w:p>
        </w:tc>
        <w:tc>
          <w:tcPr>
            <w:tcW w:w="3264" w:type="dxa"/>
          </w:tcPr>
          <w:p w14:paraId="1F32013E" w14:textId="77777777" w:rsidR="00660817" w:rsidRDefault="00000000">
            <w:r>
              <w:rPr>
                <w:sz w:val="20"/>
              </w:rPr>
              <w:t>Data will be messy in real accounts</w:t>
            </w:r>
          </w:p>
        </w:tc>
        <w:tc>
          <w:tcPr>
            <w:tcW w:w="3264" w:type="dxa"/>
          </w:tcPr>
          <w:p w14:paraId="5C666257" w14:textId="77777777" w:rsidR="00660817" w:rsidRDefault="00000000">
            <w:r>
              <w:rPr>
                <w:sz w:val="20"/>
              </w:rPr>
              <w:t>Product must support mobile, manual, and confidence-scored inputs</w:t>
            </w:r>
          </w:p>
        </w:tc>
      </w:tr>
    </w:tbl>
    <w:p w14:paraId="0F55892A" w14:textId="77777777" w:rsidR="00660817" w:rsidRDefault="00000000">
      <w:r>
        <w:br w:type="page"/>
      </w:r>
    </w:p>
    <w:p w14:paraId="5F7BB678" w14:textId="77777777" w:rsidR="00660817" w:rsidRDefault="00000000">
      <w:pPr>
        <w:pStyle w:val="Heading1"/>
      </w:pPr>
      <w:r>
        <w:lastRenderedPageBreak/>
        <w:t>3. Category definition: what this product is and is not</w:t>
      </w:r>
    </w:p>
    <w:p w14:paraId="28140BDC" w14:textId="77777777" w:rsidR="00660817" w:rsidRDefault="00000000">
      <w:pPr>
        <w:pStyle w:val="BodyText"/>
      </w:pPr>
      <w:r>
        <w:t>The steel control tower category differs from generic supply-chain visibility software because materials are bulk, quality-sensitive, and operationally coupled to specific metallurgical routes. A delayed cargo is not just late; it may change stock cover, blend feasibility, and conversion cost.</w:t>
      </w:r>
    </w:p>
    <w:p w14:paraId="2417D0D6" w14:textId="77777777" w:rsidR="00660817" w:rsidRDefault="00000000">
      <w:pPr>
        <w:pStyle w:val="BodyText"/>
      </w:pPr>
      <w:r>
        <w:t>The product must model materials as operating objects, not just as line items. For coking coal, relevant attributes include origin, grade, quality bands, cargo identity, route, expected arrival profile, and compatibility with current blend windows. Similar logic applies to ore, scrap, fluxes, and ferroalloys, though the parameters differ.</w:t>
      </w:r>
    </w:p>
    <w:p w14:paraId="40B37A62" w14:textId="77777777" w:rsidR="00660817" w:rsidRDefault="00000000">
      <w:pPr>
        <w:pStyle w:val="BodyText"/>
      </w:pPr>
      <w:r>
        <w:t>The right architecture is collaborative without becoming bureaucratic. The purpose is to make exceptions visible, assign owners, record actions, and improve response quality—not to create another approval labyrinth.</w:t>
      </w:r>
    </w:p>
    <w:p w14:paraId="406AD6DF" w14:textId="77777777" w:rsidR="00660817" w:rsidRDefault="00000000">
      <w:pPr>
        <w:pStyle w:val="Heading2"/>
      </w:pPr>
      <w:r>
        <w:t>3.1 What the product is</w:t>
      </w:r>
    </w:p>
    <w:p w14:paraId="5DC1F79C" w14:textId="77777777" w:rsidR="00660817" w:rsidRDefault="00000000">
      <w:pPr>
        <w:pStyle w:val="ListBullet"/>
      </w:pPr>
      <w:r>
        <w:t>A real-time operational decision layer for inbound raw materials.</w:t>
      </w:r>
    </w:p>
    <w:p w14:paraId="75450A43" w14:textId="77777777" w:rsidR="00660817" w:rsidRDefault="00000000">
      <w:pPr>
        <w:pStyle w:val="ListBullet"/>
      </w:pPr>
      <w:r>
        <w:t>A system that combines shipment, port, inland, quality, and stock signals.</w:t>
      </w:r>
    </w:p>
    <w:p w14:paraId="74A7B06F" w14:textId="77777777" w:rsidR="00660817" w:rsidRDefault="00000000">
      <w:pPr>
        <w:pStyle w:val="ListBullet"/>
      </w:pPr>
      <w:r>
        <w:t>A workflow engine for exception management and escalation.</w:t>
      </w:r>
    </w:p>
    <w:p w14:paraId="60289B84" w14:textId="77777777" w:rsidR="00660817" w:rsidRDefault="00000000">
      <w:pPr>
        <w:pStyle w:val="ListBullet"/>
      </w:pPr>
      <w:r>
        <w:t>A predictive layer for days of cover, ETA confidence, and value leakage.</w:t>
      </w:r>
    </w:p>
    <w:p w14:paraId="10E30746" w14:textId="77777777" w:rsidR="00660817" w:rsidRDefault="00000000">
      <w:pPr>
        <w:pStyle w:val="Heading2"/>
      </w:pPr>
      <w:r>
        <w:t>3.2 What the product is not</w:t>
      </w:r>
    </w:p>
    <w:p w14:paraId="709AC69E" w14:textId="77777777" w:rsidR="00660817" w:rsidRDefault="00000000">
      <w:pPr>
        <w:pStyle w:val="ListBullet"/>
      </w:pPr>
      <w:r>
        <w:t>Not a replacement for ERP procurement transactions.</w:t>
      </w:r>
    </w:p>
    <w:p w14:paraId="7CC29275" w14:textId="77777777" w:rsidR="00660817" w:rsidRDefault="00000000">
      <w:pPr>
        <w:pStyle w:val="ListBullet"/>
      </w:pPr>
      <w:r>
        <w:t>Not only a vessel tracker or control-tower map.</w:t>
      </w:r>
    </w:p>
    <w:p w14:paraId="4F798478" w14:textId="77777777" w:rsidR="00660817" w:rsidRDefault="00000000">
      <w:pPr>
        <w:pStyle w:val="ListBullet"/>
      </w:pPr>
      <w:r>
        <w:t>Not only a BI dashboard.</w:t>
      </w:r>
    </w:p>
    <w:p w14:paraId="03DBD414" w14:textId="77777777" w:rsidR="00660817" w:rsidRDefault="00000000">
      <w:pPr>
        <w:pStyle w:val="ListBullet"/>
      </w:pPr>
      <w:r>
        <w:t>Not a generic source-to-pay suite trying to own every procurement process.</w:t>
      </w:r>
    </w:p>
    <w:p w14:paraId="2363A6A2" w14:textId="77777777" w:rsidR="00660817" w:rsidRDefault="00000000">
      <w:r>
        <w:br w:type="page"/>
      </w:r>
    </w:p>
    <w:p w14:paraId="40FC6480" w14:textId="77777777" w:rsidR="00660817" w:rsidRDefault="00000000">
      <w:pPr>
        <w:pStyle w:val="Heading1"/>
      </w:pPr>
      <w:r>
        <w:lastRenderedPageBreak/>
        <w:t>4. Market structure and entry logic</w:t>
      </w:r>
    </w:p>
    <w:p w14:paraId="2DA85F90" w14:textId="77777777" w:rsidR="00660817" w:rsidRDefault="00000000">
      <w:pPr>
        <w:pStyle w:val="BodyText"/>
      </w:pPr>
      <w:r>
        <w:t>The market should be segmented by route complexity, process sensitivity, and digital maturity. Integrated BF-BOF producers have the strongest pain because they combine imported raw materials, multimodal inland movement, and quality-sensitive operations. Secondary producers still have real inbound pain, but the data shape is simpler and the buying motion is more cost-sensitive.</w:t>
      </w:r>
    </w:p>
    <w:p w14:paraId="2F66E1B8" w14:textId="77777777" w:rsidR="00660817" w:rsidRDefault="00000000">
      <w:pPr>
        <w:pStyle w:val="BodyText"/>
      </w:pPr>
      <w:r>
        <w:t>The go-to-market implication is straightforward: land first with large integrated producers where one avoided disruption event has high value and where internal complexity makes coordination pain visible. Use those reference accounts to later create a lighter package for secondary steel groups.</w:t>
      </w:r>
    </w:p>
    <w:tbl>
      <w:tblPr>
        <w:tblW w:w="0" w:type="auto"/>
        <w:tblLook w:val="04A0" w:firstRow="1" w:lastRow="0" w:firstColumn="1" w:lastColumn="0" w:noHBand="0" w:noVBand="1"/>
      </w:tblPr>
      <w:tblGrid>
        <w:gridCol w:w="1958"/>
        <w:gridCol w:w="1958"/>
        <w:gridCol w:w="1958"/>
        <w:gridCol w:w="1958"/>
        <w:gridCol w:w="1958"/>
      </w:tblGrid>
      <w:tr w:rsidR="00660817" w14:paraId="45888C68" w14:textId="77777777">
        <w:tc>
          <w:tcPr>
            <w:tcW w:w="1958" w:type="dxa"/>
            <w:shd w:val="clear" w:color="auto" w:fill="DCE6F1"/>
          </w:tcPr>
          <w:p w14:paraId="18EE117C" w14:textId="77777777" w:rsidR="00660817" w:rsidRDefault="00000000">
            <w:r>
              <w:rPr>
                <w:b/>
                <w:sz w:val="20"/>
              </w:rPr>
              <w:t>Segment</w:t>
            </w:r>
          </w:p>
        </w:tc>
        <w:tc>
          <w:tcPr>
            <w:tcW w:w="1958" w:type="dxa"/>
            <w:shd w:val="clear" w:color="auto" w:fill="DCE6F1"/>
          </w:tcPr>
          <w:p w14:paraId="00217A06" w14:textId="77777777" w:rsidR="00660817" w:rsidRDefault="00000000">
            <w:r>
              <w:rPr>
                <w:b/>
                <w:sz w:val="20"/>
              </w:rPr>
              <w:t>Typical profile</w:t>
            </w:r>
          </w:p>
        </w:tc>
        <w:tc>
          <w:tcPr>
            <w:tcW w:w="1958" w:type="dxa"/>
            <w:shd w:val="clear" w:color="auto" w:fill="DCE6F1"/>
          </w:tcPr>
          <w:p w14:paraId="1F52DF98" w14:textId="77777777" w:rsidR="00660817" w:rsidRDefault="00000000">
            <w:r>
              <w:rPr>
                <w:b/>
                <w:sz w:val="20"/>
              </w:rPr>
              <w:t>Pain intensity</w:t>
            </w:r>
          </w:p>
        </w:tc>
        <w:tc>
          <w:tcPr>
            <w:tcW w:w="1958" w:type="dxa"/>
            <w:shd w:val="clear" w:color="auto" w:fill="DCE6F1"/>
          </w:tcPr>
          <w:p w14:paraId="49589287" w14:textId="77777777" w:rsidR="00660817" w:rsidRDefault="00000000">
            <w:r>
              <w:rPr>
                <w:b/>
                <w:sz w:val="20"/>
              </w:rPr>
              <w:t>Buying complexity</w:t>
            </w:r>
          </w:p>
        </w:tc>
        <w:tc>
          <w:tcPr>
            <w:tcW w:w="1958" w:type="dxa"/>
            <w:shd w:val="clear" w:color="auto" w:fill="DCE6F1"/>
          </w:tcPr>
          <w:p w14:paraId="65FA11C4" w14:textId="77777777" w:rsidR="00660817" w:rsidRDefault="00000000">
            <w:r>
              <w:rPr>
                <w:b/>
                <w:sz w:val="20"/>
              </w:rPr>
              <w:t>Suggested packaging</w:t>
            </w:r>
          </w:p>
        </w:tc>
      </w:tr>
      <w:tr w:rsidR="00660817" w14:paraId="3A481E46" w14:textId="77777777">
        <w:tc>
          <w:tcPr>
            <w:tcW w:w="1958" w:type="dxa"/>
          </w:tcPr>
          <w:p w14:paraId="227F4375" w14:textId="77777777" w:rsidR="00660817" w:rsidRDefault="00000000">
            <w:r>
              <w:rPr>
                <w:sz w:val="20"/>
              </w:rPr>
              <w:t>Tier-1 integrated producers</w:t>
            </w:r>
          </w:p>
        </w:tc>
        <w:tc>
          <w:tcPr>
            <w:tcW w:w="1958" w:type="dxa"/>
          </w:tcPr>
          <w:p w14:paraId="074B9289" w14:textId="77777777" w:rsidR="00660817" w:rsidRDefault="00000000">
            <w:r>
              <w:rPr>
                <w:sz w:val="20"/>
              </w:rPr>
              <w:t>Large multi-site or complex single-site groups with imported coking coal and heavy route complexity</w:t>
            </w:r>
          </w:p>
        </w:tc>
        <w:tc>
          <w:tcPr>
            <w:tcW w:w="1958" w:type="dxa"/>
          </w:tcPr>
          <w:p w14:paraId="794139A1" w14:textId="77777777" w:rsidR="00660817" w:rsidRDefault="00000000">
            <w:r>
              <w:rPr>
                <w:sz w:val="20"/>
              </w:rPr>
              <w:t>Very high</w:t>
            </w:r>
          </w:p>
        </w:tc>
        <w:tc>
          <w:tcPr>
            <w:tcW w:w="1958" w:type="dxa"/>
          </w:tcPr>
          <w:p w14:paraId="564CC79A" w14:textId="77777777" w:rsidR="00660817" w:rsidRDefault="00000000">
            <w:r>
              <w:rPr>
                <w:sz w:val="20"/>
              </w:rPr>
              <w:t>High</w:t>
            </w:r>
          </w:p>
        </w:tc>
        <w:tc>
          <w:tcPr>
            <w:tcW w:w="1958" w:type="dxa"/>
          </w:tcPr>
          <w:p w14:paraId="5A92515C" w14:textId="77777777" w:rsidR="00660817" w:rsidRDefault="00000000">
            <w:r>
              <w:rPr>
                <w:sz w:val="20"/>
              </w:rPr>
              <w:t>Enterprise control tower with deep workflow and predictive modules</w:t>
            </w:r>
          </w:p>
        </w:tc>
      </w:tr>
      <w:tr w:rsidR="00660817" w14:paraId="290A6BC0" w14:textId="77777777">
        <w:tc>
          <w:tcPr>
            <w:tcW w:w="1958" w:type="dxa"/>
          </w:tcPr>
          <w:p w14:paraId="7BBE33D3" w14:textId="77777777" w:rsidR="00660817" w:rsidRDefault="00000000">
            <w:r>
              <w:rPr>
                <w:sz w:val="20"/>
              </w:rPr>
              <w:t>Tier-2 integrated / regional producers</w:t>
            </w:r>
          </w:p>
        </w:tc>
        <w:tc>
          <w:tcPr>
            <w:tcW w:w="1958" w:type="dxa"/>
          </w:tcPr>
          <w:p w14:paraId="4AD72208" w14:textId="77777777" w:rsidR="00660817" w:rsidRDefault="00000000">
            <w:r>
              <w:rPr>
                <w:sz w:val="20"/>
              </w:rPr>
              <w:t>Meaningful tonnage with fewer sites but still exposed to port and inland variability</w:t>
            </w:r>
          </w:p>
        </w:tc>
        <w:tc>
          <w:tcPr>
            <w:tcW w:w="1958" w:type="dxa"/>
          </w:tcPr>
          <w:p w14:paraId="3A417AD4" w14:textId="77777777" w:rsidR="00660817" w:rsidRDefault="00000000">
            <w:r>
              <w:rPr>
                <w:sz w:val="20"/>
              </w:rPr>
              <w:t>High</w:t>
            </w:r>
          </w:p>
        </w:tc>
        <w:tc>
          <w:tcPr>
            <w:tcW w:w="1958" w:type="dxa"/>
          </w:tcPr>
          <w:p w14:paraId="7D11DC65" w14:textId="77777777" w:rsidR="00660817" w:rsidRDefault="00000000">
            <w:r>
              <w:rPr>
                <w:sz w:val="20"/>
              </w:rPr>
              <w:t>Medium</w:t>
            </w:r>
          </w:p>
        </w:tc>
        <w:tc>
          <w:tcPr>
            <w:tcW w:w="1958" w:type="dxa"/>
          </w:tcPr>
          <w:p w14:paraId="3141168A" w14:textId="77777777" w:rsidR="00660817" w:rsidRDefault="00000000">
            <w:r>
              <w:rPr>
                <w:sz w:val="20"/>
              </w:rPr>
              <w:t>Core control tower with limited custom integration</w:t>
            </w:r>
          </w:p>
        </w:tc>
      </w:tr>
      <w:tr w:rsidR="00660817" w14:paraId="7AB5975F" w14:textId="77777777">
        <w:tc>
          <w:tcPr>
            <w:tcW w:w="1958" w:type="dxa"/>
          </w:tcPr>
          <w:p w14:paraId="0FD46065" w14:textId="77777777" w:rsidR="00660817" w:rsidRDefault="00000000">
            <w:r>
              <w:rPr>
                <w:sz w:val="20"/>
              </w:rPr>
              <w:t>Secondary steel groups</w:t>
            </w:r>
          </w:p>
        </w:tc>
        <w:tc>
          <w:tcPr>
            <w:tcW w:w="1958" w:type="dxa"/>
          </w:tcPr>
          <w:p w14:paraId="6182CCA5" w14:textId="77777777" w:rsidR="00660817" w:rsidRDefault="00000000">
            <w:r>
              <w:rPr>
                <w:sz w:val="20"/>
              </w:rPr>
              <w:t>Scrap- or sponge-iron-led operators with lower ecosystem digitisation</w:t>
            </w:r>
          </w:p>
        </w:tc>
        <w:tc>
          <w:tcPr>
            <w:tcW w:w="1958" w:type="dxa"/>
          </w:tcPr>
          <w:p w14:paraId="71F1BA7E" w14:textId="77777777" w:rsidR="00660817" w:rsidRDefault="00000000">
            <w:r>
              <w:rPr>
                <w:sz w:val="20"/>
              </w:rPr>
              <w:t>Medium</w:t>
            </w:r>
          </w:p>
        </w:tc>
        <w:tc>
          <w:tcPr>
            <w:tcW w:w="1958" w:type="dxa"/>
          </w:tcPr>
          <w:p w14:paraId="618C6AD5" w14:textId="77777777" w:rsidR="00660817" w:rsidRDefault="00000000">
            <w:r>
              <w:rPr>
                <w:sz w:val="20"/>
              </w:rPr>
              <w:t>Medium</w:t>
            </w:r>
          </w:p>
        </w:tc>
        <w:tc>
          <w:tcPr>
            <w:tcW w:w="1958" w:type="dxa"/>
          </w:tcPr>
          <w:p w14:paraId="62EB5F58" w14:textId="77777777" w:rsidR="00660817" w:rsidRDefault="00000000">
            <w:r>
              <w:rPr>
                <w:sz w:val="20"/>
              </w:rPr>
              <w:t>Lighter edition with mobile workflows and stock alerts</w:t>
            </w:r>
          </w:p>
        </w:tc>
      </w:tr>
      <w:tr w:rsidR="00660817" w14:paraId="168FA59C" w14:textId="77777777">
        <w:tc>
          <w:tcPr>
            <w:tcW w:w="1958" w:type="dxa"/>
          </w:tcPr>
          <w:p w14:paraId="237D00A3" w14:textId="77777777" w:rsidR="00660817" w:rsidRDefault="00000000">
            <w:r>
              <w:rPr>
                <w:sz w:val="20"/>
              </w:rPr>
              <w:t>Downstream / service-centre players</w:t>
            </w:r>
          </w:p>
        </w:tc>
        <w:tc>
          <w:tcPr>
            <w:tcW w:w="1958" w:type="dxa"/>
          </w:tcPr>
          <w:p w14:paraId="0D8E4110" w14:textId="77777777" w:rsidR="00660817" w:rsidRDefault="00000000">
            <w:r>
              <w:rPr>
                <w:sz w:val="20"/>
              </w:rPr>
              <w:t>Less relevant for v1</w:t>
            </w:r>
          </w:p>
        </w:tc>
        <w:tc>
          <w:tcPr>
            <w:tcW w:w="1958" w:type="dxa"/>
          </w:tcPr>
          <w:p w14:paraId="2562C01B" w14:textId="77777777" w:rsidR="00660817" w:rsidRDefault="00000000">
            <w:r>
              <w:rPr>
                <w:sz w:val="20"/>
              </w:rPr>
              <w:t>Low to medium</w:t>
            </w:r>
          </w:p>
        </w:tc>
        <w:tc>
          <w:tcPr>
            <w:tcW w:w="1958" w:type="dxa"/>
          </w:tcPr>
          <w:p w14:paraId="5870959D" w14:textId="77777777" w:rsidR="00660817" w:rsidRDefault="00000000">
            <w:r>
              <w:rPr>
                <w:sz w:val="20"/>
              </w:rPr>
              <w:t>Medium</w:t>
            </w:r>
          </w:p>
        </w:tc>
        <w:tc>
          <w:tcPr>
            <w:tcW w:w="1958" w:type="dxa"/>
          </w:tcPr>
          <w:p w14:paraId="72287EA6" w14:textId="77777777" w:rsidR="00660817" w:rsidRDefault="00000000">
            <w:r>
              <w:rPr>
                <w:sz w:val="20"/>
              </w:rPr>
              <w:t>Not a priority in first two years</w:t>
            </w:r>
          </w:p>
        </w:tc>
      </w:tr>
    </w:tbl>
    <w:p w14:paraId="1FD11C87" w14:textId="77777777" w:rsidR="00660817" w:rsidRDefault="00000000">
      <w:r>
        <w:br w:type="page"/>
      </w:r>
    </w:p>
    <w:p w14:paraId="34402C21" w14:textId="77777777" w:rsidR="00660817" w:rsidRDefault="00000000">
      <w:pPr>
        <w:pStyle w:val="Heading1"/>
      </w:pPr>
      <w:r>
        <w:lastRenderedPageBreak/>
        <w:t>5. Product architecture</w:t>
      </w:r>
    </w:p>
    <w:p w14:paraId="1CE9B399" w14:textId="77777777" w:rsidR="00660817" w:rsidRDefault="00000000">
      <w:pPr>
        <w:pStyle w:val="BodyText"/>
      </w:pPr>
      <w:r>
        <w:t>The product architecture should be layered so the company can create value without waiting for a perfect data estate. The right pattern is: connectors and ingestion, canonical data model, event resolution, decision engines, workflow and collaboration, analytics, and security/governance.</w:t>
      </w:r>
    </w:p>
    <w:p w14:paraId="4C9BC49B" w14:textId="77777777" w:rsidR="00660817" w:rsidRDefault="00000000">
      <w:pPr>
        <w:pStyle w:val="BodyText"/>
      </w:pPr>
      <w:r>
        <w:t>A key design principle is to build a steel-specific ontology. Once materials, shipments, ports, inland movements, stock states, and exceptions are modelled consistently, the startup can reuse rules and views across customers instead of building custom logic forever.</w:t>
      </w:r>
    </w:p>
    <w:p w14:paraId="0ED247DA" w14:textId="77777777" w:rsidR="00660817" w:rsidRDefault="00000000">
      <w:pPr>
        <w:pStyle w:val="BodyText"/>
      </w:pPr>
      <w:r>
        <w:t>The architecture should assume imperfect data. In industrial settings, confidence scoring and source freshness are as important as raw prediction. Users need to know not only what the system believes, but how certain it is.</w:t>
      </w:r>
    </w:p>
    <w:p w14:paraId="341B2BFF" w14:textId="77777777" w:rsidR="00660817" w:rsidRDefault="00000000">
      <w:pPr>
        <w:pStyle w:val="Heading2"/>
      </w:pPr>
      <w:r>
        <w:t>5.1 Logical architecture</w:t>
      </w:r>
    </w:p>
    <w:p w14:paraId="11739926" w14:textId="77777777" w:rsidR="00660817" w:rsidRDefault="00000000">
      <w:pPr>
        <w:pStyle w:val="BodyText"/>
      </w:pPr>
      <w:r>
        <w:rPr>
          <w:b/>
        </w:rPr>
        <w:t>Experience layer: Role-based web and mobile experiences for procurement, logistics, planning, operations, and sponsors.</w:t>
      </w:r>
    </w:p>
    <w:p w14:paraId="1AC71389" w14:textId="77777777" w:rsidR="00660817" w:rsidRDefault="00000000">
      <w:pPr>
        <w:pStyle w:val="BodyText"/>
      </w:pPr>
      <w:r>
        <w:rPr>
          <w:b/>
        </w:rPr>
        <w:t>Workflow layer: Exception queues, actions, approvals, escalations, and closure trails.</w:t>
      </w:r>
    </w:p>
    <w:p w14:paraId="6245223E" w14:textId="77777777" w:rsidR="00660817" w:rsidRDefault="00000000">
      <w:pPr>
        <w:pStyle w:val="BodyText"/>
      </w:pPr>
      <w:r>
        <w:rPr>
          <w:b/>
        </w:rPr>
        <w:t>Decision layer: ETA forecasting, stock-cover prediction, demurrage risk, and scenario simulation.</w:t>
      </w:r>
    </w:p>
    <w:p w14:paraId="113F9C90" w14:textId="77777777" w:rsidR="00660817" w:rsidRDefault="00000000">
      <w:pPr>
        <w:pStyle w:val="BodyText"/>
      </w:pPr>
      <w:r>
        <w:rPr>
          <w:b/>
        </w:rPr>
        <w:t>Event layer: Normalised events from ERP, AIS, port updates, rail updates, yard status, and quality systems.</w:t>
      </w:r>
    </w:p>
    <w:p w14:paraId="5065F357" w14:textId="77777777" w:rsidR="00660817" w:rsidRDefault="00000000">
      <w:pPr>
        <w:pStyle w:val="BodyText"/>
      </w:pPr>
      <w:r>
        <w:rPr>
          <w:b/>
        </w:rPr>
        <w:t>Canonical data layer: Master entities for materials, suppliers, shipments, routes, plants, and states.</w:t>
      </w:r>
    </w:p>
    <w:p w14:paraId="72351ED4" w14:textId="77777777" w:rsidR="00660817" w:rsidRDefault="00000000">
      <w:pPr>
        <w:pStyle w:val="BodyText"/>
      </w:pPr>
      <w:r>
        <w:rPr>
          <w:b/>
        </w:rPr>
        <w:t>Integration layer: APIs, batch imports, spreadsheets, email ingestion, SFTP, and partner updates.</w:t>
      </w:r>
    </w:p>
    <w:p w14:paraId="7AEC9D21" w14:textId="77777777" w:rsidR="00660817" w:rsidRDefault="00000000">
      <w:pPr>
        <w:pStyle w:val="BodyText"/>
      </w:pPr>
      <w:r>
        <w:rPr>
          <w:b/>
        </w:rPr>
        <w:t>Security layer: SSO, role-based access, audit logs, encryption, and tenant controls.</w:t>
      </w:r>
    </w:p>
    <w:p w14:paraId="6254ED67" w14:textId="77777777" w:rsidR="00660817" w:rsidRDefault="00000000">
      <w:pPr>
        <w:pStyle w:val="Heading2"/>
      </w:pPr>
      <w:r>
        <w:t>5.2 Reference system landscape</w:t>
      </w:r>
    </w:p>
    <w:p w14:paraId="6F247057" w14:textId="77777777" w:rsidR="00660817" w:rsidRDefault="00000000">
      <w:pPr>
        <w:pStyle w:val="BodyText"/>
      </w:pPr>
      <w:r>
        <w:t>In most customers the control tower will sit beside rather than inside existing systems. Typical source systems include SAP MM or equivalent for procurement transactions, inventory or planning systems, logistics-provider updates, laboratory systems for quality, and many spreadsheet or email-based trackers. The control tower becomes the place where those fragments are reconciled into one operating truth.</w:t>
      </w:r>
    </w:p>
    <w:tbl>
      <w:tblPr>
        <w:tblW w:w="0" w:type="auto"/>
        <w:tblLook w:val="04A0" w:firstRow="1" w:lastRow="0" w:firstColumn="1" w:lastColumn="0" w:noHBand="0" w:noVBand="1"/>
      </w:tblPr>
      <w:tblGrid>
        <w:gridCol w:w="2448"/>
        <w:gridCol w:w="2448"/>
        <w:gridCol w:w="2448"/>
        <w:gridCol w:w="2448"/>
      </w:tblGrid>
      <w:tr w:rsidR="00660817" w14:paraId="36C12700" w14:textId="77777777">
        <w:tc>
          <w:tcPr>
            <w:tcW w:w="2448" w:type="dxa"/>
            <w:shd w:val="clear" w:color="auto" w:fill="DCE6F1"/>
          </w:tcPr>
          <w:p w14:paraId="63F6B755" w14:textId="77777777" w:rsidR="00660817" w:rsidRDefault="00000000">
            <w:r>
              <w:rPr>
                <w:b/>
                <w:sz w:val="20"/>
              </w:rPr>
              <w:t>Architecture block</w:t>
            </w:r>
          </w:p>
        </w:tc>
        <w:tc>
          <w:tcPr>
            <w:tcW w:w="2448" w:type="dxa"/>
            <w:shd w:val="clear" w:color="auto" w:fill="DCE6F1"/>
          </w:tcPr>
          <w:p w14:paraId="0AE4304B" w14:textId="77777777" w:rsidR="00660817" w:rsidRDefault="00000000">
            <w:r>
              <w:rPr>
                <w:b/>
                <w:sz w:val="20"/>
              </w:rPr>
              <w:t>Primary purpose</w:t>
            </w:r>
          </w:p>
        </w:tc>
        <w:tc>
          <w:tcPr>
            <w:tcW w:w="2448" w:type="dxa"/>
            <w:shd w:val="clear" w:color="auto" w:fill="DCE6F1"/>
          </w:tcPr>
          <w:p w14:paraId="6F1D5CC0" w14:textId="77777777" w:rsidR="00660817" w:rsidRDefault="00000000">
            <w:r>
              <w:rPr>
                <w:b/>
                <w:sz w:val="20"/>
              </w:rPr>
              <w:t>Must-have in v1</w:t>
            </w:r>
          </w:p>
        </w:tc>
        <w:tc>
          <w:tcPr>
            <w:tcW w:w="2448" w:type="dxa"/>
            <w:shd w:val="clear" w:color="auto" w:fill="DCE6F1"/>
          </w:tcPr>
          <w:p w14:paraId="547C11BB" w14:textId="77777777" w:rsidR="00660817" w:rsidRDefault="00000000">
            <w:r>
              <w:rPr>
                <w:b/>
                <w:sz w:val="20"/>
              </w:rPr>
              <w:t>Long-term differentiator</w:t>
            </w:r>
          </w:p>
        </w:tc>
      </w:tr>
      <w:tr w:rsidR="00660817" w14:paraId="43D9A990" w14:textId="77777777">
        <w:tc>
          <w:tcPr>
            <w:tcW w:w="2448" w:type="dxa"/>
          </w:tcPr>
          <w:p w14:paraId="2B01EC57" w14:textId="77777777" w:rsidR="00660817" w:rsidRDefault="00000000">
            <w:r>
              <w:rPr>
                <w:sz w:val="20"/>
              </w:rPr>
              <w:t>Connector framework</w:t>
            </w:r>
          </w:p>
        </w:tc>
        <w:tc>
          <w:tcPr>
            <w:tcW w:w="2448" w:type="dxa"/>
          </w:tcPr>
          <w:p w14:paraId="03D48812" w14:textId="77777777" w:rsidR="00660817" w:rsidRDefault="00000000">
            <w:r>
              <w:rPr>
                <w:sz w:val="20"/>
              </w:rPr>
              <w:t>Ingest ERP, spreadsheets, and movement feeds quickly</w:t>
            </w:r>
          </w:p>
        </w:tc>
        <w:tc>
          <w:tcPr>
            <w:tcW w:w="2448" w:type="dxa"/>
          </w:tcPr>
          <w:p w14:paraId="0B74D270" w14:textId="77777777" w:rsidR="00660817" w:rsidRDefault="00000000">
            <w:r>
              <w:rPr>
                <w:sz w:val="20"/>
              </w:rPr>
              <w:t>Yes</w:t>
            </w:r>
          </w:p>
        </w:tc>
        <w:tc>
          <w:tcPr>
            <w:tcW w:w="2448" w:type="dxa"/>
          </w:tcPr>
          <w:p w14:paraId="1BB9D97F" w14:textId="77777777" w:rsidR="00660817" w:rsidRDefault="00000000">
            <w:r>
              <w:rPr>
                <w:sz w:val="20"/>
              </w:rPr>
              <w:t>Reusable low-code connector templates</w:t>
            </w:r>
          </w:p>
        </w:tc>
      </w:tr>
      <w:tr w:rsidR="00660817" w14:paraId="48B52A32" w14:textId="77777777">
        <w:tc>
          <w:tcPr>
            <w:tcW w:w="2448" w:type="dxa"/>
          </w:tcPr>
          <w:p w14:paraId="104ADDA5" w14:textId="77777777" w:rsidR="00660817" w:rsidRDefault="00000000">
            <w:r>
              <w:rPr>
                <w:sz w:val="20"/>
              </w:rPr>
              <w:t>Canonical data model</w:t>
            </w:r>
          </w:p>
        </w:tc>
        <w:tc>
          <w:tcPr>
            <w:tcW w:w="2448" w:type="dxa"/>
          </w:tcPr>
          <w:p w14:paraId="2325BEBC" w14:textId="77777777" w:rsidR="00660817" w:rsidRDefault="00000000">
            <w:r>
              <w:rPr>
                <w:sz w:val="20"/>
              </w:rPr>
              <w:t>Normalise materials, movements, and risk states</w:t>
            </w:r>
          </w:p>
        </w:tc>
        <w:tc>
          <w:tcPr>
            <w:tcW w:w="2448" w:type="dxa"/>
          </w:tcPr>
          <w:p w14:paraId="7A130A2F" w14:textId="77777777" w:rsidR="00660817" w:rsidRDefault="00000000">
            <w:r>
              <w:rPr>
                <w:sz w:val="20"/>
              </w:rPr>
              <w:t>Yes</w:t>
            </w:r>
          </w:p>
        </w:tc>
        <w:tc>
          <w:tcPr>
            <w:tcW w:w="2448" w:type="dxa"/>
          </w:tcPr>
          <w:p w14:paraId="477AAFC0" w14:textId="77777777" w:rsidR="00660817" w:rsidRDefault="00000000">
            <w:r>
              <w:rPr>
                <w:sz w:val="20"/>
              </w:rPr>
              <w:t>Steel-aware ontology and state logic</w:t>
            </w:r>
          </w:p>
        </w:tc>
      </w:tr>
      <w:tr w:rsidR="00660817" w14:paraId="4B276947" w14:textId="77777777">
        <w:tc>
          <w:tcPr>
            <w:tcW w:w="2448" w:type="dxa"/>
          </w:tcPr>
          <w:p w14:paraId="6920AB02" w14:textId="77777777" w:rsidR="00660817" w:rsidRDefault="00000000">
            <w:r>
              <w:rPr>
                <w:sz w:val="20"/>
              </w:rPr>
              <w:t>Rules engine</w:t>
            </w:r>
          </w:p>
        </w:tc>
        <w:tc>
          <w:tcPr>
            <w:tcW w:w="2448" w:type="dxa"/>
          </w:tcPr>
          <w:p w14:paraId="254D6CAE" w14:textId="77777777" w:rsidR="00660817" w:rsidRDefault="00000000">
            <w:r>
              <w:rPr>
                <w:sz w:val="20"/>
              </w:rPr>
              <w:t>Turn raw events into alerts and action triggers</w:t>
            </w:r>
          </w:p>
        </w:tc>
        <w:tc>
          <w:tcPr>
            <w:tcW w:w="2448" w:type="dxa"/>
          </w:tcPr>
          <w:p w14:paraId="264F19D7" w14:textId="77777777" w:rsidR="00660817" w:rsidRDefault="00000000">
            <w:r>
              <w:rPr>
                <w:sz w:val="20"/>
              </w:rPr>
              <w:t>Yes</w:t>
            </w:r>
          </w:p>
        </w:tc>
        <w:tc>
          <w:tcPr>
            <w:tcW w:w="2448" w:type="dxa"/>
          </w:tcPr>
          <w:p w14:paraId="439F23A6" w14:textId="77777777" w:rsidR="00660817" w:rsidRDefault="00000000">
            <w:r>
              <w:rPr>
                <w:sz w:val="20"/>
              </w:rPr>
              <w:t>Customer-configurable route and material rule library</w:t>
            </w:r>
          </w:p>
        </w:tc>
      </w:tr>
      <w:tr w:rsidR="00660817" w14:paraId="022B6F16" w14:textId="77777777">
        <w:tc>
          <w:tcPr>
            <w:tcW w:w="2448" w:type="dxa"/>
          </w:tcPr>
          <w:p w14:paraId="41FE97B1" w14:textId="77777777" w:rsidR="00660817" w:rsidRDefault="00000000">
            <w:r>
              <w:rPr>
                <w:sz w:val="20"/>
              </w:rPr>
              <w:t>Predictive services</w:t>
            </w:r>
          </w:p>
        </w:tc>
        <w:tc>
          <w:tcPr>
            <w:tcW w:w="2448" w:type="dxa"/>
          </w:tcPr>
          <w:p w14:paraId="5F0E4567" w14:textId="77777777" w:rsidR="00660817" w:rsidRDefault="00000000">
            <w:r>
              <w:rPr>
                <w:sz w:val="20"/>
              </w:rPr>
              <w:t xml:space="preserve">Estimate ETA, stock-cover breach, and </w:t>
            </w:r>
            <w:r>
              <w:rPr>
                <w:sz w:val="20"/>
              </w:rPr>
              <w:lastRenderedPageBreak/>
              <w:t>anomaly risk</w:t>
            </w:r>
          </w:p>
        </w:tc>
        <w:tc>
          <w:tcPr>
            <w:tcW w:w="2448" w:type="dxa"/>
          </w:tcPr>
          <w:p w14:paraId="41897408" w14:textId="77777777" w:rsidR="00660817" w:rsidRDefault="00000000">
            <w:r>
              <w:rPr>
                <w:sz w:val="20"/>
              </w:rPr>
              <w:lastRenderedPageBreak/>
              <w:t>Phase 1.5</w:t>
            </w:r>
          </w:p>
        </w:tc>
        <w:tc>
          <w:tcPr>
            <w:tcW w:w="2448" w:type="dxa"/>
          </w:tcPr>
          <w:p w14:paraId="51353B29" w14:textId="77777777" w:rsidR="00660817" w:rsidRDefault="00000000">
            <w:r>
              <w:rPr>
                <w:sz w:val="20"/>
              </w:rPr>
              <w:t xml:space="preserve">Continuously improved customer-specific </w:t>
            </w:r>
            <w:r>
              <w:rPr>
                <w:sz w:val="20"/>
              </w:rPr>
              <w:lastRenderedPageBreak/>
              <w:t>models</w:t>
            </w:r>
          </w:p>
        </w:tc>
      </w:tr>
      <w:tr w:rsidR="00660817" w14:paraId="6B904CCC" w14:textId="77777777">
        <w:tc>
          <w:tcPr>
            <w:tcW w:w="2448" w:type="dxa"/>
          </w:tcPr>
          <w:p w14:paraId="575154A4" w14:textId="77777777" w:rsidR="00660817" w:rsidRDefault="00000000">
            <w:r>
              <w:rPr>
                <w:sz w:val="20"/>
              </w:rPr>
              <w:lastRenderedPageBreak/>
              <w:t>Workflow service</w:t>
            </w:r>
          </w:p>
        </w:tc>
        <w:tc>
          <w:tcPr>
            <w:tcW w:w="2448" w:type="dxa"/>
          </w:tcPr>
          <w:p w14:paraId="6628F384" w14:textId="77777777" w:rsidR="00660817" w:rsidRDefault="00000000">
            <w:r>
              <w:rPr>
                <w:sz w:val="20"/>
              </w:rPr>
              <w:t>Assign owners and track closure</w:t>
            </w:r>
          </w:p>
        </w:tc>
        <w:tc>
          <w:tcPr>
            <w:tcW w:w="2448" w:type="dxa"/>
          </w:tcPr>
          <w:p w14:paraId="4C12FAED" w14:textId="77777777" w:rsidR="00660817" w:rsidRDefault="00000000">
            <w:r>
              <w:rPr>
                <w:sz w:val="20"/>
              </w:rPr>
              <w:t>Yes</w:t>
            </w:r>
          </w:p>
        </w:tc>
        <w:tc>
          <w:tcPr>
            <w:tcW w:w="2448" w:type="dxa"/>
          </w:tcPr>
          <w:p w14:paraId="0F312620" w14:textId="77777777" w:rsidR="00660817" w:rsidRDefault="00000000">
            <w:r>
              <w:rPr>
                <w:sz w:val="20"/>
              </w:rPr>
              <w:t>Cross-functional exception playbooks</w:t>
            </w:r>
          </w:p>
        </w:tc>
      </w:tr>
      <w:tr w:rsidR="00660817" w14:paraId="513E02DB" w14:textId="77777777">
        <w:tc>
          <w:tcPr>
            <w:tcW w:w="2448" w:type="dxa"/>
          </w:tcPr>
          <w:p w14:paraId="19DF30A3" w14:textId="77777777" w:rsidR="00660817" w:rsidRDefault="00000000">
            <w:r>
              <w:rPr>
                <w:sz w:val="20"/>
              </w:rPr>
              <w:t>Analytics and simulation</w:t>
            </w:r>
          </w:p>
        </w:tc>
        <w:tc>
          <w:tcPr>
            <w:tcW w:w="2448" w:type="dxa"/>
          </w:tcPr>
          <w:p w14:paraId="2259A0E1" w14:textId="77777777" w:rsidR="00660817" w:rsidRDefault="00000000">
            <w:r>
              <w:rPr>
                <w:sz w:val="20"/>
              </w:rPr>
              <w:t>Support management reviews and scenario analysis</w:t>
            </w:r>
          </w:p>
        </w:tc>
        <w:tc>
          <w:tcPr>
            <w:tcW w:w="2448" w:type="dxa"/>
          </w:tcPr>
          <w:p w14:paraId="637D8C09" w14:textId="77777777" w:rsidR="00660817" w:rsidRDefault="00000000">
            <w:r>
              <w:rPr>
                <w:sz w:val="20"/>
              </w:rPr>
              <w:t>Yes</w:t>
            </w:r>
          </w:p>
        </w:tc>
        <w:tc>
          <w:tcPr>
            <w:tcW w:w="2448" w:type="dxa"/>
          </w:tcPr>
          <w:p w14:paraId="62722D3A" w14:textId="77777777" w:rsidR="00660817" w:rsidRDefault="00000000">
            <w:r>
              <w:rPr>
                <w:sz w:val="20"/>
              </w:rPr>
              <w:t>Portfolio optimisation and decision recommendations</w:t>
            </w:r>
          </w:p>
        </w:tc>
      </w:tr>
    </w:tbl>
    <w:p w14:paraId="53005DE7" w14:textId="77777777" w:rsidR="00660817" w:rsidRDefault="00000000">
      <w:r>
        <w:br w:type="page"/>
      </w:r>
    </w:p>
    <w:p w14:paraId="501F58A9" w14:textId="77777777" w:rsidR="00660817" w:rsidRDefault="00000000">
      <w:pPr>
        <w:pStyle w:val="Heading1"/>
      </w:pPr>
      <w:r>
        <w:lastRenderedPageBreak/>
        <w:t>6. Steel-specific data model</w:t>
      </w:r>
    </w:p>
    <w:p w14:paraId="5D991AE4" w14:textId="77777777" w:rsidR="00660817" w:rsidRDefault="00000000">
      <w:pPr>
        <w:pStyle w:val="BodyText"/>
      </w:pPr>
      <w:r>
        <w:t>The canonical data model is the hidden moat. It is what allows the product to be more than a dashboard and less than a custom-services project. The model should represent both transaction objects and state objects. A shipment is a transaction object; stock cover for a material at a plant is a state object. Risk of breach within five days is a computed state.</w:t>
      </w:r>
    </w:p>
    <w:p w14:paraId="55A99251" w14:textId="77777777" w:rsidR="00660817" w:rsidRDefault="00000000">
      <w:pPr>
        <w:pStyle w:val="BodyText"/>
      </w:pPr>
      <w:r>
        <w:t>A strong ontology accelerates deployment and makes analytics reusable. It also makes customer conversations more trustworthy because the system can explain why it thinks a material is at risk and what assumptions sit behind that conclusion.</w:t>
      </w:r>
    </w:p>
    <w:tbl>
      <w:tblPr>
        <w:tblW w:w="0" w:type="auto"/>
        <w:tblLook w:val="04A0" w:firstRow="1" w:lastRow="0" w:firstColumn="1" w:lastColumn="0" w:noHBand="0" w:noVBand="1"/>
      </w:tblPr>
      <w:tblGrid>
        <w:gridCol w:w="2448"/>
        <w:gridCol w:w="2448"/>
        <w:gridCol w:w="2448"/>
        <w:gridCol w:w="2448"/>
      </w:tblGrid>
      <w:tr w:rsidR="00660817" w14:paraId="0D04D5CB" w14:textId="77777777">
        <w:tc>
          <w:tcPr>
            <w:tcW w:w="2448" w:type="dxa"/>
            <w:shd w:val="clear" w:color="auto" w:fill="DCE6F1"/>
          </w:tcPr>
          <w:p w14:paraId="655F0012" w14:textId="77777777" w:rsidR="00660817" w:rsidRDefault="00000000">
            <w:r>
              <w:rPr>
                <w:b/>
                <w:sz w:val="20"/>
              </w:rPr>
              <w:t>Entity</w:t>
            </w:r>
          </w:p>
        </w:tc>
        <w:tc>
          <w:tcPr>
            <w:tcW w:w="2448" w:type="dxa"/>
            <w:shd w:val="clear" w:color="auto" w:fill="DCE6F1"/>
          </w:tcPr>
          <w:p w14:paraId="089299CB" w14:textId="77777777" w:rsidR="00660817" w:rsidRDefault="00000000">
            <w:r>
              <w:rPr>
                <w:b/>
                <w:sz w:val="20"/>
              </w:rPr>
              <w:t>Key fields</w:t>
            </w:r>
          </w:p>
        </w:tc>
        <w:tc>
          <w:tcPr>
            <w:tcW w:w="2448" w:type="dxa"/>
            <w:shd w:val="clear" w:color="auto" w:fill="DCE6F1"/>
          </w:tcPr>
          <w:p w14:paraId="7B22BFC2" w14:textId="77777777" w:rsidR="00660817" w:rsidRDefault="00000000">
            <w:r>
              <w:rPr>
                <w:b/>
                <w:sz w:val="20"/>
              </w:rPr>
              <w:t>Why it matters</w:t>
            </w:r>
          </w:p>
        </w:tc>
        <w:tc>
          <w:tcPr>
            <w:tcW w:w="2448" w:type="dxa"/>
            <w:shd w:val="clear" w:color="auto" w:fill="DCE6F1"/>
          </w:tcPr>
          <w:p w14:paraId="7F236C76" w14:textId="77777777" w:rsidR="00660817" w:rsidRDefault="00000000">
            <w:r>
              <w:rPr>
                <w:b/>
                <w:sz w:val="20"/>
              </w:rPr>
              <w:t>Typical owner</w:t>
            </w:r>
          </w:p>
        </w:tc>
      </w:tr>
      <w:tr w:rsidR="00660817" w14:paraId="14F56A9D" w14:textId="77777777">
        <w:tc>
          <w:tcPr>
            <w:tcW w:w="2448" w:type="dxa"/>
          </w:tcPr>
          <w:p w14:paraId="0D8A8805" w14:textId="77777777" w:rsidR="00660817" w:rsidRDefault="00000000">
            <w:r>
              <w:rPr>
                <w:sz w:val="20"/>
              </w:rPr>
              <w:t>Material</w:t>
            </w:r>
          </w:p>
        </w:tc>
        <w:tc>
          <w:tcPr>
            <w:tcW w:w="2448" w:type="dxa"/>
          </w:tcPr>
          <w:p w14:paraId="1690CEEF" w14:textId="77777777" w:rsidR="00660817" w:rsidRDefault="00000000">
            <w:r>
              <w:rPr>
                <w:sz w:val="20"/>
              </w:rPr>
              <w:t>Category, grade, spec band, substitute group, criticality</w:t>
            </w:r>
          </w:p>
        </w:tc>
        <w:tc>
          <w:tcPr>
            <w:tcW w:w="2448" w:type="dxa"/>
          </w:tcPr>
          <w:p w14:paraId="4C5F5342" w14:textId="77777777" w:rsidR="00660817" w:rsidRDefault="00000000">
            <w:r>
              <w:rPr>
                <w:sz w:val="20"/>
              </w:rPr>
              <w:t>Enables material-specific risk logic</w:t>
            </w:r>
          </w:p>
        </w:tc>
        <w:tc>
          <w:tcPr>
            <w:tcW w:w="2448" w:type="dxa"/>
          </w:tcPr>
          <w:p w14:paraId="0009D9CE" w14:textId="77777777" w:rsidR="00660817" w:rsidRDefault="00000000">
            <w:r>
              <w:rPr>
                <w:sz w:val="20"/>
              </w:rPr>
              <w:t>Raw-material planning</w:t>
            </w:r>
          </w:p>
        </w:tc>
      </w:tr>
      <w:tr w:rsidR="00660817" w14:paraId="53E1586E" w14:textId="77777777">
        <w:tc>
          <w:tcPr>
            <w:tcW w:w="2448" w:type="dxa"/>
          </w:tcPr>
          <w:p w14:paraId="2607B40C" w14:textId="77777777" w:rsidR="00660817" w:rsidRDefault="00000000">
            <w:r>
              <w:rPr>
                <w:sz w:val="20"/>
              </w:rPr>
              <w:t>Supplier and origin</w:t>
            </w:r>
          </w:p>
        </w:tc>
        <w:tc>
          <w:tcPr>
            <w:tcW w:w="2448" w:type="dxa"/>
          </w:tcPr>
          <w:p w14:paraId="1092FB89" w14:textId="77777777" w:rsidR="00660817" w:rsidRDefault="00000000">
            <w:r>
              <w:rPr>
                <w:sz w:val="20"/>
              </w:rPr>
              <w:t>Site, country, Incoterms, reliability history</w:t>
            </w:r>
          </w:p>
        </w:tc>
        <w:tc>
          <w:tcPr>
            <w:tcW w:w="2448" w:type="dxa"/>
          </w:tcPr>
          <w:p w14:paraId="71C8697E" w14:textId="77777777" w:rsidR="00660817" w:rsidRDefault="00000000">
            <w:r>
              <w:rPr>
                <w:sz w:val="20"/>
              </w:rPr>
              <w:t>Connects source risk to route risk</w:t>
            </w:r>
          </w:p>
        </w:tc>
        <w:tc>
          <w:tcPr>
            <w:tcW w:w="2448" w:type="dxa"/>
          </w:tcPr>
          <w:p w14:paraId="308405DA" w14:textId="77777777" w:rsidR="00660817" w:rsidRDefault="00000000">
            <w:r>
              <w:rPr>
                <w:sz w:val="20"/>
              </w:rPr>
              <w:t>Procurement</w:t>
            </w:r>
          </w:p>
        </w:tc>
      </w:tr>
      <w:tr w:rsidR="00660817" w14:paraId="500D9458" w14:textId="77777777">
        <w:tc>
          <w:tcPr>
            <w:tcW w:w="2448" w:type="dxa"/>
          </w:tcPr>
          <w:p w14:paraId="070A64CF" w14:textId="77777777" w:rsidR="00660817" w:rsidRDefault="00000000">
            <w:r>
              <w:rPr>
                <w:sz w:val="20"/>
              </w:rPr>
              <w:t>Contract / nomination</w:t>
            </w:r>
          </w:p>
        </w:tc>
        <w:tc>
          <w:tcPr>
            <w:tcW w:w="2448" w:type="dxa"/>
          </w:tcPr>
          <w:p w14:paraId="34C9FB71" w14:textId="77777777" w:rsidR="00660817" w:rsidRDefault="00000000">
            <w:r>
              <w:rPr>
                <w:sz w:val="20"/>
              </w:rPr>
              <w:t>Volume, laycan, route assumptions, tolerance</w:t>
            </w:r>
          </w:p>
        </w:tc>
        <w:tc>
          <w:tcPr>
            <w:tcW w:w="2448" w:type="dxa"/>
          </w:tcPr>
          <w:p w14:paraId="43BFF844" w14:textId="77777777" w:rsidR="00660817" w:rsidRDefault="00000000">
            <w:r>
              <w:rPr>
                <w:sz w:val="20"/>
              </w:rPr>
              <w:t>Anchors plan vs actual</w:t>
            </w:r>
          </w:p>
        </w:tc>
        <w:tc>
          <w:tcPr>
            <w:tcW w:w="2448" w:type="dxa"/>
          </w:tcPr>
          <w:p w14:paraId="36A416DB" w14:textId="77777777" w:rsidR="00660817" w:rsidRDefault="00000000">
            <w:r>
              <w:rPr>
                <w:sz w:val="20"/>
              </w:rPr>
              <w:t>Procurement</w:t>
            </w:r>
          </w:p>
        </w:tc>
      </w:tr>
      <w:tr w:rsidR="00660817" w14:paraId="137D3FBA" w14:textId="77777777">
        <w:tc>
          <w:tcPr>
            <w:tcW w:w="2448" w:type="dxa"/>
          </w:tcPr>
          <w:p w14:paraId="3400C411" w14:textId="77777777" w:rsidR="00660817" w:rsidRDefault="00000000">
            <w:r>
              <w:rPr>
                <w:sz w:val="20"/>
              </w:rPr>
              <w:t>Shipment / cargo / vessel</w:t>
            </w:r>
          </w:p>
        </w:tc>
        <w:tc>
          <w:tcPr>
            <w:tcW w:w="2448" w:type="dxa"/>
          </w:tcPr>
          <w:p w14:paraId="1C6EA0B0" w14:textId="77777777" w:rsidR="00660817" w:rsidRDefault="00000000">
            <w:r>
              <w:rPr>
                <w:sz w:val="20"/>
              </w:rPr>
              <w:t>Carrier, ETA, milestones, quantity, confidence</w:t>
            </w:r>
          </w:p>
        </w:tc>
        <w:tc>
          <w:tcPr>
            <w:tcW w:w="2448" w:type="dxa"/>
          </w:tcPr>
          <w:p w14:paraId="5B17319D" w14:textId="77777777" w:rsidR="00660817" w:rsidRDefault="00000000">
            <w:r>
              <w:rPr>
                <w:sz w:val="20"/>
              </w:rPr>
              <w:t>Core movement object</w:t>
            </w:r>
          </w:p>
        </w:tc>
        <w:tc>
          <w:tcPr>
            <w:tcW w:w="2448" w:type="dxa"/>
          </w:tcPr>
          <w:p w14:paraId="23D73E49" w14:textId="77777777" w:rsidR="00660817" w:rsidRDefault="00000000">
            <w:r>
              <w:rPr>
                <w:sz w:val="20"/>
              </w:rPr>
              <w:t>Logistics</w:t>
            </w:r>
          </w:p>
        </w:tc>
      </w:tr>
      <w:tr w:rsidR="00660817" w14:paraId="213CE4F3" w14:textId="77777777">
        <w:tc>
          <w:tcPr>
            <w:tcW w:w="2448" w:type="dxa"/>
          </w:tcPr>
          <w:p w14:paraId="470287CE" w14:textId="77777777" w:rsidR="00660817" w:rsidRDefault="00000000">
            <w:r>
              <w:rPr>
                <w:sz w:val="20"/>
              </w:rPr>
              <w:t>Port event</w:t>
            </w:r>
          </w:p>
        </w:tc>
        <w:tc>
          <w:tcPr>
            <w:tcW w:w="2448" w:type="dxa"/>
          </w:tcPr>
          <w:p w14:paraId="4720BD62" w14:textId="77777777" w:rsidR="00660817" w:rsidRDefault="00000000">
            <w:r>
              <w:rPr>
                <w:sz w:val="20"/>
              </w:rPr>
              <w:t>Berth status, discharge pace, dwell, cost exposure</w:t>
            </w:r>
          </w:p>
        </w:tc>
        <w:tc>
          <w:tcPr>
            <w:tcW w:w="2448" w:type="dxa"/>
          </w:tcPr>
          <w:p w14:paraId="4E0E2062" w14:textId="77777777" w:rsidR="00660817" w:rsidRDefault="00000000">
            <w:r>
              <w:rPr>
                <w:sz w:val="20"/>
              </w:rPr>
              <w:t>Converts movement into timing and financial risk</w:t>
            </w:r>
          </w:p>
        </w:tc>
        <w:tc>
          <w:tcPr>
            <w:tcW w:w="2448" w:type="dxa"/>
          </w:tcPr>
          <w:p w14:paraId="0EFD29E5" w14:textId="77777777" w:rsidR="00660817" w:rsidRDefault="00000000">
            <w:r>
              <w:rPr>
                <w:sz w:val="20"/>
              </w:rPr>
              <w:t>Logistics / CHA</w:t>
            </w:r>
          </w:p>
        </w:tc>
      </w:tr>
      <w:tr w:rsidR="00660817" w14:paraId="4A6C4514" w14:textId="77777777">
        <w:tc>
          <w:tcPr>
            <w:tcW w:w="2448" w:type="dxa"/>
          </w:tcPr>
          <w:p w14:paraId="3827FEF1" w14:textId="77777777" w:rsidR="00660817" w:rsidRDefault="00000000">
            <w:r>
              <w:rPr>
                <w:sz w:val="20"/>
              </w:rPr>
              <w:t>Inland movement</w:t>
            </w:r>
          </w:p>
        </w:tc>
        <w:tc>
          <w:tcPr>
            <w:tcW w:w="2448" w:type="dxa"/>
          </w:tcPr>
          <w:p w14:paraId="716C3405" w14:textId="77777777" w:rsidR="00660817" w:rsidRDefault="00000000">
            <w:r>
              <w:rPr>
                <w:sz w:val="20"/>
              </w:rPr>
              <w:t>Rake, truck, dispatch, transit status</w:t>
            </w:r>
          </w:p>
        </w:tc>
        <w:tc>
          <w:tcPr>
            <w:tcW w:w="2448" w:type="dxa"/>
          </w:tcPr>
          <w:p w14:paraId="5F14A72A" w14:textId="77777777" w:rsidR="00660817" w:rsidRDefault="00000000">
            <w:r>
              <w:rPr>
                <w:sz w:val="20"/>
              </w:rPr>
              <w:t>Links port to plant</w:t>
            </w:r>
          </w:p>
        </w:tc>
        <w:tc>
          <w:tcPr>
            <w:tcW w:w="2448" w:type="dxa"/>
          </w:tcPr>
          <w:p w14:paraId="365DE022" w14:textId="77777777" w:rsidR="00660817" w:rsidRDefault="00000000">
            <w:r>
              <w:rPr>
                <w:sz w:val="20"/>
              </w:rPr>
              <w:t>Logistics / dispatch</w:t>
            </w:r>
          </w:p>
        </w:tc>
      </w:tr>
      <w:tr w:rsidR="00660817" w14:paraId="20664BBE" w14:textId="77777777">
        <w:tc>
          <w:tcPr>
            <w:tcW w:w="2448" w:type="dxa"/>
          </w:tcPr>
          <w:p w14:paraId="36A2EA1B" w14:textId="77777777" w:rsidR="00660817" w:rsidRDefault="00000000">
            <w:r>
              <w:rPr>
                <w:sz w:val="20"/>
              </w:rPr>
              <w:t>Quality event</w:t>
            </w:r>
          </w:p>
        </w:tc>
        <w:tc>
          <w:tcPr>
            <w:tcW w:w="2448" w:type="dxa"/>
          </w:tcPr>
          <w:p w14:paraId="22FBDF7C" w14:textId="77777777" w:rsidR="00660817" w:rsidRDefault="00000000">
            <w:r>
              <w:rPr>
                <w:sz w:val="20"/>
              </w:rPr>
              <w:t>Sample, result, deviation, release/hold</w:t>
            </w:r>
          </w:p>
        </w:tc>
        <w:tc>
          <w:tcPr>
            <w:tcW w:w="2448" w:type="dxa"/>
          </w:tcPr>
          <w:p w14:paraId="33B94B13" w14:textId="77777777" w:rsidR="00660817" w:rsidRDefault="00000000">
            <w:r>
              <w:rPr>
                <w:sz w:val="20"/>
              </w:rPr>
              <w:t>Quality can invalidate flow assumptions</w:t>
            </w:r>
          </w:p>
        </w:tc>
        <w:tc>
          <w:tcPr>
            <w:tcW w:w="2448" w:type="dxa"/>
          </w:tcPr>
          <w:p w14:paraId="6681E620" w14:textId="77777777" w:rsidR="00660817" w:rsidRDefault="00000000">
            <w:r>
              <w:rPr>
                <w:sz w:val="20"/>
              </w:rPr>
              <w:t>QA / lab</w:t>
            </w:r>
          </w:p>
        </w:tc>
      </w:tr>
      <w:tr w:rsidR="00660817" w14:paraId="3D13ABEF" w14:textId="77777777">
        <w:tc>
          <w:tcPr>
            <w:tcW w:w="2448" w:type="dxa"/>
          </w:tcPr>
          <w:p w14:paraId="0F748401" w14:textId="77777777" w:rsidR="00660817" w:rsidRDefault="00000000">
            <w:r>
              <w:rPr>
                <w:sz w:val="20"/>
              </w:rPr>
              <w:t>Stock position</w:t>
            </w:r>
          </w:p>
        </w:tc>
        <w:tc>
          <w:tcPr>
            <w:tcW w:w="2448" w:type="dxa"/>
          </w:tcPr>
          <w:p w14:paraId="03F8D4E3" w14:textId="77777777" w:rsidR="00660817" w:rsidRDefault="00000000">
            <w:r>
              <w:rPr>
                <w:sz w:val="20"/>
              </w:rPr>
              <w:t>On-water, at-port, in-transit, on-yard, available-to-consume</w:t>
            </w:r>
          </w:p>
        </w:tc>
        <w:tc>
          <w:tcPr>
            <w:tcW w:w="2448" w:type="dxa"/>
          </w:tcPr>
          <w:p w14:paraId="7C0BB69E" w14:textId="77777777" w:rsidR="00660817" w:rsidRDefault="00000000">
            <w:r>
              <w:rPr>
                <w:sz w:val="20"/>
              </w:rPr>
              <w:t>Defines continuity truth</w:t>
            </w:r>
          </w:p>
        </w:tc>
        <w:tc>
          <w:tcPr>
            <w:tcW w:w="2448" w:type="dxa"/>
          </w:tcPr>
          <w:p w14:paraId="6869C767" w14:textId="77777777" w:rsidR="00660817" w:rsidRDefault="00000000">
            <w:r>
              <w:rPr>
                <w:sz w:val="20"/>
              </w:rPr>
              <w:t>Planning / ops</w:t>
            </w:r>
          </w:p>
        </w:tc>
      </w:tr>
      <w:tr w:rsidR="00660817" w14:paraId="2E73448B" w14:textId="77777777">
        <w:tc>
          <w:tcPr>
            <w:tcW w:w="2448" w:type="dxa"/>
          </w:tcPr>
          <w:p w14:paraId="36B7D0C8" w14:textId="77777777" w:rsidR="00660817" w:rsidRDefault="00000000">
            <w:r>
              <w:rPr>
                <w:sz w:val="20"/>
              </w:rPr>
              <w:t>Exception</w:t>
            </w:r>
          </w:p>
        </w:tc>
        <w:tc>
          <w:tcPr>
            <w:tcW w:w="2448" w:type="dxa"/>
          </w:tcPr>
          <w:p w14:paraId="44D16425" w14:textId="77777777" w:rsidR="00660817" w:rsidRDefault="00000000">
            <w:r>
              <w:rPr>
                <w:sz w:val="20"/>
              </w:rPr>
              <w:t>Type, severity, owner, impact, due date</w:t>
            </w:r>
          </w:p>
        </w:tc>
        <w:tc>
          <w:tcPr>
            <w:tcW w:w="2448" w:type="dxa"/>
          </w:tcPr>
          <w:p w14:paraId="2FFBB0F7" w14:textId="77777777" w:rsidR="00660817" w:rsidRDefault="00000000">
            <w:r>
              <w:rPr>
                <w:sz w:val="20"/>
              </w:rPr>
              <w:t>Turns visibility into action</w:t>
            </w:r>
          </w:p>
        </w:tc>
        <w:tc>
          <w:tcPr>
            <w:tcW w:w="2448" w:type="dxa"/>
          </w:tcPr>
          <w:p w14:paraId="65C0BF2E" w14:textId="77777777" w:rsidR="00660817" w:rsidRDefault="00000000">
            <w:r>
              <w:rPr>
                <w:sz w:val="20"/>
              </w:rPr>
              <w:t>Cross-functional</w:t>
            </w:r>
          </w:p>
        </w:tc>
      </w:tr>
      <w:tr w:rsidR="00660817" w14:paraId="17F79E00" w14:textId="77777777">
        <w:tc>
          <w:tcPr>
            <w:tcW w:w="2448" w:type="dxa"/>
          </w:tcPr>
          <w:p w14:paraId="17195381" w14:textId="77777777" w:rsidR="00660817" w:rsidRDefault="00000000">
            <w:r>
              <w:rPr>
                <w:sz w:val="20"/>
              </w:rPr>
              <w:t>Action log</w:t>
            </w:r>
          </w:p>
        </w:tc>
        <w:tc>
          <w:tcPr>
            <w:tcW w:w="2448" w:type="dxa"/>
          </w:tcPr>
          <w:p w14:paraId="41A52885" w14:textId="77777777" w:rsidR="00660817" w:rsidRDefault="00000000">
            <w:r>
              <w:rPr>
                <w:sz w:val="20"/>
              </w:rPr>
              <w:t>Decision, approver, notes, evidence</w:t>
            </w:r>
          </w:p>
        </w:tc>
        <w:tc>
          <w:tcPr>
            <w:tcW w:w="2448" w:type="dxa"/>
          </w:tcPr>
          <w:p w14:paraId="78105A0B" w14:textId="77777777" w:rsidR="00660817" w:rsidRDefault="00000000">
            <w:r>
              <w:rPr>
                <w:sz w:val="20"/>
              </w:rPr>
              <w:t>Creates accountability and learning history</w:t>
            </w:r>
          </w:p>
        </w:tc>
        <w:tc>
          <w:tcPr>
            <w:tcW w:w="2448" w:type="dxa"/>
          </w:tcPr>
          <w:p w14:paraId="265B4F22" w14:textId="77777777" w:rsidR="00660817" w:rsidRDefault="00000000">
            <w:r>
              <w:rPr>
                <w:sz w:val="20"/>
              </w:rPr>
              <w:t>Cross-functional</w:t>
            </w:r>
          </w:p>
        </w:tc>
      </w:tr>
    </w:tbl>
    <w:p w14:paraId="117526E4" w14:textId="77777777" w:rsidR="00660817" w:rsidRDefault="00000000">
      <w:pPr>
        <w:pStyle w:val="Heading2"/>
      </w:pPr>
      <w:r>
        <w:t>6.1 Core metrics the system must calculate</w:t>
      </w:r>
    </w:p>
    <w:p w14:paraId="5661B7D7" w14:textId="77777777" w:rsidR="00660817" w:rsidRDefault="00000000">
      <w:pPr>
        <w:pStyle w:val="ListBullet"/>
      </w:pPr>
      <w:r>
        <w:t>Days of stock cover by plant, by material, and by quality-sensitive band where relevant.</w:t>
      </w:r>
    </w:p>
    <w:p w14:paraId="7DD6AA17" w14:textId="77777777" w:rsidR="00660817" w:rsidRDefault="00000000">
      <w:pPr>
        <w:pStyle w:val="ListBullet"/>
      </w:pPr>
      <w:r>
        <w:t>Tonnes on water, at port, in transit, on yard, and available to consume.</w:t>
      </w:r>
    </w:p>
    <w:p w14:paraId="2F481F48" w14:textId="77777777" w:rsidR="00660817" w:rsidRDefault="00000000">
      <w:pPr>
        <w:pStyle w:val="ListBullet"/>
      </w:pPr>
      <w:r>
        <w:t>ETA confidence and exception-adjusted ETA.</w:t>
      </w:r>
    </w:p>
    <w:p w14:paraId="7CE4C86C" w14:textId="77777777" w:rsidR="00660817" w:rsidRDefault="00000000">
      <w:pPr>
        <w:pStyle w:val="ListBullet"/>
      </w:pPr>
      <w:r>
        <w:t>Demurrage exposure by vessel, berth, and route.</w:t>
      </w:r>
    </w:p>
    <w:p w14:paraId="6FE9CB12" w14:textId="77777777" w:rsidR="00660817" w:rsidRDefault="00000000">
      <w:pPr>
        <w:pStyle w:val="ListBullet"/>
      </w:pPr>
      <w:r>
        <w:t>Purchase-to-consumption lead time and variance.</w:t>
      </w:r>
    </w:p>
    <w:p w14:paraId="77206AD8" w14:textId="77777777" w:rsidR="00660817" w:rsidRDefault="00000000">
      <w:pPr>
        <w:pStyle w:val="ListBullet"/>
      </w:pPr>
      <w:r>
        <w:lastRenderedPageBreak/>
        <w:t>Percentage of inbound tonnes released into consumption on time.</w:t>
      </w:r>
    </w:p>
    <w:p w14:paraId="31AFE3AB" w14:textId="77777777" w:rsidR="00660817" w:rsidRDefault="00000000">
      <w:pPr>
        <w:pStyle w:val="ListBullet"/>
      </w:pPr>
      <w:r>
        <w:t>Emergency intervention rate and exception SLA performance.</w:t>
      </w:r>
    </w:p>
    <w:p w14:paraId="43BDF30F" w14:textId="77777777" w:rsidR="00660817" w:rsidRDefault="00000000">
      <w:r>
        <w:br w:type="page"/>
      </w:r>
    </w:p>
    <w:p w14:paraId="69225B6A" w14:textId="77777777" w:rsidR="00660817" w:rsidRDefault="00000000">
      <w:pPr>
        <w:pStyle w:val="Heading1"/>
      </w:pPr>
      <w:r>
        <w:lastRenderedPageBreak/>
        <w:t>7. Feature prioritization</w:t>
      </w:r>
    </w:p>
    <w:p w14:paraId="6619F0F5" w14:textId="77777777" w:rsidR="00660817" w:rsidRDefault="00000000">
      <w:pPr>
        <w:pStyle w:val="BodyText"/>
      </w:pPr>
      <w:r>
        <w:t>Feature prioritization should follow commercial value and operational relevance rather than technical elegance. In early deals, the product must solve the customer’s most painful daily questions before it attempts deep optimisation or AI-heavy orchestration.</w:t>
      </w:r>
    </w:p>
    <w:p w14:paraId="0C3DE616" w14:textId="77777777" w:rsidR="00660817" w:rsidRDefault="00000000">
      <w:pPr>
        <w:pStyle w:val="BodyText"/>
      </w:pPr>
      <w:r>
        <w:t>The right rule is to score features across four dimensions: frequency of pain, economic impact, implementation friction, and visibility to the buying group. That naturally puts movement visibility, stock-cover prediction, and exception handling at the front of the roadmap.</w:t>
      </w:r>
    </w:p>
    <w:tbl>
      <w:tblPr>
        <w:tblW w:w="0" w:type="auto"/>
        <w:tblLook w:val="04A0" w:firstRow="1" w:lastRow="0" w:firstColumn="1" w:lastColumn="0" w:noHBand="0" w:noVBand="1"/>
      </w:tblPr>
      <w:tblGrid>
        <w:gridCol w:w="2069"/>
        <w:gridCol w:w="1563"/>
        <w:gridCol w:w="1561"/>
        <w:gridCol w:w="1682"/>
        <w:gridCol w:w="1526"/>
        <w:gridCol w:w="1607"/>
      </w:tblGrid>
      <w:tr w:rsidR="00660817" w14:paraId="26F25DE9" w14:textId="77777777">
        <w:tc>
          <w:tcPr>
            <w:tcW w:w="1632" w:type="dxa"/>
            <w:shd w:val="clear" w:color="auto" w:fill="DCE6F1"/>
          </w:tcPr>
          <w:p w14:paraId="3DB08FDE" w14:textId="77777777" w:rsidR="00660817" w:rsidRDefault="00000000">
            <w:r>
              <w:rPr>
                <w:b/>
                <w:sz w:val="20"/>
              </w:rPr>
              <w:t>Module</w:t>
            </w:r>
          </w:p>
        </w:tc>
        <w:tc>
          <w:tcPr>
            <w:tcW w:w="1632" w:type="dxa"/>
            <w:shd w:val="clear" w:color="auto" w:fill="DCE6F1"/>
          </w:tcPr>
          <w:p w14:paraId="398C0221" w14:textId="77777777" w:rsidR="00660817" w:rsidRDefault="00000000">
            <w:r>
              <w:rPr>
                <w:b/>
                <w:sz w:val="20"/>
              </w:rPr>
              <w:t>Pain frequency</w:t>
            </w:r>
          </w:p>
        </w:tc>
        <w:tc>
          <w:tcPr>
            <w:tcW w:w="1632" w:type="dxa"/>
            <w:shd w:val="clear" w:color="auto" w:fill="DCE6F1"/>
          </w:tcPr>
          <w:p w14:paraId="4B3A7498" w14:textId="77777777" w:rsidR="00660817" w:rsidRDefault="00000000">
            <w:r>
              <w:rPr>
                <w:b/>
                <w:sz w:val="20"/>
              </w:rPr>
              <w:t>Economic impact</w:t>
            </w:r>
          </w:p>
        </w:tc>
        <w:tc>
          <w:tcPr>
            <w:tcW w:w="1632" w:type="dxa"/>
            <w:shd w:val="clear" w:color="auto" w:fill="DCE6F1"/>
          </w:tcPr>
          <w:p w14:paraId="1C97C56F" w14:textId="77777777" w:rsidR="00660817" w:rsidRDefault="00000000">
            <w:r>
              <w:rPr>
                <w:b/>
                <w:sz w:val="20"/>
              </w:rPr>
              <w:t>Implementation friction</w:t>
            </w:r>
          </w:p>
        </w:tc>
        <w:tc>
          <w:tcPr>
            <w:tcW w:w="1632" w:type="dxa"/>
            <w:shd w:val="clear" w:color="auto" w:fill="DCE6F1"/>
          </w:tcPr>
          <w:p w14:paraId="057E017A" w14:textId="77777777" w:rsidR="00660817" w:rsidRDefault="00000000">
            <w:r>
              <w:rPr>
                <w:b/>
                <w:sz w:val="20"/>
              </w:rPr>
              <w:t>Priority</w:t>
            </w:r>
          </w:p>
        </w:tc>
        <w:tc>
          <w:tcPr>
            <w:tcW w:w="1632" w:type="dxa"/>
            <w:shd w:val="clear" w:color="auto" w:fill="DCE6F1"/>
          </w:tcPr>
          <w:p w14:paraId="4E0B6A1B" w14:textId="77777777" w:rsidR="00660817" w:rsidRDefault="00000000">
            <w:r>
              <w:rPr>
                <w:b/>
                <w:sz w:val="20"/>
              </w:rPr>
              <w:t>Why</w:t>
            </w:r>
          </w:p>
        </w:tc>
      </w:tr>
      <w:tr w:rsidR="00660817" w14:paraId="2EE71098" w14:textId="77777777">
        <w:tc>
          <w:tcPr>
            <w:tcW w:w="1632" w:type="dxa"/>
          </w:tcPr>
          <w:p w14:paraId="3B096DCA" w14:textId="77777777" w:rsidR="00660817" w:rsidRDefault="00000000">
            <w:r>
              <w:rPr>
                <w:sz w:val="20"/>
              </w:rPr>
              <w:t>Shipment and route visibility</w:t>
            </w:r>
          </w:p>
        </w:tc>
        <w:tc>
          <w:tcPr>
            <w:tcW w:w="1632" w:type="dxa"/>
          </w:tcPr>
          <w:p w14:paraId="73C5B66C" w14:textId="77777777" w:rsidR="00660817" w:rsidRDefault="00000000">
            <w:r>
              <w:rPr>
                <w:sz w:val="20"/>
              </w:rPr>
              <w:t>Daily</w:t>
            </w:r>
          </w:p>
        </w:tc>
        <w:tc>
          <w:tcPr>
            <w:tcW w:w="1632" w:type="dxa"/>
          </w:tcPr>
          <w:p w14:paraId="02F4377D" w14:textId="77777777" w:rsidR="00660817" w:rsidRDefault="00000000">
            <w:r>
              <w:rPr>
                <w:sz w:val="20"/>
              </w:rPr>
              <w:t>High</w:t>
            </w:r>
          </w:p>
        </w:tc>
        <w:tc>
          <w:tcPr>
            <w:tcW w:w="1632" w:type="dxa"/>
          </w:tcPr>
          <w:p w14:paraId="6E015966" w14:textId="77777777" w:rsidR="00660817" w:rsidRDefault="00000000">
            <w:r>
              <w:rPr>
                <w:sz w:val="20"/>
              </w:rPr>
              <w:t>Medium</w:t>
            </w:r>
          </w:p>
        </w:tc>
        <w:tc>
          <w:tcPr>
            <w:tcW w:w="1632" w:type="dxa"/>
          </w:tcPr>
          <w:p w14:paraId="44CF9797" w14:textId="77777777" w:rsidR="00660817" w:rsidRDefault="00000000">
            <w:r>
              <w:rPr>
                <w:sz w:val="20"/>
              </w:rPr>
              <w:t>P0</w:t>
            </w:r>
          </w:p>
        </w:tc>
        <w:tc>
          <w:tcPr>
            <w:tcW w:w="1632" w:type="dxa"/>
          </w:tcPr>
          <w:p w14:paraId="6AF75E3C" w14:textId="77777777" w:rsidR="00660817" w:rsidRDefault="00000000">
            <w:r>
              <w:rPr>
                <w:sz w:val="20"/>
              </w:rPr>
              <w:t>Foundational truth layer</w:t>
            </w:r>
          </w:p>
        </w:tc>
      </w:tr>
      <w:tr w:rsidR="00660817" w14:paraId="2367DD10" w14:textId="77777777">
        <w:tc>
          <w:tcPr>
            <w:tcW w:w="1632" w:type="dxa"/>
          </w:tcPr>
          <w:p w14:paraId="7174672A" w14:textId="77777777" w:rsidR="00660817" w:rsidRDefault="00000000">
            <w:r>
              <w:rPr>
                <w:sz w:val="20"/>
              </w:rPr>
              <w:t>Stock-cover engine</w:t>
            </w:r>
          </w:p>
        </w:tc>
        <w:tc>
          <w:tcPr>
            <w:tcW w:w="1632" w:type="dxa"/>
          </w:tcPr>
          <w:p w14:paraId="19A6AF32" w14:textId="77777777" w:rsidR="00660817" w:rsidRDefault="00000000">
            <w:r>
              <w:rPr>
                <w:sz w:val="20"/>
              </w:rPr>
              <w:t>Daily</w:t>
            </w:r>
          </w:p>
        </w:tc>
        <w:tc>
          <w:tcPr>
            <w:tcW w:w="1632" w:type="dxa"/>
          </w:tcPr>
          <w:p w14:paraId="2A9BCB3C" w14:textId="77777777" w:rsidR="00660817" w:rsidRDefault="00000000">
            <w:r>
              <w:rPr>
                <w:sz w:val="20"/>
              </w:rPr>
              <w:t>Very high</w:t>
            </w:r>
          </w:p>
        </w:tc>
        <w:tc>
          <w:tcPr>
            <w:tcW w:w="1632" w:type="dxa"/>
          </w:tcPr>
          <w:p w14:paraId="35D08DDF" w14:textId="77777777" w:rsidR="00660817" w:rsidRDefault="00000000">
            <w:r>
              <w:rPr>
                <w:sz w:val="20"/>
              </w:rPr>
              <w:t>Medium</w:t>
            </w:r>
          </w:p>
        </w:tc>
        <w:tc>
          <w:tcPr>
            <w:tcW w:w="1632" w:type="dxa"/>
          </w:tcPr>
          <w:p w14:paraId="1CDF6C05" w14:textId="77777777" w:rsidR="00660817" w:rsidRDefault="00000000">
            <w:r>
              <w:rPr>
                <w:sz w:val="20"/>
              </w:rPr>
              <w:t>P0</w:t>
            </w:r>
          </w:p>
        </w:tc>
        <w:tc>
          <w:tcPr>
            <w:tcW w:w="1632" w:type="dxa"/>
          </w:tcPr>
          <w:p w14:paraId="423FC4A6" w14:textId="77777777" w:rsidR="00660817" w:rsidRDefault="00000000">
            <w:r>
              <w:rPr>
                <w:sz w:val="20"/>
              </w:rPr>
              <w:t>Direct continuity-risk translation</w:t>
            </w:r>
          </w:p>
        </w:tc>
      </w:tr>
      <w:tr w:rsidR="00660817" w14:paraId="797E1EF8" w14:textId="77777777">
        <w:tc>
          <w:tcPr>
            <w:tcW w:w="1632" w:type="dxa"/>
          </w:tcPr>
          <w:p w14:paraId="62987099" w14:textId="77777777" w:rsidR="00660817" w:rsidRDefault="00000000">
            <w:r>
              <w:rPr>
                <w:sz w:val="20"/>
              </w:rPr>
              <w:t>Exception queue and workflow</w:t>
            </w:r>
          </w:p>
        </w:tc>
        <w:tc>
          <w:tcPr>
            <w:tcW w:w="1632" w:type="dxa"/>
          </w:tcPr>
          <w:p w14:paraId="0D2489DB" w14:textId="77777777" w:rsidR="00660817" w:rsidRDefault="00000000">
            <w:r>
              <w:rPr>
                <w:sz w:val="20"/>
              </w:rPr>
              <w:t>Daily</w:t>
            </w:r>
          </w:p>
        </w:tc>
        <w:tc>
          <w:tcPr>
            <w:tcW w:w="1632" w:type="dxa"/>
          </w:tcPr>
          <w:p w14:paraId="4DC95C17" w14:textId="77777777" w:rsidR="00660817" w:rsidRDefault="00000000">
            <w:r>
              <w:rPr>
                <w:sz w:val="20"/>
              </w:rPr>
              <w:t>High</w:t>
            </w:r>
          </w:p>
        </w:tc>
        <w:tc>
          <w:tcPr>
            <w:tcW w:w="1632" w:type="dxa"/>
          </w:tcPr>
          <w:p w14:paraId="40DECDC6" w14:textId="77777777" w:rsidR="00660817" w:rsidRDefault="00000000">
            <w:r>
              <w:rPr>
                <w:sz w:val="20"/>
              </w:rPr>
              <w:t>Low to medium</w:t>
            </w:r>
          </w:p>
        </w:tc>
        <w:tc>
          <w:tcPr>
            <w:tcW w:w="1632" w:type="dxa"/>
          </w:tcPr>
          <w:p w14:paraId="3E890297" w14:textId="77777777" w:rsidR="00660817" w:rsidRDefault="00000000">
            <w:r>
              <w:rPr>
                <w:sz w:val="20"/>
              </w:rPr>
              <w:t>P0</w:t>
            </w:r>
          </w:p>
        </w:tc>
        <w:tc>
          <w:tcPr>
            <w:tcW w:w="1632" w:type="dxa"/>
          </w:tcPr>
          <w:p w14:paraId="293536A5" w14:textId="77777777" w:rsidR="00660817" w:rsidRDefault="00000000">
            <w:r>
              <w:rPr>
                <w:sz w:val="20"/>
              </w:rPr>
              <w:t>Turns alerts into action</w:t>
            </w:r>
          </w:p>
        </w:tc>
      </w:tr>
      <w:tr w:rsidR="00660817" w14:paraId="41DC5D2C" w14:textId="77777777">
        <w:tc>
          <w:tcPr>
            <w:tcW w:w="1632" w:type="dxa"/>
          </w:tcPr>
          <w:p w14:paraId="767717C9" w14:textId="77777777" w:rsidR="00660817" w:rsidRDefault="00000000">
            <w:r>
              <w:rPr>
                <w:sz w:val="20"/>
              </w:rPr>
              <w:t>Port and demurrage monitor</w:t>
            </w:r>
          </w:p>
        </w:tc>
        <w:tc>
          <w:tcPr>
            <w:tcW w:w="1632" w:type="dxa"/>
          </w:tcPr>
          <w:p w14:paraId="51D8786C" w14:textId="77777777" w:rsidR="00660817" w:rsidRDefault="00000000">
            <w:r>
              <w:rPr>
                <w:sz w:val="20"/>
              </w:rPr>
              <w:t>Daily</w:t>
            </w:r>
          </w:p>
        </w:tc>
        <w:tc>
          <w:tcPr>
            <w:tcW w:w="1632" w:type="dxa"/>
          </w:tcPr>
          <w:p w14:paraId="7890B18E" w14:textId="77777777" w:rsidR="00660817" w:rsidRDefault="00000000">
            <w:r>
              <w:rPr>
                <w:sz w:val="20"/>
              </w:rPr>
              <w:t>High</w:t>
            </w:r>
          </w:p>
        </w:tc>
        <w:tc>
          <w:tcPr>
            <w:tcW w:w="1632" w:type="dxa"/>
          </w:tcPr>
          <w:p w14:paraId="61F88B1F" w14:textId="77777777" w:rsidR="00660817" w:rsidRDefault="00000000">
            <w:r>
              <w:rPr>
                <w:sz w:val="20"/>
              </w:rPr>
              <w:t>Medium</w:t>
            </w:r>
          </w:p>
        </w:tc>
        <w:tc>
          <w:tcPr>
            <w:tcW w:w="1632" w:type="dxa"/>
          </w:tcPr>
          <w:p w14:paraId="16FE0BE4" w14:textId="77777777" w:rsidR="00660817" w:rsidRDefault="00000000">
            <w:r>
              <w:rPr>
                <w:sz w:val="20"/>
              </w:rPr>
              <w:t>P0</w:t>
            </w:r>
          </w:p>
        </w:tc>
        <w:tc>
          <w:tcPr>
            <w:tcW w:w="1632" w:type="dxa"/>
          </w:tcPr>
          <w:p w14:paraId="2B1AE553" w14:textId="77777777" w:rsidR="00660817" w:rsidRDefault="00000000">
            <w:r>
              <w:rPr>
                <w:sz w:val="20"/>
              </w:rPr>
              <w:t>Strong ROI and sponsor visibility</w:t>
            </w:r>
          </w:p>
        </w:tc>
      </w:tr>
      <w:tr w:rsidR="00660817" w14:paraId="459BCED9" w14:textId="77777777">
        <w:tc>
          <w:tcPr>
            <w:tcW w:w="1632" w:type="dxa"/>
          </w:tcPr>
          <w:p w14:paraId="3DEF276B" w14:textId="77777777" w:rsidR="00660817" w:rsidRDefault="00000000">
            <w:r>
              <w:rPr>
                <w:sz w:val="20"/>
              </w:rPr>
              <w:t>Supplier/collaborator portal</w:t>
            </w:r>
          </w:p>
        </w:tc>
        <w:tc>
          <w:tcPr>
            <w:tcW w:w="1632" w:type="dxa"/>
          </w:tcPr>
          <w:p w14:paraId="1AC803D2" w14:textId="77777777" w:rsidR="00660817" w:rsidRDefault="00000000">
            <w:r>
              <w:rPr>
                <w:sz w:val="20"/>
              </w:rPr>
              <w:t>Weekly to daily</w:t>
            </w:r>
          </w:p>
        </w:tc>
        <w:tc>
          <w:tcPr>
            <w:tcW w:w="1632" w:type="dxa"/>
          </w:tcPr>
          <w:p w14:paraId="064761DD" w14:textId="77777777" w:rsidR="00660817" w:rsidRDefault="00000000">
            <w:r>
              <w:rPr>
                <w:sz w:val="20"/>
              </w:rPr>
              <w:t>Medium</w:t>
            </w:r>
          </w:p>
        </w:tc>
        <w:tc>
          <w:tcPr>
            <w:tcW w:w="1632" w:type="dxa"/>
          </w:tcPr>
          <w:p w14:paraId="7B821534" w14:textId="77777777" w:rsidR="00660817" w:rsidRDefault="00000000">
            <w:r>
              <w:rPr>
                <w:sz w:val="20"/>
              </w:rPr>
              <w:t>Medium</w:t>
            </w:r>
          </w:p>
        </w:tc>
        <w:tc>
          <w:tcPr>
            <w:tcW w:w="1632" w:type="dxa"/>
          </w:tcPr>
          <w:p w14:paraId="48745564" w14:textId="77777777" w:rsidR="00660817" w:rsidRDefault="00000000">
            <w:r>
              <w:rPr>
                <w:sz w:val="20"/>
              </w:rPr>
              <w:t>P1</w:t>
            </w:r>
          </w:p>
        </w:tc>
        <w:tc>
          <w:tcPr>
            <w:tcW w:w="1632" w:type="dxa"/>
          </w:tcPr>
          <w:p w14:paraId="31FCAD94" w14:textId="77777777" w:rsidR="00660817" w:rsidRDefault="00000000">
            <w:r>
              <w:rPr>
                <w:sz w:val="20"/>
              </w:rPr>
              <w:t>Improves data completeness and action speed</w:t>
            </w:r>
          </w:p>
        </w:tc>
      </w:tr>
      <w:tr w:rsidR="00660817" w14:paraId="4D093837" w14:textId="77777777">
        <w:tc>
          <w:tcPr>
            <w:tcW w:w="1632" w:type="dxa"/>
          </w:tcPr>
          <w:p w14:paraId="055B2AA2" w14:textId="77777777" w:rsidR="00660817" w:rsidRDefault="00000000">
            <w:r>
              <w:rPr>
                <w:sz w:val="20"/>
              </w:rPr>
              <w:t>Quality release integration</w:t>
            </w:r>
          </w:p>
        </w:tc>
        <w:tc>
          <w:tcPr>
            <w:tcW w:w="1632" w:type="dxa"/>
          </w:tcPr>
          <w:p w14:paraId="157F4D7D" w14:textId="77777777" w:rsidR="00660817" w:rsidRDefault="00000000">
            <w:r>
              <w:rPr>
                <w:sz w:val="20"/>
              </w:rPr>
              <w:t>Weekly to daily</w:t>
            </w:r>
          </w:p>
        </w:tc>
        <w:tc>
          <w:tcPr>
            <w:tcW w:w="1632" w:type="dxa"/>
          </w:tcPr>
          <w:p w14:paraId="4FCC7692" w14:textId="77777777" w:rsidR="00660817" w:rsidRDefault="00000000">
            <w:r>
              <w:rPr>
                <w:sz w:val="20"/>
              </w:rPr>
              <w:t>High</w:t>
            </w:r>
          </w:p>
        </w:tc>
        <w:tc>
          <w:tcPr>
            <w:tcW w:w="1632" w:type="dxa"/>
          </w:tcPr>
          <w:p w14:paraId="71EDA7C9" w14:textId="77777777" w:rsidR="00660817" w:rsidRDefault="00000000">
            <w:r>
              <w:rPr>
                <w:sz w:val="20"/>
              </w:rPr>
              <w:t>High</w:t>
            </w:r>
          </w:p>
        </w:tc>
        <w:tc>
          <w:tcPr>
            <w:tcW w:w="1632" w:type="dxa"/>
          </w:tcPr>
          <w:p w14:paraId="454AC7AD" w14:textId="77777777" w:rsidR="00660817" w:rsidRDefault="00000000">
            <w:r>
              <w:rPr>
                <w:sz w:val="20"/>
              </w:rPr>
              <w:t>P1</w:t>
            </w:r>
          </w:p>
        </w:tc>
        <w:tc>
          <w:tcPr>
            <w:tcW w:w="1632" w:type="dxa"/>
          </w:tcPr>
          <w:p w14:paraId="60DB02D9" w14:textId="77777777" w:rsidR="00660817" w:rsidRDefault="00000000">
            <w:r>
              <w:rPr>
                <w:sz w:val="20"/>
              </w:rPr>
              <w:t>Important for sensitive materials</w:t>
            </w:r>
          </w:p>
        </w:tc>
      </w:tr>
      <w:tr w:rsidR="00660817" w14:paraId="5A5556E1" w14:textId="77777777">
        <w:tc>
          <w:tcPr>
            <w:tcW w:w="1632" w:type="dxa"/>
          </w:tcPr>
          <w:p w14:paraId="75BE79B5" w14:textId="77777777" w:rsidR="00660817" w:rsidRDefault="00000000">
            <w:r>
              <w:rPr>
                <w:sz w:val="20"/>
              </w:rPr>
              <w:t>Scenario simulator</w:t>
            </w:r>
          </w:p>
        </w:tc>
        <w:tc>
          <w:tcPr>
            <w:tcW w:w="1632" w:type="dxa"/>
          </w:tcPr>
          <w:p w14:paraId="27500BE4" w14:textId="77777777" w:rsidR="00660817" w:rsidRDefault="00000000">
            <w:r>
              <w:rPr>
                <w:sz w:val="20"/>
              </w:rPr>
              <w:t>Weekly</w:t>
            </w:r>
          </w:p>
        </w:tc>
        <w:tc>
          <w:tcPr>
            <w:tcW w:w="1632" w:type="dxa"/>
          </w:tcPr>
          <w:p w14:paraId="44E4FC79" w14:textId="77777777" w:rsidR="00660817" w:rsidRDefault="00000000">
            <w:r>
              <w:rPr>
                <w:sz w:val="20"/>
              </w:rPr>
              <w:t>High</w:t>
            </w:r>
          </w:p>
        </w:tc>
        <w:tc>
          <w:tcPr>
            <w:tcW w:w="1632" w:type="dxa"/>
          </w:tcPr>
          <w:p w14:paraId="1FB69536" w14:textId="77777777" w:rsidR="00660817" w:rsidRDefault="00000000">
            <w:r>
              <w:rPr>
                <w:sz w:val="20"/>
              </w:rPr>
              <w:t>Medium</w:t>
            </w:r>
          </w:p>
        </w:tc>
        <w:tc>
          <w:tcPr>
            <w:tcW w:w="1632" w:type="dxa"/>
          </w:tcPr>
          <w:p w14:paraId="3A86F7A2" w14:textId="77777777" w:rsidR="00660817" w:rsidRDefault="00000000">
            <w:r>
              <w:rPr>
                <w:sz w:val="20"/>
              </w:rPr>
              <w:t>P1</w:t>
            </w:r>
          </w:p>
        </w:tc>
        <w:tc>
          <w:tcPr>
            <w:tcW w:w="1632" w:type="dxa"/>
          </w:tcPr>
          <w:p w14:paraId="66D6D279" w14:textId="77777777" w:rsidR="00660817" w:rsidRDefault="00000000">
            <w:r>
              <w:rPr>
                <w:sz w:val="20"/>
              </w:rPr>
              <w:t>Supports planning and decisions</w:t>
            </w:r>
          </w:p>
        </w:tc>
      </w:tr>
      <w:tr w:rsidR="00660817" w14:paraId="7F6EDD9B" w14:textId="77777777">
        <w:tc>
          <w:tcPr>
            <w:tcW w:w="1632" w:type="dxa"/>
          </w:tcPr>
          <w:p w14:paraId="16F2D74C" w14:textId="77777777" w:rsidR="00660817" w:rsidRDefault="00000000">
            <w:r>
              <w:rPr>
                <w:sz w:val="20"/>
              </w:rPr>
              <w:t>AI recommendations</w:t>
            </w:r>
          </w:p>
        </w:tc>
        <w:tc>
          <w:tcPr>
            <w:tcW w:w="1632" w:type="dxa"/>
          </w:tcPr>
          <w:p w14:paraId="7D3A451D" w14:textId="77777777" w:rsidR="00660817" w:rsidRDefault="00000000">
            <w:r>
              <w:rPr>
                <w:sz w:val="20"/>
              </w:rPr>
              <w:t>Weekly</w:t>
            </w:r>
          </w:p>
        </w:tc>
        <w:tc>
          <w:tcPr>
            <w:tcW w:w="1632" w:type="dxa"/>
          </w:tcPr>
          <w:p w14:paraId="3F7A66D1" w14:textId="77777777" w:rsidR="00660817" w:rsidRDefault="00000000">
            <w:r>
              <w:rPr>
                <w:sz w:val="20"/>
              </w:rPr>
              <w:t>Medium to high</w:t>
            </w:r>
          </w:p>
        </w:tc>
        <w:tc>
          <w:tcPr>
            <w:tcW w:w="1632" w:type="dxa"/>
          </w:tcPr>
          <w:p w14:paraId="55C72E60" w14:textId="77777777" w:rsidR="00660817" w:rsidRDefault="00000000">
            <w:r>
              <w:rPr>
                <w:sz w:val="20"/>
              </w:rPr>
              <w:t>High</w:t>
            </w:r>
          </w:p>
        </w:tc>
        <w:tc>
          <w:tcPr>
            <w:tcW w:w="1632" w:type="dxa"/>
          </w:tcPr>
          <w:p w14:paraId="554AF988" w14:textId="77777777" w:rsidR="00660817" w:rsidRDefault="00000000">
            <w:r>
              <w:rPr>
                <w:sz w:val="20"/>
              </w:rPr>
              <w:t>P2</w:t>
            </w:r>
          </w:p>
        </w:tc>
        <w:tc>
          <w:tcPr>
            <w:tcW w:w="1632" w:type="dxa"/>
          </w:tcPr>
          <w:p w14:paraId="3853BC62" w14:textId="77777777" w:rsidR="00660817" w:rsidRDefault="00000000">
            <w:r>
              <w:rPr>
                <w:sz w:val="20"/>
              </w:rPr>
              <w:t>Best added after event truth stabilises</w:t>
            </w:r>
          </w:p>
        </w:tc>
      </w:tr>
    </w:tbl>
    <w:p w14:paraId="5B3873A0" w14:textId="77777777" w:rsidR="00660817" w:rsidRDefault="00000000">
      <w:pPr>
        <w:pStyle w:val="Heading2"/>
      </w:pPr>
      <w:r>
        <w:t>7.1 Recommended release roadmap</w:t>
      </w:r>
    </w:p>
    <w:p w14:paraId="1FB8A5C2" w14:textId="77777777" w:rsidR="00660817" w:rsidRDefault="00000000">
      <w:pPr>
        <w:pStyle w:val="BodyText"/>
      </w:pPr>
      <w:r>
        <w:rPr>
          <w:b/>
        </w:rPr>
        <w:t>Phase 0: Read-only pilot: ERP and movement ingestion, simple network view, and basic days-of-cover board.</w:t>
      </w:r>
    </w:p>
    <w:p w14:paraId="09BBB4C8" w14:textId="77777777" w:rsidR="00660817" w:rsidRDefault="00000000">
      <w:pPr>
        <w:pStyle w:val="BodyText"/>
      </w:pPr>
      <w:r>
        <w:rPr>
          <w:b/>
        </w:rPr>
        <w:t>Phase 1: Operational control tower: exception queue, owner workflows, demurrage board, and route visibility.</w:t>
      </w:r>
    </w:p>
    <w:p w14:paraId="01132411" w14:textId="77777777" w:rsidR="00660817" w:rsidRDefault="00000000">
      <w:pPr>
        <w:pStyle w:val="BodyText"/>
      </w:pPr>
      <w:r>
        <w:rPr>
          <w:b/>
        </w:rPr>
        <w:t>Phase 1.5: Prediction and simulation: ETA confidence, stock-out risk, and what-if scenarios.</w:t>
      </w:r>
    </w:p>
    <w:p w14:paraId="565B579F" w14:textId="77777777" w:rsidR="00660817" w:rsidRDefault="00000000">
      <w:pPr>
        <w:pStyle w:val="BodyText"/>
      </w:pPr>
      <w:r>
        <w:rPr>
          <w:b/>
        </w:rPr>
        <w:lastRenderedPageBreak/>
        <w:t>Phase 2: Collaborative ecosystem: supplier portal, transporter workflows, quality-linked releases, and mobile actions.</w:t>
      </w:r>
    </w:p>
    <w:p w14:paraId="093D587E" w14:textId="77777777" w:rsidR="00660817" w:rsidRDefault="00000000">
      <w:pPr>
        <w:pStyle w:val="BodyText"/>
      </w:pPr>
      <w:r>
        <w:rPr>
          <w:b/>
        </w:rPr>
        <w:t>Phase 3: Advanced intelligence: dynamic buffers, route optimisation, and portfolio-level recommendations.</w:t>
      </w:r>
    </w:p>
    <w:p w14:paraId="11787DAB" w14:textId="77777777" w:rsidR="00660817" w:rsidRDefault="00000000">
      <w:r>
        <w:br w:type="page"/>
      </w:r>
    </w:p>
    <w:p w14:paraId="5679BCD2" w14:textId="77777777" w:rsidR="00660817" w:rsidRDefault="00000000">
      <w:pPr>
        <w:pStyle w:val="Heading1"/>
      </w:pPr>
      <w:r>
        <w:lastRenderedPageBreak/>
        <w:t>8. Workflow design and user journeys</w:t>
      </w:r>
    </w:p>
    <w:p w14:paraId="174DAADE" w14:textId="77777777" w:rsidR="00660817" w:rsidRDefault="00000000">
      <w:pPr>
        <w:pStyle w:val="BodyText"/>
      </w:pPr>
      <w:r>
        <w:t>A control tower only works if it mirrors the actual jobs of the people in the customer organisation. The product should be designed around moments of tension: delayed vessel, berth congestion, slow discharge, missed rake, low stock-cover forecast, or quality hold.</w:t>
      </w:r>
    </w:p>
    <w:p w14:paraId="19A0D3AD" w14:textId="77777777" w:rsidR="00660817" w:rsidRDefault="00000000">
      <w:pPr>
        <w:pStyle w:val="BodyText"/>
      </w:pPr>
      <w:r>
        <w:t>The most important users are the raw-material buyer, logistics coordinator, plant planner, operations leader, quality lead, and executive sponsor. Each sees the same truth through a different decision lens.</w:t>
      </w:r>
    </w:p>
    <w:p w14:paraId="49E56332" w14:textId="77777777" w:rsidR="00660817" w:rsidRDefault="00000000">
      <w:pPr>
        <w:pStyle w:val="BodyText"/>
      </w:pPr>
      <w:r>
        <w:rPr>
          <w:b/>
        </w:rPr>
        <w:t>Raw-material procurement head: Owns supplier commitments, escalation, and portfolio risk.</w:t>
      </w:r>
    </w:p>
    <w:p w14:paraId="001B5CB8" w14:textId="77777777" w:rsidR="00660817" w:rsidRDefault="00000000">
      <w:pPr>
        <w:pStyle w:val="BodyText"/>
      </w:pPr>
      <w:r>
        <w:rPr>
          <w:b/>
        </w:rPr>
        <w:t>Inbound logistics coordinator: Runs the daily choreography of vessel, port, and inland movements.</w:t>
      </w:r>
    </w:p>
    <w:p w14:paraId="34C0B35F" w14:textId="77777777" w:rsidR="00660817" w:rsidRDefault="00000000">
      <w:pPr>
        <w:pStyle w:val="BodyText"/>
      </w:pPr>
      <w:r>
        <w:rPr>
          <w:b/>
        </w:rPr>
        <w:t>Plant raw-material planner: Needs true available-to-consume visibility and stock-cover confidence.</w:t>
      </w:r>
    </w:p>
    <w:p w14:paraId="5FAE03A6" w14:textId="77777777" w:rsidR="00660817" w:rsidRDefault="00000000">
      <w:pPr>
        <w:pStyle w:val="BodyText"/>
      </w:pPr>
      <w:r>
        <w:rPr>
          <w:b/>
        </w:rPr>
        <w:t>Operations manager: Needs early warning of continuity risk and substitution feasibility.</w:t>
      </w:r>
    </w:p>
    <w:p w14:paraId="31CEF21D" w14:textId="77777777" w:rsidR="00660817" w:rsidRDefault="00000000">
      <w:pPr>
        <w:pStyle w:val="BodyText"/>
      </w:pPr>
      <w:r>
        <w:rPr>
          <w:b/>
        </w:rPr>
        <w:t>Quality lead: Decides whether material can move into consumption or claims workflows.</w:t>
      </w:r>
    </w:p>
    <w:p w14:paraId="6B2B1135" w14:textId="77777777" w:rsidR="00660817" w:rsidRDefault="00000000">
      <w:pPr>
        <w:pStyle w:val="BodyText"/>
      </w:pPr>
      <w:r>
        <w:rPr>
          <w:b/>
        </w:rPr>
        <w:t>Executive sponsor: Needs concise risk, value-at-risk, and action-in-progress views.</w:t>
      </w:r>
    </w:p>
    <w:p w14:paraId="6E4013D0" w14:textId="77777777" w:rsidR="00660817" w:rsidRDefault="00000000">
      <w:pPr>
        <w:pStyle w:val="Heading2"/>
      </w:pPr>
      <w:r>
        <w:t>8.1 Sample disruption journey</w:t>
      </w:r>
    </w:p>
    <w:p w14:paraId="2B45129E" w14:textId="77777777" w:rsidR="00660817" w:rsidRDefault="00000000">
      <w:pPr>
        <w:pStyle w:val="ListNumber"/>
      </w:pPr>
      <w:r>
        <w:t>A critical inbound vessel slips against original ETA and berth availability worsens.</w:t>
      </w:r>
    </w:p>
    <w:p w14:paraId="13E7FB36" w14:textId="77777777" w:rsidR="00660817" w:rsidRDefault="00000000">
      <w:pPr>
        <w:pStyle w:val="ListNumber"/>
      </w:pPr>
      <w:r>
        <w:t>The stock-cover engine recalculates available-to-consume tonnes and forecasts threshold breach in 4.3 days.</w:t>
      </w:r>
    </w:p>
    <w:p w14:paraId="459D08DB" w14:textId="77777777" w:rsidR="00660817" w:rsidRDefault="00000000">
      <w:pPr>
        <w:pStyle w:val="ListNumber"/>
      </w:pPr>
      <w:r>
        <w:t>An exception is opened automatically and routed to logistics, planner, and procurement owners.</w:t>
      </w:r>
    </w:p>
    <w:p w14:paraId="346982EA" w14:textId="77777777" w:rsidR="00660817" w:rsidRDefault="00000000">
      <w:pPr>
        <w:pStyle w:val="ListNumber"/>
      </w:pPr>
      <w:r>
        <w:t>The scenario engine proposes options: expedite discharge, reallocate inland movement, or approve substitute blend logic.</w:t>
      </w:r>
    </w:p>
    <w:p w14:paraId="4ED01E2D" w14:textId="77777777" w:rsidR="00660817" w:rsidRDefault="00000000">
      <w:pPr>
        <w:pStyle w:val="ListNumber"/>
      </w:pPr>
      <w:r>
        <w:t>Actions are assigned, approvals are logged, and the system tracks closure and resulting impact.</w:t>
      </w:r>
    </w:p>
    <w:p w14:paraId="21229604" w14:textId="77777777" w:rsidR="00660817" w:rsidRDefault="00000000">
      <w:r>
        <w:br w:type="page"/>
      </w:r>
    </w:p>
    <w:p w14:paraId="46E1DFFC" w14:textId="77777777" w:rsidR="00660817" w:rsidRDefault="00000000">
      <w:pPr>
        <w:pStyle w:val="Heading1"/>
      </w:pPr>
      <w:r>
        <w:lastRenderedPageBreak/>
        <w:t>9. ICP segmentation for India</w:t>
      </w:r>
    </w:p>
    <w:p w14:paraId="625A99CA" w14:textId="77777777" w:rsidR="00660817" w:rsidRDefault="00000000">
      <w:pPr>
        <w:pStyle w:val="BodyText"/>
      </w:pPr>
      <w:r>
        <w:t>The ICP should be segmented by route complexity, digital maturity, sponsor urgency, and strategic value as a logo. This section uses public company context and sector logic; it should be treated as account-planning guidance, not as a claim of exact internal system maturity.</w:t>
      </w:r>
    </w:p>
    <w:p w14:paraId="48CAD304" w14:textId="77777777" w:rsidR="00660817" w:rsidRDefault="00000000">
      <w:pPr>
        <w:pStyle w:val="BodyText"/>
      </w:pPr>
      <w:r>
        <w:t>At a strategic level, JSW Steel, Tata Steel, and AM/NS India stand out as the most attractive named targets for the first wave. Secondary steel is commercially relevant but calls for a lighter product package and a different sales motion.</w:t>
      </w:r>
    </w:p>
    <w:p w14:paraId="280E2B3A" w14:textId="77777777" w:rsidR="00660817" w:rsidRDefault="00000000">
      <w:pPr>
        <w:pStyle w:val="Heading2"/>
      </w:pPr>
      <w:r>
        <w:t>9.1 Tata Steel</w:t>
      </w:r>
    </w:p>
    <w:p w14:paraId="429D23B1" w14:textId="77777777" w:rsidR="00660817" w:rsidRDefault="00000000">
      <w:pPr>
        <w:pStyle w:val="BodyText"/>
      </w:pPr>
      <w:r>
        <w:rPr>
          <w:b/>
        </w:rPr>
        <w:t>Profile: Tata Steel is one of the most sophisticated steel operators in India, with significant operational scale and public emphasis on supply-chain digitalisation and raw-material optimisation.</w:t>
      </w:r>
    </w:p>
    <w:p w14:paraId="216F0C0D" w14:textId="77777777" w:rsidR="00660817" w:rsidRDefault="00000000">
      <w:pPr>
        <w:pStyle w:val="BodyText"/>
      </w:pPr>
      <w:r>
        <w:rPr>
          <w:b/>
        </w:rPr>
        <w:t>Fit assessment: Excellent strategic logo; medium-difficult first sale.</w:t>
      </w:r>
    </w:p>
    <w:p w14:paraId="3C2E24E4" w14:textId="77777777" w:rsidR="00660817" w:rsidRDefault="00000000">
      <w:pPr>
        <w:pStyle w:val="BodyText"/>
      </w:pPr>
      <w:r>
        <w:rPr>
          <w:b/>
        </w:rPr>
        <w:t>Likely pains: The opportunity is less about basic visibility and more about network-level exception discipline, management visibility, and standardised action playbooks across functional silos.</w:t>
      </w:r>
    </w:p>
    <w:p w14:paraId="514A1452" w14:textId="77777777" w:rsidR="00660817" w:rsidRDefault="00000000">
      <w:pPr>
        <w:pStyle w:val="BodyText"/>
      </w:pPr>
      <w:r>
        <w:rPr>
          <w:b/>
        </w:rPr>
        <w:t>Buying map: Likely influencers include group supply chain, strategic procurement, digital teams, and operations leadership.</w:t>
      </w:r>
    </w:p>
    <w:p w14:paraId="21FA714C" w14:textId="77777777" w:rsidR="00660817" w:rsidRDefault="00000000">
      <w:pPr>
        <w:pStyle w:val="BodyText"/>
      </w:pPr>
      <w:r>
        <w:rPr>
          <w:b/>
        </w:rPr>
        <w:t>How to land: Best land motion: a tightly scoped pilot around one corridor or one exception class rather than a broad transformation pitch.</w:t>
      </w:r>
    </w:p>
    <w:p w14:paraId="1FD92C7B" w14:textId="77777777" w:rsidR="00660817" w:rsidRDefault="00000000">
      <w:pPr>
        <w:pStyle w:val="Heading2"/>
      </w:pPr>
      <w:r>
        <w:t>9.2 JSW Steel</w:t>
      </w:r>
    </w:p>
    <w:p w14:paraId="698C232D" w14:textId="77777777" w:rsidR="00660817" w:rsidRDefault="00000000">
      <w:pPr>
        <w:pStyle w:val="BodyText"/>
      </w:pPr>
      <w:r>
        <w:rPr>
          <w:b/>
        </w:rPr>
        <w:t>Profile: JSW Steel is highly relevant because of scale, growth orientation, and public emphasis on raw-material security and blend optimisation.</w:t>
      </w:r>
    </w:p>
    <w:p w14:paraId="402E73E7" w14:textId="77777777" w:rsidR="00660817" w:rsidRDefault="00000000">
      <w:pPr>
        <w:pStyle w:val="BodyText"/>
      </w:pPr>
      <w:r>
        <w:rPr>
          <w:b/>
        </w:rPr>
        <w:t>Fit assessment: Excellent first-wave target; medium sales difficulty.</w:t>
      </w:r>
    </w:p>
    <w:p w14:paraId="512136BD" w14:textId="77777777" w:rsidR="00660817" w:rsidRDefault="00000000">
      <w:pPr>
        <w:pStyle w:val="BodyText"/>
      </w:pPr>
      <w:r>
        <w:rPr>
          <w:b/>
        </w:rPr>
        <w:t>Likely pains: Pain likely concentrates in standardising control as complexity grows: better route awareness, quicker interventions, and cleaner sponsor-level visibility.</w:t>
      </w:r>
    </w:p>
    <w:p w14:paraId="023DD7FE" w14:textId="77777777" w:rsidR="00660817" w:rsidRDefault="00000000">
      <w:pPr>
        <w:pStyle w:val="BodyText"/>
      </w:pPr>
      <w:r>
        <w:rPr>
          <w:b/>
        </w:rPr>
        <w:t>Buying map: Likely buyers include raw-material procurement, logistics, supply-chain leadership, and digital transformation teams.</w:t>
      </w:r>
    </w:p>
    <w:p w14:paraId="1993CAE5" w14:textId="77777777" w:rsidR="00660817" w:rsidRDefault="00000000">
      <w:pPr>
        <w:pStyle w:val="BodyText"/>
      </w:pPr>
      <w:r>
        <w:rPr>
          <w:b/>
        </w:rPr>
        <w:t>How to land: Best land motion: outcome-led pilot framed around demurrage, stock-cover confidence, and fewer urgent interventions.</w:t>
      </w:r>
    </w:p>
    <w:p w14:paraId="55DB7FB2" w14:textId="77777777" w:rsidR="00660817" w:rsidRDefault="00000000">
      <w:pPr>
        <w:pStyle w:val="Heading2"/>
      </w:pPr>
      <w:r>
        <w:t>9.3 AM/NS India</w:t>
      </w:r>
    </w:p>
    <w:p w14:paraId="60BEAB99" w14:textId="77777777" w:rsidR="00660817" w:rsidRDefault="00000000">
      <w:pPr>
        <w:pStyle w:val="BodyText"/>
      </w:pPr>
      <w:r>
        <w:rPr>
          <w:b/>
        </w:rPr>
        <w:t>Profile: AM/NS India combines meaningful integrated scale with expansion momentum, making it a strong fit for a scale-ready inbound operating layer.</w:t>
      </w:r>
    </w:p>
    <w:p w14:paraId="0DCA07EB" w14:textId="77777777" w:rsidR="00660817" w:rsidRDefault="00000000">
      <w:pPr>
        <w:pStyle w:val="BodyText"/>
      </w:pPr>
      <w:r>
        <w:rPr>
          <w:b/>
        </w:rPr>
        <w:t>Fit assessment: Very strong fit; potentially more greenfield-friendly than older incumbents.</w:t>
      </w:r>
    </w:p>
    <w:p w14:paraId="1A9E751A" w14:textId="77777777" w:rsidR="00660817" w:rsidRDefault="00000000">
      <w:pPr>
        <w:pStyle w:val="BodyText"/>
      </w:pPr>
      <w:r>
        <w:rPr>
          <w:b/>
        </w:rPr>
        <w:t>Likely pains: Pain likely includes building repeatable operating discipline during expansion and reducing coordination friction before complexity grows further.</w:t>
      </w:r>
    </w:p>
    <w:p w14:paraId="4BFF18CC" w14:textId="77777777" w:rsidR="00660817" w:rsidRDefault="00000000">
      <w:pPr>
        <w:pStyle w:val="BodyText"/>
      </w:pPr>
      <w:r>
        <w:rPr>
          <w:b/>
        </w:rPr>
        <w:t>Buying map: Likely buyers include operations, supply chain, project/expansion teams, and procurement.</w:t>
      </w:r>
    </w:p>
    <w:p w14:paraId="14672659" w14:textId="77777777" w:rsidR="00660817" w:rsidRDefault="00000000">
      <w:pPr>
        <w:pStyle w:val="BodyText"/>
      </w:pPr>
      <w:r>
        <w:rPr>
          <w:b/>
        </w:rPr>
        <w:t>How to land: Best land motion: position the product as a scale-up operating backbone rather than as a tracker.</w:t>
      </w:r>
    </w:p>
    <w:p w14:paraId="5436EECF" w14:textId="77777777" w:rsidR="00660817" w:rsidRDefault="00000000">
      <w:pPr>
        <w:pStyle w:val="Heading2"/>
      </w:pPr>
      <w:r>
        <w:lastRenderedPageBreak/>
        <w:t>9.4 Secondary steel groups</w:t>
      </w:r>
    </w:p>
    <w:p w14:paraId="5A746A2B" w14:textId="77777777" w:rsidR="00660817" w:rsidRDefault="00000000">
      <w:pPr>
        <w:pStyle w:val="BodyText"/>
      </w:pPr>
      <w:r>
        <w:rPr>
          <w:b/>
        </w:rPr>
        <w:t>Profile: Secondary steel in India remains important and operationally diverse. The opportunity is real but requires simplification in both product and sales motion.</w:t>
      </w:r>
    </w:p>
    <w:p w14:paraId="3F19CDD6" w14:textId="77777777" w:rsidR="00660817" w:rsidRDefault="00000000">
      <w:pPr>
        <w:pStyle w:val="BodyText"/>
      </w:pPr>
      <w:r>
        <w:rPr>
          <w:b/>
        </w:rPr>
        <w:t>Fit assessment: Good expansion segment after enterprise proof points.</w:t>
      </w:r>
    </w:p>
    <w:p w14:paraId="5BFA58E4" w14:textId="77777777" w:rsidR="00660817" w:rsidRDefault="00000000">
      <w:pPr>
        <w:pStyle w:val="BodyText"/>
      </w:pPr>
      <w:r>
        <w:rPr>
          <w:b/>
        </w:rPr>
        <w:t>Likely pains: Pain tends to cluster around inbound reliability, scrap visibility, vendor responsiveness, and low digitisation across ecosystem partners.</w:t>
      </w:r>
    </w:p>
    <w:p w14:paraId="2E310DFA" w14:textId="77777777" w:rsidR="00660817" w:rsidRDefault="00000000">
      <w:pPr>
        <w:pStyle w:val="BodyText"/>
      </w:pPr>
      <w:r>
        <w:rPr>
          <w:b/>
        </w:rPr>
        <w:t>Buying map: Buyers are often owner-led or plant-led rather than functionally centralised.</w:t>
      </w:r>
    </w:p>
    <w:p w14:paraId="2AF1FFEC" w14:textId="77777777" w:rsidR="00660817" w:rsidRDefault="00000000">
      <w:pPr>
        <w:pStyle w:val="BodyText"/>
      </w:pPr>
      <w:r>
        <w:rPr>
          <w:b/>
        </w:rPr>
        <w:t>How to land: Best land motion: lighter SKU with mobile-first workflows, stock alerts, and simple issue escalation.</w:t>
      </w:r>
    </w:p>
    <w:p w14:paraId="20F3BAE2" w14:textId="77777777" w:rsidR="00660817" w:rsidRDefault="00000000">
      <w:pPr>
        <w:pStyle w:val="Heading2"/>
      </w:pPr>
      <w:r>
        <w:t>9.5 ICP scoring model</w:t>
      </w:r>
    </w:p>
    <w:tbl>
      <w:tblPr>
        <w:tblW w:w="0" w:type="auto"/>
        <w:tblLook w:val="04A0" w:firstRow="1" w:lastRow="0" w:firstColumn="1" w:lastColumn="0" w:noHBand="0" w:noVBand="1"/>
      </w:tblPr>
      <w:tblGrid>
        <w:gridCol w:w="1632"/>
        <w:gridCol w:w="1632"/>
        <w:gridCol w:w="1632"/>
        <w:gridCol w:w="1632"/>
        <w:gridCol w:w="1632"/>
        <w:gridCol w:w="1632"/>
      </w:tblGrid>
      <w:tr w:rsidR="00660817" w14:paraId="1F4A0E32" w14:textId="77777777">
        <w:tc>
          <w:tcPr>
            <w:tcW w:w="1632" w:type="dxa"/>
            <w:shd w:val="clear" w:color="auto" w:fill="DCE6F1"/>
          </w:tcPr>
          <w:p w14:paraId="415521C7" w14:textId="77777777" w:rsidR="00660817" w:rsidRDefault="00000000">
            <w:r>
              <w:rPr>
                <w:b/>
                <w:sz w:val="20"/>
              </w:rPr>
              <w:t>ICP factor</w:t>
            </w:r>
          </w:p>
        </w:tc>
        <w:tc>
          <w:tcPr>
            <w:tcW w:w="1632" w:type="dxa"/>
            <w:shd w:val="clear" w:color="auto" w:fill="DCE6F1"/>
          </w:tcPr>
          <w:p w14:paraId="79FDB98A" w14:textId="77777777" w:rsidR="00660817" w:rsidRDefault="00000000">
            <w:r>
              <w:rPr>
                <w:b/>
                <w:sz w:val="20"/>
              </w:rPr>
              <w:t>Why it matters</w:t>
            </w:r>
          </w:p>
        </w:tc>
        <w:tc>
          <w:tcPr>
            <w:tcW w:w="1632" w:type="dxa"/>
            <w:shd w:val="clear" w:color="auto" w:fill="DCE6F1"/>
          </w:tcPr>
          <w:p w14:paraId="15C3D2B4" w14:textId="77777777" w:rsidR="00660817" w:rsidRDefault="00000000">
            <w:r>
              <w:rPr>
                <w:b/>
                <w:sz w:val="20"/>
              </w:rPr>
              <w:t>Weight</w:t>
            </w:r>
          </w:p>
        </w:tc>
        <w:tc>
          <w:tcPr>
            <w:tcW w:w="1632" w:type="dxa"/>
            <w:shd w:val="clear" w:color="auto" w:fill="DCE6F1"/>
          </w:tcPr>
          <w:p w14:paraId="147708B4" w14:textId="77777777" w:rsidR="00660817" w:rsidRDefault="00000000">
            <w:r>
              <w:rPr>
                <w:b/>
                <w:sz w:val="20"/>
              </w:rPr>
              <w:t>Tata</w:t>
            </w:r>
          </w:p>
        </w:tc>
        <w:tc>
          <w:tcPr>
            <w:tcW w:w="1632" w:type="dxa"/>
            <w:shd w:val="clear" w:color="auto" w:fill="DCE6F1"/>
          </w:tcPr>
          <w:p w14:paraId="3595958B" w14:textId="77777777" w:rsidR="00660817" w:rsidRDefault="00000000">
            <w:r>
              <w:rPr>
                <w:b/>
                <w:sz w:val="20"/>
              </w:rPr>
              <w:t>JSW</w:t>
            </w:r>
          </w:p>
        </w:tc>
        <w:tc>
          <w:tcPr>
            <w:tcW w:w="1632" w:type="dxa"/>
            <w:shd w:val="clear" w:color="auto" w:fill="DCE6F1"/>
          </w:tcPr>
          <w:p w14:paraId="4696B928" w14:textId="77777777" w:rsidR="00660817" w:rsidRDefault="00000000">
            <w:r>
              <w:rPr>
                <w:b/>
                <w:sz w:val="20"/>
              </w:rPr>
              <w:t>AM/NS</w:t>
            </w:r>
          </w:p>
        </w:tc>
      </w:tr>
      <w:tr w:rsidR="00660817" w14:paraId="6550055A" w14:textId="77777777">
        <w:tc>
          <w:tcPr>
            <w:tcW w:w="1632" w:type="dxa"/>
          </w:tcPr>
          <w:p w14:paraId="770F65C2" w14:textId="77777777" w:rsidR="00660817" w:rsidRDefault="00000000">
            <w:r>
              <w:rPr>
                <w:sz w:val="20"/>
              </w:rPr>
              <w:t>Inbound route complexity</w:t>
            </w:r>
          </w:p>
        </w:tc>
        <w:tc>
          <w:tcPr>
            <w:tcW w:w="1632" w:type="dxa"/>
          </w:tcPr>
          <w:p w14:paraId="24BFBC43" w14:textId="77777777" w:rsidR="00660817" w:rsidRDefault="00000000">
            <w:r>
              <w:rPr>
                <w:sz w:val="20"/>
              </w:rPr>
              <w:t>Higher complexity increases product value</w:t>
            </w:r>
          </w:p>
        </w:tc>
        <w:tc>
          <w:tcPr>
            <w:tcW w:w="1632" w:type="dxa"/>
          </w:tcPr>
          <w:p w14:paraId="6AA628AF" w14:textId="77777777" w:rsidR="00660817" w:rsidRDefault="00000000">
            <w:r>
              <w:rPr>
                <w:sz w:val="20"/>
              </w:rPr>
              <w:t>25%</w:t>
            </w:r>
          </w:p>
        </w:tc>
        <w:tc>
          <w:tcPr>
            <w:tcW w:w="1632" w:type="dxa"/>
          </w:tcPr>
          <w:p w14:paraId="0373B352" w14:textId="77777777" w:rsidR="00660817" w:rsidRDefault="00000000">
            <w:r>
              <w:rPr>
                <w:sz w:val="20"/>
              </w:rPr>
              <w:t>5</w:t>
            </w:r>
          </w:p>
        </w:tc>
        <w:tc>
          <w:tcPr>
            <w:tcW w:w="1632" w:type="dxa"/>
          </w:tcPr>
          <w:p w14:paraId="08B2F9EE" w14:textId="77777777" w:rsidR="00660817" w:rsidRDefault="00000000">
            <w:r>
              <w:rPr>
                <w:sz w:val="20"/>
              </w:rPr>
              <w:t>5</w:t>
            </w:r>
          </w:p>
        </w:tc>
        <w:tc>
          <w:tcPr>
            <w:tcW w:w="1632" w:type="dxa"/>
          </w:tcPr>
          <w:p w14:paraId="552AC839" w14:textId="77777777" w:rsidR="00660817" w:rsidRDefault="00000000">
            <w:r>
              <w:rPr>
                <w:sz w:val="20"/>
              </w:rPr>
              <w:t>4</w:t>
            </w:r>
          </w:p>
        </w:tc>
      </w:tr>
      <w:tr w:rsidR="00660817" w14:paraId="697F9045" w14:textId="77777777">
        <w:tc>
          <w:tcPr>
            <w:tcW w:w="1632" w:type="dxa"/>
          </w:tcPr>
          <w:p w14:paraId="49EA34F2" w14:textId="77777777" w:rsidR="00660817" w:rsidRDefault="00000000">
            <w:r>
              <w:rPr>
                <w:sz w:val="20"/>
              </w:rPr>
              <w:t>Digital readiness</w:t>
            </w:r>
          </w:p>
        </w:tc>
        <w:tc>
          <w:tcPr>
            <w:tcW w:w="1632" w:type="dxa"/>
          </w:tcPr>
          <w:p w14:paraId="38FE0D4B" w14:textId="77777777" w:rsidR="00660817" w:rsidRDefault="00000000">
            <w:r>
              <w:rPr>
                <w:sz w:val="20"/>
              </w:rPr>
              <w:t>Influences speed of pilot and trust</w:t>
            </w:r>
          </w:p>
        </w:tc>
        <w:tc>
          <w:tcPr>
            <w:tcW w:w="1632" w:type="dxa"/>
          </w:tcPr>
          <w:p w14:paraId="0550C6DF" w14:textId="77777777" w:rsidR="00660817" w:rsidRDefault="00000000">
            <w:r>
              <w:rPr>
                <w:sz w:val="20"/>
              </w:rPr>
              <w:t>20%</w:t>
            </w:r>
          </w:p>
        </w:tc>
        <w:tc>
          <w:tcPr>
            <w:tcW w:w="1632" w:type="dxa"/>
          </w:tcPr>
          <w:p w14:paraId="06EA1D93" w14:textId="77777777" w:rsidR="00660817" w:rsidRDefault="00000000">
            <w:r>
              <w:rPr>
                <w:sz w:val="20"/>
              </w:rPr>
              <w:t>5</w:t>
            </w:r>
          </w:p>
        </w:tc>
        <w:tc>
          <w:tcPr>
            <w:tcW w:w="1632" w:type="dxa"/>
          </w:tcPr>
          <w:p w14:paraId="5E7D4B98" w14:textId="77777777" w:rsidR="00660817" w:rsidRDefault="00000000">
            <w:r>
              <w:rPr>
                <w:sz w:val="20"/>
              </w:rPr>
              <w:t>4</w:t>
            </w:r>
          </w:p>
        </w:tc>
        <w:tc>
          <w:tcPr>
            <w:tcW w:w="1632" w:type="dxa"/>
          </w:tcPr>
          <w:p w14:paraId="07C9F318" w14:textId="77777777" w:rsidR="00660817" w:rsidRDefault="00000000">
            <w:r>
              <w:rPr>
                <w:sz w:val="20"/>
              </w:rPr>
              <w:t>4</w:t>
            </w:r>
          </w:p>
        </w:tc>
      </w:tr>
      <w:tr w:rsidR="00660817" w14:paraId="0B7056A9" w14:textId="77777777">
        <w:tc>
          <w:tcPr>
            <w:tcW w:w="1632" w:type="dxa"/>
          </w:tcPr>
          <w:p w14:paraId="5DCE9BE1" w14:textId="77777777" w:rsidR="00660817" w:rsidRDefault="00000000">
            <w:r>
              <w:rPr>
                <w:sz w:val="20"/>
              </w:rPr>
              <w:t>Urgency / expansion</w:t>
            </w:r>
          </w:p>
        </w:tc>
        <w:tc>
          <w:tcPr>
            <w:tcW w:w="1632" w:type="dxa"/>
          </w:tcPr>
          <w:p w14:paraId="5A3EE765" w14:textId="77777777" w:rsidR="00660817" w:rsidRDefault="00000000">
            <w:r>
              <w:rPr>
                <w:sz w:val="20"/>
              </w:rPr>
              <w:t>Growth raises executive attention</w:t>
            </w:r>
          </w:p>
        </w:tc>
        <w:tc>
          <w:tcPr>
            <w:tcW w:w="1632" w:type="dxa"/>
          </w:tcPr>
          <w:p w14:paraId="3A3FF3AB" w14:textId="77777777" w:rsidR="00660817" w:rsidRDefault="00000000">
            <w:r>
              <w:rPr>
                <w:sz w:val="20"/>
              </w:rPr>
              <w:t>20%</w:t>
            </w:r>
          </w:p>
        </w:tc>
        <w:tc>
          <w:tcPr>
            <w:tcW w:w="1632" w:type="dxa"/>
          </w:tcPr>
          <w:p w14:paraId="4273C921" w14:textId="77777777" w:rsidR="00660817" w:rsidRDefault="00000000">
            <w:r>
              <w:rPr>
                <w:sz w:val="20"/>
              </w:rPr>
              <w:t>4</w:t>
            </w:r>
          </w:p>
        </w:tc>
        <w:tc>
          <w:tcPr>
            <w:tcW w:w="1632" w:type="dxa"/>
          </w:tcPr>
          <w:p w14:paraId="6EF7C0F1" w14:textId="77777777" w:rsidR="00660817" w:rsidRDefault="00000000">
            <w:r>
              <w:rPr>
                <w:sz w:val="20"/>
              </w:rPr>
              <w:t>5</w:t>
            </w:r>
          </w:p>
        </w:tc>
        <w:tc>
          <w:tcPr>
            <w:tcW w:w="1632" w:type="dxa"/>
          </w:tcPr>
          <w:p w14:paraId="31B1C21B" w14:textId="77777777" w:rsidR="00660817" w:rsidRDefault="00000000">
            <w:r>
              <w:rPr>
                <w:sz w:val="20"/>
              </w:rPr>
              <w:t>5</w:t>
            </w:r>
          </w:p>
        </w:tc>
      </w:tr>
      <w:tr w:rsidR="00660817" w14:paraId="37F4089F" w14:textId="77777777">
        <w:tc>
          <w:tcPr>
            <w:tcW w:w="1632" w:type="dxa"/>
          </w:tcPr>
          <w:p w14:paraId="6FB9447E" w14:textId="77777777" w:rsidR="00660817" w:rsidRDefault="00000000">
            <w:r>
              <w:rPr>
                <w:sz w:val="20"/>
              </w:rPr>
              <w:t>Reference value</w:t>
            </w:r>
          </w:p>
        </w:tc>
        <w:tc>
          <w:tcPr>
            <w:tcW w:w="1632" w:type="dxa"/>
          </w:tcPr>
          <w:p w14:paraId="31859155" w14:textId="77777777" w:rsidR="00660817" w:rsidRDefault="00000000">
            <w:r>
              <w:rPr>
                <w:sz w:val="20"/>
              </w:rPr>
              <w:t>Improves credibility and next sales</w:t>
            </w:r>
          </w:p>
        </w:tc>
        <w:tc>
          <w:tcPr>
            <w:tcW w:w="1632" w:type="dxa"/>
          </w:tcPr>
          <w:p w14:paraId="6C253195" w14:textId="77777777" w:rsidR="00660817" w:rsidRDefault="00000000">
            <w:r>
              <w:rPr>
                <w:sz w:val="20"/>
              </w:rPr>
              <w:t>20%</w:t>
            </w:r>
          </w:p>
        </w:tc>
        <w:tc>
          <w:tcPr>
            <w:tcW w:w="1632" w:type="dxa"/>
          </w:tcPr>
          <w:p w14:paraId="69EC1ACF" w14:textId="77777777" w:rsidR="00660817" w:rsidRDefault="00000000">
            <w:r>
              <w:rPr>
                <w:sz w:val="20"/>
              </w:rPr>
              <w:t>5</w:t>
            </w:r>
          </w:p>
        </w:tc>
        <w:tc>
          <w:tcPr>
            <w:tcW w:w="1632" w:type="dxa"/>
          </w:tcPr>
          <w:p w14:paraId="21CD76CE" w14:textId="77777777" w:rsidR="00660817" w:rsidRDefault="00000000">
            <w:r>
              <w:rPr>
                <w:sz w:val="20"/>
              </w:rPr>
              <w:t>5</w:t>
            </w:r>
          </w:p>
        </w:tc>
        <w:tc>
          <w:tcPr>
            <w:tcW w:w="1632" w:type="dxa"/>
          </w:tcPr>
          <w:p w14:paraId="62537D1F" w14:textId="77777777" w:rsidR="00660817" w:rsidRDefault="00000000">
            <w:r>
              <w:rPr>
                <w:sz w:val="20"/>
              </w:rPr>
              <w:t>4</w:t>
            </w:r>
          </w:p>
        </w:tc>
      </w:tr>
      <w:tr w:rsidR="00660817" w14:paraId="33BE0692" w14:textId="77777777">
        <w:tc>
          <w:tcPr>
            <w:tcW w:w="1632" w:type="dxa"/>
          </w:tcPr>
          <w:p w14:paraId="27FB86FE" w14:textId="77777777" w:rsidR="00660817" w:rsidRDefault="00000000">
            <w:r>
              <w:rPr>
                <w:sz w:val="20"/>
              </w:rPr>
              <w:t>Pilot tractability</w:t>
            </w:r>
          </w:p>
        </w:tc>
        <w:tc>
          <w:tcPr>
            <w:tcW w:w="1632" w:type="dxa"/>
          </w:tcPr>
          <w:p w14:paraId="77767FD5" w14:textId="77777777" w:rsidR="00660817" w:rsidRDefault="00000000">
            <w:r>
              <w:rPr>
                <w:sz w:val="20"/>
              </w:rPr>
              <w:t>Can a narrow scope be isolated quickly?</w:t>
            </w:r>
          </w:p>
        </w:tc>
        <w:tc>
          <w:tcPr>
            <w:tcW w:w="1632" w:type="dxa"/>
          </w:tcPr>
          <w:p w14:paraId="18130C1D" w14:textId="77777777" w:rsidR="00660817" w:rsidRDefault="00000000">
            <w:r>
              <w:rPr>
                <w:sz w:val="20"/>
              </w:rPr>
              <w:t>15%</w:t>
            </w:r>
          </w:p>
        </w:tc>
        <w:tc>
          <w:tcPr>
            <w:tcW w:w="1632" w:type="dxa"/>
          </w:tcPr>
          <w:p w14:paraId="2DC46038" w14:textId="77777777" w:rsidR="00660817" w:rsidRDefault="00000000">
            <w:r>
              <w:rPr>
                <w:sz w:val="20"/>
              </w:rPr>
              <w:t>3</w:t>
            </w:r>
          </w:p>
        </w:tc>
        <w:tc>
          <w:tcPr>
            <w:tcW w:w="1632" w:type="dxa"/>
          </w:tcPr>
          <w:p w14:paraId="61AC1A36" w14:textId="77777777" w:rsidR="00660817" w:rsidRDefault="00000000">
            <w:r>
              <w:rPr>
                <w:sz w:val="20"/>
              </w:rPr>
              <w:t>4</w:t>
            </w:r>
          </w:p>
        </w:tc>
        <w:tc>
          <w:tcPr>
            <w:tcW w:w="1632" w:type="dxa"/>
          </w:tcPr>
          <w:p w14:paraId="2276699A" w14:textId="77777777" w:rsidR="00660817" w:rsidRDefault="00000000">
            <w:r>
              <w:rPr>
                <w:sz w:val="20"/>
              </w:rPr>
              <w:t>4</w:t>
            </w:r>
          </w:p>
        </w:tc>
      </w:tr>
    </w:tbl>
    <w:p w14:paraId="1C0EEFC6" w14:textId="77777777" w:rsidR="00660817" w:rsidRDefault="00000000">
      <w:r>
        <w:br w:type="page"/>
      </w:r>
    </w:p>
    <w:p w14:paraId="04114584" w14:textId="77777777" w:rsidR="00660817" w:rsidRDefault="00000000">
      <w:pPr>
        <w:pStyle w:val="Heading1"/>
      </w:pPr>
      <w:r>
        <w:lastRenderedPageBreak/>
        <w:t>10. Sales motion in India</w:t>
      </w:r>
    </w:p>
    <w:p w14:paraId="25A4907A" w14:textId="77777777" w:rsidR="00660817" w:rsidRDefault="00000000">
      <w:pPr>
        <w:pStyle w:val="BodyText"/>
      </w:pPr>
      <w:r>
        <w:t>The India sales motion should be built around operational outcomes, not software ideology. Steel plants buy continuity protection, better coordination, and lower leakage; they do not buy digital transformation slogans.</w:t>
      </w:r>
    </w:p>
    <w:p w14:paraId="354762A6" w14:textId="77777777" w:rsidR="00660817" w:rsidRDefault="00000000">
      <w:pPr>
        <w:pStyle w:val="BodyText"/>
      </w:pPr>
      <w:r>
        <w:t>The recommended motion is land and expand. Land with a 10–14 week pilot for one plant, one or two critical materials, and a tightly defined KPI set. Expand after proof into more routes, more plants, and richer modules.</w:t>
      </w:r>
    </w:p>
    <w:p w14:paraId="0EA05B57" w14:textId="77777777" w:rsidR="00660817" w:rsidRDefault="00000000">
      <w:pPr>
        <w:pStyle w:val="Heading2"/>
      </w:pPr>
      <w:r>
        <w:t>10.1 Buyer map and political map</w:t>
      </w:r>
    </w:p>
    <w:p w14:paraId="38DCD4B3" w14:textId="77777777" w:rsidR="00660817" w:rsidRDefault="00000000">
      <w:pPr>
        <w:pStyle w:val="BodyText"/>
      </w:pPr>
      <w:r>
        <w:rPr>
          <w:b/>
        </w:rPr>
        <w:t>Economic buyer: COO, supply-chain head, or group procurement leader depending on org structure.</w:t>
      </w:r>
    </w:p>
    <w:p w14:paraId="0AD8A46F" w14:textId="77777777" w:rsidR="00660817" w:rsidRDefault="00000000">
      <w:pPr>
        <w:pStyle w:val="BodyText"/>
      </w:pPr>
      <w:r>
        <w:rPr>
          <w:b/>
        </w:rPr>
        <w:t>Operational champion: Raw-material procurement head or inbound logistics head.</w:t>
      </w:r>
    </w:p>
    <w:p w14:paraId="3428DBCA" w14:textId="77777777" w:rsidR="00660817" w:rsidRDefault="00000000">
      <w:pPr>
        <w:pStyle w:val="BodyText"/>
      </w:pPr>
      <w:r>
        <w:rPr>
          <w:b/>
        </w:rPr>
        <w:t>Daily users: Logistics coordinators, planners, plant teams.</w:t>
      </w:r>
    </w:p>
    <w:p w14:paraId="1E84A755" w14:textId="77777777" w:rsidR="00660817" w:rsidRDefault="00000000">
      <w:pPr>
        <w:pStyle w:val="BodyText"/>
      </w:pPr>
      <w:r>
        <w:rPr>
          <w:b/>
        </w:rPr>
        <w:t>Technical gatekeeper: CIO, enterprise architecture, or plant IT.</w:t>
      </w:r>
    </w:p>
    <w:p w14:paraId="62141E46" w14:textId="77777777" w:rsidR="00660817" w:rsidRDefault="00000000">
      <w:pPr>
        <w:pStyle w:val="BodyText"/>
      </w:pPr>
      <w:r>
        <w:rPr>
          <w:b/>
        </w:rPr>
        <w:t>Finance ally: Controller or procurement finance partner who can validate leakage reduction.</w:t>
      </w:r>
    </w:p>
    <w:p w14:paraId="38DA5EB0" w14:textId="77777777" w:rsidR="00660817" w:rsidRDefault="00000000">
      <w:pPr>
        <w:pStyle w:val="BodyText"/>
      </w:pPr>
      <w:r>
        <w:rPr>
          <w:b/>
        </w:rPr>
        <w:t>Likely skeptics: Teams living in spreadsheets or those worried that visibility will expose weak execution.</w:t>
      </w:r>
    </w:p>
    <w:p w14:paraId="2C6F580F" w14:textId="77777777" w:rsidR="00660817" w:rsidRDefault="00000000">
      <w:pPr>
        <w:pStyle w:val="Heading2"/>
      </w:pPr>
      <w:r>
        <w:t>10.2 Sales sequence</w:t>
      </w:r>
    </w:p>
    <w:p w14:paraId="46921449" w14:textId="77777777" w:rsidR="00660817" w:rsidRDefault="00000000">
      <w:pPr>
        <w:pStyle w:val="ListNumber"/>
      </w:pPr>
      <w:r>
        <w:t>Lead with an insight meeting, not with a product tour. Reconstruct one real disruption pattern using the prospect’s language.</w:t>
      </w:r>
    </w:p>
    <w:p w14:paraId="6D211061" w14:textId="77777777" w:rsidR="00660817" w:rsidRDefault="00000000">
      <w:pPr>
        <w:pStyle w:val="ListNumber"/>
      </w:pPr>
      <w:r>
        <w:t>Run a diagnostic workshop to map current truth fragmentation across nomination, ETA, port, inland movement, and stock cover.</w:t>
      </w:r>
    </w:p>
    <w:p w14:paraId="287E4D9B" w14:textId="77777777" w:rsidR="00660817" w:rsidRDefault="00000000">
      <w:pPr>
        <w:pStyle w:val="ListNumber"/>
      </w:pPr>
      <w:r>
        <w:t>Propose a narrow pilot with success metrics defined before contracting.</w:t>
      </w:r>
    </w:p>
    <w:p w14:paraId="1073EA3C" w14:textId="77777777" w:rsidR="00660817" w:rsidRDefault="00000000">
      <w:pPr>
        <w:pStyle w:val="ListNumber"/>
      </w:pPr>
      <w:r>
        <w:t>Show the product in weekly operating rhythm during the pilot, not only in static review decks.</w:t>
      </w:r>
    </w:p>
    <w:p w14:paraId="49EDB8BE" w14:textId="77777777" w:rsidR="00660817" w:rsidRDefault="00000000">
      <w:pPr>
        <w:pStyle w:val="ListNumber"/>
      </w:pPr>
      <w:r>
        <w:t>Convert to broader rollout once one measurable value story is proven.</w:t>
      </w:r>
    </w:p>
    <w:p w14:paraId="3FD52CA9" w14:textId="77777777" w:rsidR="00660817" w:rsidRDefault="00000000">
      <w:pPr>
        <w:pStyle w:val="Heading2"/>
      </w:pPr>
      <w:r>
        <w:t>10.3 Common objections and responses</w:t>
      </w:r>
    </w:p>
    <w:tbl>
      <w:tblPr>
        <w:tblW w:w="0" w:type="auto"/>
        <w:tblLook w:val="04A0" w:firstRow="1" w:lastRow="0" w:firstColumn="1" w:lastColumn="0" w:noHBand="0" w:noVBand="1"/>
      </w:tblPr>
      <w:tblGrid>
        <w:gridCol w:w="3264"/>
        <w:gridCol w:w="3264"/>
        <w:gridCol w:w="3264"/>
      </w:tblGrid>
      <w:tr w:rsidR="00660817" w14:paraId="22D248ED" w14:textId="77777777">
        <w:tc>
          <w:tcPr>
            <w:tcW w:w="3264" w:type="dxa"/>
            <w:shd w:val="clear" w:color="auto" w:fill="DCE6F1"/>
          </w:tcPr>
          <w:p w14:paraId="701F2EDA" w14:textId="77777777" w:rsidR="00660817" w:rsidRDefault="00000000">
            <w:r>
              <w:rPr>
                <w:b/>
                <w:sz w:val="20"/>
              </w:rPr>
              <w:t>Objection</w:t>
            </w:r>
          </w:p>
        </w:tc>
        <w:tc>
          <w:tcPr>
            <w:tcW w:w="3264" w:type="dxa"/>
            <w:shd w:val="clear" w:color="auto" w:fill="DCE6F1"/>
          </w:tcPr>
          <w:p w14:paraId="77554AC4" w14:textId="77777777" w:rsidR="00660817" w:rsidRDefault="00000000">
            <w:r>
              <w:rPr>
                <w:b/>
                <w:sz w:val="20"/>
              </w:rPr>
              <w:t>Underlying concern</w:t>
            </w:r>
          </w:p>
        </w:tc>
        <w:tc>
          <w:tcPr>
            <w:tcW w:w="3264" w:type="dxa"/>
            <w:shd w:val="clear" w:color="auto" w:fill="DCE6F1"/>
          </w:tcPr>
          <w:p w14:paraId="1E223EDC" w14:textId="77777777" w:rsidR="00660817" w:rsidRDefault="00000000">
            <w:r>
              <w:rPr>
                <w:b/>
                <w:sz w:val="20"/>
              </w:rPr>
              <w:t>Recommended response</w:t>
            </w:r>
          </w:p>
        </w:tc>
      </w:tr>
      <w:tr w:rsidR="00660817" w14:paraId="30D9B6C8" w14:textId="77777777">
        <w:tc>
          <w:tcPr>
            <w:tcW w:w="3264" w:type="dxa"/>
          </w:tcPr>
          <w:p w14:paraId="78447F1D" w14:textId="77777777" w:rsidR="00660817" w:rsidRDefault="00000000">
            <w:r>
              <w:rPr>
                <w:sz w:val="20"/>
              </w:rPr>
              <w:t>We already have SAP.</w:t>
            </w:r>
          </w:p>
        </w:tc>
        <w:tc>
          <w:tcPr>
            <w:tcW w:w="3264" w:type="dxa"/>
          </w:tcPr>
          <w:p w14:paraId="76CD85A0" w14:textId="77777777" w:rsidR="00660817" w:rsidRDefault="00000000">
            <w:r>
              <w:rPr>
                <w:sz w:val="20"/>
              </w:rPr>
              <w:t>Why add another system?</w:t>
            </w:r>
          </w:p>
        </w:tc>
        <w:tc>
          <w:tcPr>
            <w:tcW w:w="3264" w:type="dxa"/>
          </w:tcPr>
          <w:p w14:paraId="458C4256" w14:textId="77777777" w:rsidR="00660817" w:rsidRDefault="00000000">
            <w:r>
              <w:rPr>
                <w:sz w:val="20"/>
              </w:rPr>
              <w:t>Position the control tower as a decision layer that uses SAP truth but closes the gap between transaction data and live operational risk.</w:t>
            </w:r>
          </w:p>
        </w:tc>
      </w:tr>
      <w:tr w:rsidR="00660817" w14:paraId="6558DC5D" w14:textId="77777777">
        <w:tc>
          <w:tcPr>
            <w:tcW w:w="3264" w:type="dxa"/>
          </w:tcPr>
          <w:p w14:paraId="2B45F2D2" w14:textId="77777777" w:rsidR="00660817" w:rsidRDefault="00000000">
            <w:r>
              <w:rPr>
                <w:sz w:val="20"/>
              </w:rPr>
              <w:t>We already track this in Excel and WhatsApp.</w:t>
            </w:r>
          </w:p>
        </w:tc>
        <w:tc>
          <w:tcPr>
            <w:tcW w:w="3264" w:type="dxa"/>
          </w:tcPr>
          <w:p w14:paraId="358125CD" w14:textId="77777777" w:rsidR="00660817" w:rsidRDefault="00000000">
            <w:r>
              <w:rPr>
                <w:sz w:val="20"/>
              </w:rPr>
              <w:t>Will this create overhead?</w:t>
            </w:r>
          </w:p>
        </w:tc>
        <w:tc>
          <w:tcPr>
            <w:tcW w:w="3264" w:type="dxa"/>
          </w:tcPr>
          <w:p w14:paraId="3693F633" w14:textId="77777777" w:rsidR="00660817" w:rsidRDefault="00000000">
            <w:r>
              <w:rPr>
                <w:sz w:val="20"/>
              </w:rPr>
              <w:t>Show how current trackers fail during cross-functional exceptions and how the product preserves one source of truth and ownership.</w:t>
            </w:r>
          </w:p>
        </w:tc>
      </w:tr>
      <w:tr w:rsidR="00660817" w14:paraId="294A0971" w14:textId="77777777">
        <w:tc>
          <w:tcPr>
            <w:tcW w:w="3264" w:type="dxa"/>
          </w:tcPr>
          <w:p w14:paraId="1D0AD3D3" w14:textId="77777777" w:rsidR="00660817" w:rsidRDefault="00000000">
            <w:r>
              <w:rPr>
                <w:sz w:val="20"/>
              </w:rPr>
              <w:t>Integration will take too long.</w:t>
            </w:r>
          </w:p>
        </w:tc>
        <w:tc>
          <w:tcPr>
            <w:tcW w:w="3264" w:type="dxa"/>
          </w:tcPr>
          <w:p w14:paraId="436CF8AE" w14:textId="77777777" w:rsidR="00660817" w:rsidRDefault="00000000">
            <w:r>
              <w:rPr>
                <w:sz w:val="20"/>
              </w:rPr>
              <w:t>We fear a heavy IT project.</w:t>
            </w:r>
          </w:p>
        </w:tc>
        <w:tc>
          <w:tcPr>
            <w:tcW w:w="3264" w:type="dxa"/>
          </w:tcPr>
          <w:p w14:paraId="468CF970" w14:textId="77777777" w:rsidR="00660817" w:rsidRDefault="00000000">
            <w:r>
              <w:rPr>
                <w:sz w:val="20"/>
              </w:rPr>
              <w:t>Offer read-only extracts first, then workflow, then deeper integrations.</w:t>
            </w:r>
          </w:p>
        </w:tc>
      </w:tr>
      <w:tr w:rsidR="00660817" w14:paraId="238AAB8B" w14:textId="77777777">
        <w:tc>
          <w:tcPr>
            <w:tcW w:w="3264" w:type="dxa"/>
          </w:tcPr>
          <w:p w14:paraId="18590008" w14:textId="77777777" w:rsidR="00660817" w:rsidRDefault="00000000">
            <w:r>
              <w:rPr>
                <w:sz w:val="20"/>
              </w:rPr>
              <w:t>We do not want a dashboard project.</w:t>
            </w:r>
          </w:p>
        </w:tc>
        <w:tc>
          <w:tcPr>
            <w:tcW w:w="3264" w:type="dxa"/>
          </w:tcPr>
          <w:p w14:paraId="2962ED6D" w14:textId="77777777" w:rsidR="00660817" w:rsidRDefault="00000000">
            <w:r>
              <w:rPr>
                <w:sz w:val="20"/>
              </w:rPr>
              <w:t>We need value.</w:t>
            </w:r>
          </w:p>
        </w:tc>
        <w:tc>
          <w:tcPr>
            <w:tcW w:w="3264" w:type="dxa"/>
          </w:tcPr>
          <w:p w14:paraId="533B431E" w14:textId="77777777" w:rsidR="00660817" w:rsidRDefault="00000000">
            <w:r>
              <w:rPr>
                <w:sz w:val="20"/>
              </w:rPr>
              <w:t>Lead with exception handling and measurable outcome metrics, not visualisations.</w:t>
            </w:r>
          </w:p>
        </w:tc>
      </w:tr>
      <w:tr w:rsidR="00660817" w14:paraId="0C33B657" w14:textId="77777777">
        <w:tc>
          <w:tcPr>
            <w:tcW w:w="3264" w:type="dxa"/>
          </w:tcPr>
          <w:p w14:paraId="19E3BE94" w14:textId="77777777" w:rsidR="00660817" w:rsidRDefault="00000000">
            <w:r>
              <w:rPr>
                <w:sz w:val="20"/>
              </w:rPr>
              <w:lastRenderedPageBreak/>
              <w:t>Our partners are not digitised.</w:t>
            </w:r>
          </w:p>
        </w:tc>
        <w:tc>
          <w:tcPr>
            <w:tcW w:w="3264" w:type="dxa"/>
          </w:tcPr>
          <w:p w14:paraId="5112E764" w14:textId="77777777" w:rsidR="00660817" w:rsidRDefault="00000000">
            <w:r>
              <w:rPr>
                <w:sz w:val="20"/>
              </w:rPr>
              <w:t>Data quality will be poor.</w:t>
            </w:r>
          </w:p>
        </w:tc>
        <w:tc>
          <w:tcPr>
            <w:tcW w:w="3264" w:type="dxa"/>
          </w:tcPr>
          <w:p w14:paraId="5D43C6EF" w14:textId="77777777" w:rsidR="00660817" w:rsidRDefault="00000000">
            <w:r>
              <w:rPr>
                <w:sz w:val="20"/>
              </w:rPr>
              <w:t>Demonstrate mobile updates, email parsing, and confidence scoring rather than assuming perfect APIs.</w:t>
            </w:r>
          </w:p>
        </w:tc>
      </w:tr>
    </w:tbl>
    <w:p w14:paraId="36E6D038" w14:textId="77777777" w:rsidR="00660817" w:rsidRDefault="00000000">
      <w:r>
        <w:br w:type="page"/>
      </w:r>
    </w:p>
    <w:p w14:paraId="4FCEB90D" w14:textId="77777777" w:rsidR="00660817" w:rsidRDefault="00000000">
      <w:pPr>
        <w:pStyle w:val="Heading1"/>
      </w:pPr>
      <w:r>
        <w:lastRenderedPageBreak/>
        <w:t>11. Demo narrative</w:t>
      </w:r>
    </w:p>
    <w:p w14:paraId="489E1737" w14:textId="77777777" w:rsidR="00660817" w:rsidRDefault="00000000">
      <w:pPr>
        <w:pStyle w:val="BodyText"/>
      </w:pPr>
      <w:r>
        <w:t>The demo should start with an operating problem, not with menus. The best narrative is a steel-specific disruption: a critical inbound cargo slips, berth status worsens, stock cover falls, and teams need to decide what to do.</w:t>
      </w:r>
    </w:p>
    <w:p w14:paraId="73ED7D9B" w14:textId="77777777" w:rsidR="00660817" w:rsidRDefault="00000000">
      <w:pPr>
        <w:pStyle w:val="BodyText"/>
      </w:pPr>
      <w:r>
        <w:t>A successful demo creates three reactions. Operations feels seen. Sponsors see a management layer. IT sees a deployable architecture.</w:t>
      </w:r>
    </w:p>
    <w:p w14:paraId="78F8A156" w14:textId="77777777" w:rsidR="00660817" w:rsidRDefault="00000000">
      <w:pPr>
        <w:pStyle w:val="Heading2"/>
      </w:pPr>
      <w:r>
        <w:t>11.1 Recommended 30-minute demo arc</w:t>
      </w:r>
    </w:p>
    <w:p w14:paraId="75524E29" w14:textId="77777777" w:rsidR="00660817" w:rsidRDefault="00000000">
      <w:pPr>
        <w:pStyle w:val="BodyText"/>
      </w:pPr>
      <w:r>
        <w:rPr>
          <w:b/>
        </w:rPr>
        <w:t>Scene setting: Open with the network overview: plants, ports, active critical materials, and top current risks.</w:t>
      </w:r>
    </w:p>
    <w:p w14:paraId="718D66B7" w14:textId="77777777" w:rsidR="00660817" w:rsidRDefault="00000000">
      <w:pPr>
        <w:pStyle w:val="BodyText"/>
      </w:pPr>
      <w:r>
        <w:rPr>
          <w:b/>
        </w:rPr>
        <w:t>Exception trigger: Show a delayed vessel or berth issue and how ETA confidence changes.</w:t>
      </w:r>
    </w:p>
    <w:p w14:paraId="58AA6301" w14:textId="77777777" w:rsidR="00660817" w:rsidRDefault="00000000">
      <w:pPr>
        <w:pStyle w:val="BodyText"/>
      </w:pPr>
      <w:r>
        <w:rPr>
          <w:b/>
        </w:rPr>
        <w:t>Business translation: Convert that movement change into days-of-cover impact, demurrage exposure, and affected plant risk.</w:t>
      </w:r>
    </w:p>
    <w:p w14:paraId="1BA50631" w14:textId="77777777" w:rsidR="00660817" w:rsidRDefault="00000000">
      <w:pPr>
        <w:pStyle w:val="BodyText"/>
      </w:pPr>
      <w:r>
        <w:rPr>
          <w:b/>
        </w:rPr>
        <w:t>Decision workspace: Open the exception room with named owners, scenarios, and proposed actions.</w:t>
      </w:r>
    </w:p>
    <w:p w14:paraId="24EB3DB3" w14:textId="77777777" w:rsidR="00660817" w:rsidRDefault="00000000">
      <w:pPr>
        <w:pStyle w:val="BodyText"/>
      </w:pPr>
      <w:r>
        <w:rPr>
          <w:b/>
        </w:rPr>
        <w:t>Action and collaboration: Show comments, approvals, evidence, and closure tracking.</w:t>
      </w:r>
    </w:p>
    <w:p w14:paraId="6FAAC2D5" w14:textId="77777777" w:rsidR="00660817" w:rsidRDefault="00000000">
      <w:pPr>
        <w:pStyle w:val="BodyText"/>
      </w:pPr>
      <w:r>
        <w:rPr>
          <w:b/>
        </w:rPr>
        <w:t>Management view: Switch to the sponsor dashboard with top risks and protected value.</w:t>
      </w:r>
    </w:p>
    <w:p w14:paraId="0501582C" w14:textId="77777777" w:rsidR="00660817" w:rsidRDefault="00000000">
      <w:pPr>
        <w:pStyle w:val="BodyText"/>
      </w:pPr>
      <w:r>
        <w:rPr>
          <w:b/>
        </w:rPr>
        <w:t>Implementation realism: End by explaining how a pilot would sit on top of current systems.</w:t>
      </w:r>
    </w:p>
    <w:p w14:paraId="1FA04DF4" w14:textId="77777777" w:rsidR="00660817" w:rsidRDefault="00000000">
      <w:pPr>
        <w:pStyle w:val="Heading2"/>
      </w:pPr>
      <w:r>
        <w:t>11.2 Demo rules</w:t>
      </w:r>
    </w:p>
    <w:p w14:paraId="63DB456E" w14:textId="77777777" w:rsidR="00660817" w:rsidRDefault="00000000">
      <w:pPr>
        <w:pStyle w:val="ListBullet"/>
      </w:pPr>
      <w:r>
        <w:t>Always use steel language: cargo, laycan, berth, discharge, rake, blend, available to consume, days of cover.</w:t>
      </w:r>
    </w:p>
    <w:p w14:paraId="6E038B36" w14:textId="77777777" w:rsidR="00660817" w:rsidRDefault="00000000">
      <w:pPr>
        <w:pStyle w:val="ListBullet"/>
      </w:pPr>
      <w:r>
        <w:t>Do not open with admin screens or feature lists.</w:t>
      </w:r>
    </w:p>
    <w:p w14:paraId="1900994B" w14:textId="77777777" w:rsidR="00660817" w:rsidRDefault="00000000">
      <w:pPr>
        <w:pStyle w:val="ListBullet"/>
      </w:pPr>
      <w:r>
        <w:t>Do not oversell AI before showing trustworthy data and workflow.</w:t>
      </w:r>
    </w:p>
    <w:p w14:paraId="4705A3B1" w14:textId="77777777" w:rsidR="00660817" w:rsidRDefault="00000000">
      <w:pPr>
        <w:pStyle w:val="ListBullet"/>
      </w:pPr>
      <w:r>
        <w:t>Carry one realistic disruption scenario through multiple screens.</w:t>
      </w:r>
    </w:p>
    <w:p w14:paraId="3E65A826" w14:textId="77777777" w:rsidR="00660817" w:rsidRDefault="00000000">
      <w:pPr>
        <w:pStyle w:val="ListBullet"/>
      </w:pPr>
      <w:r>
        <w:t>End with a pilot plan, not with a product brochure.</w:t>
      </w:r>
    </w:p>
    <w:p w14:paraId="5CF09464" w14:textId="77777777" w:rsidR="00660817" w:rsidRDefault="00000000">
      <w:r>
        <w:br w:type="page"/>
      </w:r>
    </w:p>
    <w:p w14:paraId="1479B153" w14:textId="77777777" w:rsidR="00660817" w:rsidRDefault="00000000">
      <w:pPr>
        <w:pStyle w:val="Heading1"/>
      </w:pPr>
      <w:r>
        <w:lastRenderedPageBreak/>
        <w:t>12. Detailed product architecture blueprint</w:t>
      </w:r>
    </w:p>
    <w:p w14:paraId="1B946D55" w14:textId="77777777" w:rsidR="00660817" w:rsidRDefault="00000000">
      <w:pPr>
        <w:pStyle w:val="BodyText"/>
      </w:pPr>
      <w:r>
        <w:t>This chapter translates the high-level architecture into a build-ready service map. The objective is not to prescribe one technical stack dogmatically, but to show the boundaries the product should preserve if it wants to remain modular, enterprise-ready, and fast to evolve.</w:t>
      </w:r>
    </w:p>
    <w:p w14:paraId="283327DA" w14:textId="77777777" w:rsidR="00660817" w:rsidRDefault="00000000">
      <w:pPr>
        <w:pStyle w:val="BodyText"/>
      </w:pPr>
      <w:r>
        <w:t>The architecture must handle both near-real-time events and batch refreshes. Industrial data is rarely clean enough for a purely event-native fantasy. The platform should reconcile changes from APIs, scheduled exports, spreadsheet uploads, and manual partner updates into one state model without losing traceability.</w:t>
      </w:r>
    </w:p>
    <w:p w14:paraId="4D8CA518" w14:textId="77777777" w:rsidR="00660817" w:rsidRDefault="00000000">
      <w:pPr>
        <w:pStyle w:val="BodyText"/>
      </w:pPr>
      <w:r>
        <w:rPr>
          <w:b/>
        </w:rPr>
        <w:t>Identity and access service: SSO, user provisioning, external collaborator roles, plant-level restrictions, and audit policy.</w:t>
      </w:r>
    </w:p>
    <w:p w14:paraId="27A66DD3" w14:textId="77777777" w:rsidR="00660817" w:rsidRDefault="00000000">
      <w:pPr>
        <w:pStyle w:val="BodyText"/>
      </w:pPr>
      <w:r>
        <w:rPr>
          <w:b/>
        </w:rPr>
        <w:t>Master data and ontology service: Canonical entities, field mappings, synonyms, and stewardship workflows.</w:t>
      </w:r>
    </w:p>
    <w:p w14:paraId="36D004E8" w14:textId="77777777" w:rsidR="00660817" w:rsidRDefault="00000000">
      <w:pPr>
        <w:pStyle w:val="BodyText"/>
      </w:pPr>
      <w:r>
        <w:rPr>
          <w:b/>
        </w:rPr>
        <w:t>Ingestion service: ERP extracts, APIs, SFTP/EDI, spreadsheets, email parsing, and mobile input capture.</w:t>
      </w:r>
    </w:p>
    <w:p w14:paraId="6558F62C" w14:textId="77777777" w:rsidR="00660817" w:rsidRDefault="00000000">
      <w:pPr>
        <w:pStyle w:val="BodyText"/>
      </w:pPr>
      <w:r>
        <w:rPr>
          <w:b/>
        </w:rPr>
        <w:t>Event resolution service: Deduplication, sequencing, and state reconstruction across shipment, port, inland, quality, and inventory objects.</w:t>
      </w:r>
    </w:p>
    <w:p w14:paraId="20E8D12D" w14:textId="77777777" w:rsidR="00660817" w:rsidRDefault="00000000">
      <w:pPr>
        <w:pStyle w:val="BodyText"/>
      </w:pPr>
      <w:r>
        <w:rPr>
          <w:b/>
        </w:rPr>
        <w:t>Prediction service: ETA, stock-cover breach, demurrage, and anomaly models with confidence scores.</w:t>
      </w:r>
    </w:p>
    <w:p w14:paraId="1EAD6100" w14:textId="77777777" w:rsidR="00660817" w:rsidRDefault="00000000">
      <w:pPr>
        <w:pStyle w:val="BodyText"/>
      </w:pPr>
      <w:r>
        <w:rPr>
          <w:b/>
        </w:rPr>
        <w:t>Workflow and case service: Exceptions, ownership, SLA tracking, approvals, and evidence log.</w:t>
      </w:r>
    </w:p>
    <w:p w14:paraId="7C6EF292" w14:textId="77777777" w:rsidR="00660817" w:rsidRDefault="00000000">
      <w:pPr>
        <w:pStyle w:val="BodyText"/>
      </w:pPr>
      <w:r>
        <w:rPr>
          <w:b/>
        </w:rPr>
        <w:t>Analytics service: Dashboards, management packs, route and supplier performance, and historical trends.</w:t>
      </w:r>
    </w:p>
    <w:p w14:paraId="475CC65F" w14:textId="77777777" w:rsidR="00660817" w:rsidRDefault="00000000">
      <w:pPr>
        <w:pStyle w:val="BodyText"/>
      </w:pPr>
      <w:r>
        <w:rPr>
          <w:b/>
        </w:rPr>
        <w:t>Admin and observability service: Connector health, job status, metrics, logs, and support tooling.</w:t>
      </w:r>
    </w:p>
    <w:p w14:paraId="4D3303C0" w14:textId="77777777" w:rsidR="00660817" w:rsidRDefault="00000000">
      <w:pPr>
        <w:pStyle w:val="Heading2"/>
      </w:pPr>
      <w:r>
        <w:t>12.1 Deployment pattern</w:t>
      </w:r>
    </w:p>
    <w:p w14:paraId="3923C367" w14:textId="77777777" w:rsidR="00660817" w:rsidRDefault="00000000">
      <w:pPr>
        <w:pStyle w:val="BodyText"/>
      </w:pPr>
      <w:r>
        <w:t>Use a single-tenant deployment model initially for large enterprise customers if that reduces objections from IT and security teams. This is often acceptable in industrial SaaS and can materially improve time to first logo.</w:t>
      </w:r>
    </w:p>
    <w:p w14:paraId="2C0C1A6A" w14:textId="77777777" w:rsidR="00660817" w:rsidRDefault="00000000">
      <w:pPr>
        <w:pStyle w:val="BodyText"/>
      </w:pPr>
      <w:r>
        <w:t>Under the hood, shared deployment automation and model infrastructure can still be reused, but customer data should remain clearly isolated.</w:t>
      </w:r>
    </w:p>
    <w:p w14:paraId="675E1FBC" w14:textId="77777777" w:rsidR="00660817" w:rsidRDefault="00000000">
      <w:pPr>
        <w:pStyle w:val="BodyText"/>
      </w:pPr>
      <w:r>
        <w:t>The first release does not need a giant data lake. It needs stable operational stores, strong connector monitoring, and a clean analytics layer.</w:t>
      </w:r>
    </w:p>
    <w:p w14:paraId="20F4573A" w14:textId="77777777" w:rsidR="00660817" w:rsidRDefault="00000000">
      <w:pPr>
        <w:pStyle w:val="Heading2"/>
      </w:pPr>
      <w:r>
        <w:t>12.2 Data refresh design</w:t>
      </w:r>
    </w:p>
    <w:p w14:paraId="58C2FD12" w14:textId="77777777" w:rsidR="00660817" w:rsidRDefault="00000000">
      <w:pPr>
        <w:pStyle w:val="ListBullet"/>
      </w:pPr>
      <w:r>
        <w:t>Hot path: ETA updates, berth changes, and stock-cover threshold events refresh within minutes when source systems allow.</w:t>
      </w:r>
    </w:p>
    <w:p w14:paraId="4B7393CC" w14:textId="77777777" w:rsidR="00660817" w:rsidRDefault="00000000">
      <w:pPr>
        <w:pStyle w:val="ListBullet"/>
      </w:pPr>
      <w:r>
        <w:t>Warm path: ERP purchase and inventory data refresh several times a day or on triggered extracts.</w:t>
      </w:r>
    </w:p>
    <w:p w14:paraId="2BF9E768" w14:textId="77777777" w:rsidR="00660817" w:rsidRDefault="00000000">
      <w:pPr>
        <w:pStyle w:val="ListBullet"/>
      </w:pPr>
      <w:r>
        <w:t>Cold path: route performance analytics, monthly trend packs, and model retraining can run daily or weekly.</w:t>
      </w:r>
    </w:p>
    <w:p w14:paraId="2D2F42A5" w14:textId="77777777" w:rsidR="00660817" w:rsidRDefault="00000000">
      <w:pPr>
        <w:pStyle w:val="ListBullet"/>
      </w:pPr>
      <w:r>
        <w:t>Every surfaced metric should show freshness and completeness status.</w:t>
      </w:r>
    </w:p>
    <w:p w14:paraId="091C80D2" w14:textId="77777777" w:rsidR="00660817" w:rsidRDefault="00000000">
      <w:pPr>
        <w:pStyle w:val="Heading2"/>
      </w:pPr>
      <w:r>
        <w:t>12.3 Event taxonomy</w:t>
      </w:r>
    </w:p>
    <w:p w14:paraId="2586B9B4" w14:textId="77777777" w:rsidR="00660817" w:rsidRDefault="00000000">
      <w:pPr>
        <w:pStyle w:val="ListNumber"/>
      </w:pPr>
      <w:r>
        <w:t>Commercial events: contract issued, nomination changed, volume revised, alternate source approved.</w:t>
      </w:r>
    </w:p>
    <w:p w14:paraId="3C8EF7D2" w14:textId="77777777" w:rsidR="00660817" w:rsidRDefault="00000000">
      <w:pPr>
        <w:pStyle w:val="ListNumber"/>
      </w:pPr>
      <w:r>
        <w:lastRenderedPageBreak/>
        <w:t>Movement events: cargo loaded, vessel departed, AIS deviation, berth assigned, discharge started, discharge paused, discharge completed, rake dispatched, truck arrived.</w:t>
      </w:r>
    </w:p>
    <w:p w14:paraId="53C60D6D" w14:textId="77777777" w:rsidR="00660817" w:rsidRDefault="00000000">
      <w:pPr>
        <w:pStyle w:val="ListNumber"/>
      </w:pPr>
      <w:r>
        <w:t>Quality events: certificate received, sample collected, lab result posted, deviation flagged, conditional release approved.</w:t>
      </w:r>
    </w:p>
    <w:p w14:paraId="6FFDFC24" w14:textId="77777777" w:rsidR="00660817" w:rsidRDefault="00000000">
      <w:pPr>
        <w:pStyle w:val="ListNumber"/>
      </w:pPr>
      <w:r>
        <w:t>Inventory events: on-water updated, at-port updated, in-transit updated, on-yard updated, available-to-consume changed, threshold breached or cleared.</w:t>
      </w:r>
    </w:p>
    <w:p w14:paraId="7DBEE058" w14:textId="77777777" w:rsidR="00660817" w:rsidRDefault="00000000">
      <w:pPr>
        <w:pStyle w:val="ListNumber"/>
      </w:pPr>
      <w:r>
        <w:t>Workflow events: exception opened, owner assigned, escalation triggered, scenario approved, case closed.</w:t>
      </w:r>
    </w:p>
    <w:p w14:paraId="1EB18622" w14:textId="77777777" w:rsidR="00660817" w:rsidRDefault="00000000">
      <w:r>
        <w:br w:type="page"/>
      </w:r>
    </w:p>
    <w:p w14:paraId="1B738B10" w14:textId="77777777" w:rsidR="00660817" w:rsidRDefault="00000000">
      <w:pPr>
        <w:pStyle w:val="Heading1"/>
      </w:pPr>
      <w:r>
        <w:lastRenderedPageBreak/>
        <w:t>13. Module-by-module feature blueprint</w:t>
      </w:r>
    </w:p>
    <w:p w14:paraId="3AAAADF1" w14:textId="77777777" w:rsidR="00660817" w:rsidRDefault="00000000">
      <w:pPr>
        <w:pStyle w:val="BodyText"/>
      </w:pPr>
      <w:r>
        <w:t>This chapter converts modules into buildable product definitions. Each module includes objective, core screens, required data, and why it matters commercially.</w:t>
      </w:r>
    </w:p>
    <w:p w14:paraId="40DFDB2E" w14:textId="77777777" w:rsidR="00660817" w:rsidRDefault="00000000">
      <w:pPr>
        <w:pStyle w:val="Heading2"/>
      </w:pPr>
      <w:r>
        <w:t>13.1 Network overview and command center</w:t>
      </w:r>
    </w:p>
    <w:p w14:paraId="66E84B60" w14:textId="77777777" w:rsidR="00660817" w:rsidRDefault="00000000">
      <w:pPr>
        <w:pStyle w:val="BodyText"/>
      </w:pPr>
      <w:r>
        <w:t>Objective: provide one operational entry point summarising plant exposure, critical materials, active shipments, and high-severity exceptions.</w:t>
      </w:r>
    </w:p>
    <w:p w14:paraId="78A08FA4" w14:textId="77777777" w:rsidR="00660817" w:rsidRDefault="00000000">
      <w:pPr>
        <w:pStyle w:val="BodyText"/>
      </w:pPr>
      <w:r>
        <w:t>Core screens: network map, at-risk materials board, route health tiles, sponsor snapshot.</w:t>
      </w:r>
    </w:p>
    <w:p w14:paraId="42B38AC0" w14:textId="77777777" w:rsidR="00660817" w:rsidRDefault="00000000">
      <w:pPr>
        <w:pStyle w:val="BodyText"/>
      </w:pPr>
      <w:r>
        <w:t>Required data: plant and port master, shipment state, stock-cover calculations, owner assignments.</w:t>
      </w:r>
    </w:p>
    <w:p w14:paraId="7CDED178" w14:textId="77777777" w:rsidR="00660817" w:rsidRDefault="00000000">
      <w:pPr>
        <w:pStyle w:val="BodyText"/>
      </w:pPr>
      <w:r>
        <w:t>Commercial value: this is the first thing a sponsor sees and the fastest way to establish trust.</w:t>
      </w:r>
    </w:p>
    <w:p w14:paraId="0B16F41D" w14:textId="77777777" w:rsidR="00660817" w:rsidRDefault="00000000">
      <w:pPr>
        <w:pStyle w:val="Heading2"/>
      </w:pPr>
      <w:r>
        <w:t>13.2 Shipment and voyage visibility</w:t>
      </w:r>
    </w:p>
    <w:p w14:paraId="0A9FB868" w14:textId="77777777" w:rsidR="00660817" w:rsidRDefault="00000000">
      <w:pPr>
        <w:pStyle w:val="BodyText"/>
      </w:pPr>
      <w:r>
        <w:t>Objective: unify nomination, voyage, ETA shifts, and confidence into one movement view.</w:t>
      </w:r>
    </w:p>
    <w:p w14:paraId="2C722647" w14:textId="77777777" w:rsidR="00660817" w:rsidRDefault="00000000">
      <w:pPr>
        <w:pStyle w:val="BodyText"/>
      </w:pPr>
      <w:r>
        <w:t>Core screens: timeline, current milestone panel, delay causation view, confidence trend.</w:t>
      </w:r>
    </w:p>
    <w:p w14:paraId="323349FC" w14:textId="77777777" w:rsidR="00660817" w:rsidRDefault="00000000">
      <w:pPr>
        <w:pStyle w:val="BodyText"/>
      </w:pPr>
      <w:r>
        <w:t>Required data: nomination, vessel updates, source freshness, and manual corrections.</w:t>
      </w:r>
    </w:p>
    <w:p w14:paraId="74AA1A5E" w14:textId="77777777" w:rsidR="00660817" w:rsidRDefault="00000000">
      <w:pPr>
        <w:pStyle w:val="BodyText"/>
      </w:pPr>
      <w:r>
        <w:t>Commercial value: solves the daily reconciliation pain that many teams still manage manually.</w:t>
      </w:r>
    </w:p>
    <w:p w14:paraId="3CC26F7A" w14:textId="77777777" w:rsidR="00660817" w:rsidRDefault="00000000">
      <w:pPr>
        <w:pStyle w:val="Heading2"/>
      </w:pPr>
      <w:r>
        <w:t>13.3 Port operations and demurrage monitor</w:t>
      </w:r>
    </w:p>
    <w:p w14:paraId="0A3B6162" w14:textId="77777777" w:rsidR="00660817" w:rsidRDefault="00000000">
      <w:pPr>
        <w:pStyle w:val="BodyText"/>
      </w:pPr>
      <w:r>
        <w:t>Objective: expose berth queue, discharge progress, dwell, and cost exposure.</w:t>
      </w:r>
    </w:p>
    <w:p w14:paraId="231399B6" w14:textId="77777777" w:rsidR="00660817" w:rsidRDefault="00000000">
      <w:pPr>
        <w:pStyle w:val="BodyText"/>
      </w:pPr>
      <w:r>
        <w:t>Core screens: port queue board, discharge pace chart, demurrage estimator, issue log.</w:t>
      </w:r>
    </w:p>
    <w:p w14:paraId="41FC9BEE" w14:textId="77777777" w:rsidR="00660817" w:rsidRDefault="00000000">
      <w:pPr>
        <w:pStyle w:val="BodyText"/>
      </w:pPr>
      <w:r>
        <w:t>Required data: berth/discharge updates, free-time assumptions, cost rules, exception notes.</w:t>
      </w:r>
    </w:p>
    <w:p w14:paraId="12F6D7E0" w14:textId="77777777" w:rsidR="00660817" w:rsidRDefault="00000000">
      <w:pPr>
        <w:pStyle w:val="BodyText"/>
      </w:pPr>
      <w:r>
        <w:t>Commercial value: highly tangible ROI and strong finance-friendly proof.</w:t>
      </w:r>
    </w:p>
    <w:p w14:paraId="22C45AC2" w14:textId="77777777" w:rsidR="00660817" w:rsidRDefault="00000000">
      <w:pPr>
        <w:pStyle w:val="Heading2"/>
      </w:pPr>
      <w:r>
        <w:t>13.4 Inland movement orchestration</w:t>
      </w:r>
    </w:p>
    <w:p w14:paraId="61DA88A9" w14:textId="77777777" w:rsidR="00660817" w:rsidRDefault="00000000">
      <w:pPr>
        <w:pStyle w:val="BodyText"/>
      </w:pPr>
      <w:r>
        <w:t>Objective: connect port clearance to actual plant arrival through rail or road.</w:t>
      </w:r>
    </w:p>
    <w:p w14:paraId="17B9A07A" w14:textId="77777777" w:rsidR="00660817" w:rsidRDefault="00000000">
      <w:pPr>
        <w:pStyle w:val="BodyText"/>
      </w:pPr>
      <w:r>
        <w:t>Core screens: rake pipeline, truck status board, missed-dispatch alerts, route reliability view.</w:t>
      </w:r>
    </w:p>
    <w:p w14:paraId="474E1D12" w14:textId="77777777" w:rsidR="00660817" w:rsidRDefault="00000000">
      <w:pPr>
        <w:pStyle w:val="BodyText"/>
      </w:pPr>
      <w:r>
        <w:t>Required data: allocation and dispatch updates, transit assumptions, gate receipts.</w:t>
      </w:r>
    </w:p>
    <w:p w14:paraId="1ABE1096" w14:textId="77777777" w:rsidR="00660817" w:rsidRDefault="00000000">
      <w:pPr>
        <w:pStyle w:val="BodyText"/>
      </w:pPr>
      <w:r>
        <w:t>Commercial value: prevents the product from stopping at the port boundary.</w:t>
      </w:r>
    </w:p>
    <w:p w14:paraId="088F0431" w14:textId="77777777" w:rsidR="00660817" w:rsidRDefault="00000000">
      <w:pPr>
        <w:pStyle w:val="Heading2"/>
      </w:pPr>
      <w:r>
        <w:t>13.5 Stock-cover and available-to-consume engine</w:t>
      </w:r>
    </w:p>
    <w:p w14:paraId="71A07A07" w14:textId="77777777" w:rsidR="00660817" w:rsidRDefault="00000000">
      <w:pPr>
        <w:pStyle w:val="BodyText"/>
      </w:pPr>
      <w:r>
        <w:t>Objective: translate movement and quality states into continuity risk.</w:t>
      </w:r>
    </w:p>
    <w:p w14:paraId="34766185" w14:textId="77777777" w:rsidR="00660817" w:rsidRDefault="00000000">
      <w:pPr>
        <w:pStyle w:val="BodyText"/>
      </w:pPr>
      <w:r>
        <w:t>Core screens: days-of-cover board, breach timeline, reserve assumptions, material waterfall.</w:t>
      </w:r>
    </w:p>
    <w:p w14:paraId="3C87F246" w14:textId="77777777" w:rsidR="00660817" w:rsidRDefault="00000000">
      <w:pPr>
        <w:pStyle w:val="BodyText"/>
      </w:pPr>
      <w:r>
        <w:t>Required data: current stock, in-transit stock, quality release status, consumption forecast, buffer rules.</w:t>
      </w:r>
    </w:p>
    <w:p w14:paraId="466641CB" w14:textId="77777777" w:rsidR="00660817" w:rsidRDefault="00000000">
      <w:pPr>
        <w:pStyle w:val="BodyText"/>
      </w:pPr>
      <w:r>
        <w:t>Commercial value: this is the heart of the category; it is where movement becomes business risk.</w:t>
      </w:r>
    </w:p>
    <w:p w14:paraId="5BF6E4D5" w14:textId="77777777" w:rsidR="00660817" w:rsidRDefault="00000000">
      <w:pPr>
        <w:pStyle w:val="Heading2"/>
      </w:pPr>
      <w:r>
        <w:t>13.6 Exception room and workflow manager</w:t>
      </w:r>
    </w:p>
    <w:p w14:paraId="29B5A249" w14:textId="77777777" w:rsidR="00660817" w:rsidRDefault="00000000">
      <w:pPr>
        <w:pStyle w:val="BodyText"/>
      </w:pPr>
      <w:r>
        <w:t>Objective: make cross-functional response structured and measurable.</w:t>
      </w:r>
    </w:p>
    <w:p w14:paraId="381F9B5E" w14:textId="77777777" w:rsidR="00660817" w:rsidRDefault="00000000">
      <w:pPr>
        <w:pStyle w:val="BodyText"/>
      </w:pPr>
      <w:r>
        <w:t>Core screens: exception queue, case detail, owner matrix, evidence feed, SLA board.</w:t>
      </w:r>
    </w:p>
    <w:p w14:paraId="2F983E9D" w14:textId="77777777" w:rsidR="00660817" w:rsidRDefault="00000000">
      <w:pPr>
        <w:pStyle w:val="BodyText"/>
      </w:pPr>
      <w:r>
        <w:t>Required data: severity logic, owner rules, action templates, escalation matrix.</w:t>
      </w:r>
    </w:p>
    <w:p w14:paraId="7EA6E23A" w14:textId="77777777" w:rsidR="00660817" w:rsidRDefault="00000000">
      <w:pPr>
        <w:pStyle w:val="BodyText"/>
      </w:pPr>
      <w:r>
        <w:lastRenderedPageBreak/>
        <w:t>Commercial value: creates adoption because it changes what people do, not only what they see.</w:t>
      </w:r>
    </w:p>
    <w:p w14:paraId="6341B910" w14:textId="77777777" w:rsidR="00660817" w:rsidRDefault="00000000">
      <w:pPr>
        <w:pStyle w:val="Heading2"/>
      </w:pPr>
      <w:r>
        <w:t>13.7 Scenario simulator</w:t>
      </w:r>
    </w:p>
    <w:p w14:paraId="6B658D86" w14:textId="77777777" w:rsidR="00660817" w:rsidRDefault="00000000">
      <w:pPr>
        <w:pStyle w:val="BodyText"/>
      </w:pPr>
      <w:r>
        <w:t>Objective: compare alternate actions before committing one.</w:t>
      </w:r>
    </w:p>
    <w:p w14:paraId="31F35168" w14:textId="77777777" w:rsidR="00660817" w:rsidRDefault="00000000">
      <w:pPr>
        <w:pStyle w:val="BodyText"/>
      </w:pPr>
      <w:r>
        <w:t>Core screens: side-by-side scenario cards, risk/cost summary, recommendation panel.</w:t>
      </w:r>
    </w:p>
    <w:p w14:paraId="5E86C2D8" w14:textId="77777777" w:rsidR="00660817" w:rsidRDefault="00000000">
      <w:pPr>
        <w:pStyle w:val="BodyText"/>
      </w:pPr>
      <w:r>
        <w:t>Required data: route and cost assumptions, material compatibility, stock thresholds.</w:t>
      </w:r>
    </w:p>
    <w:p w14:paraId="72EDBDEB" w14:textId="77777777" w:rsidR="00660817" w:rsidRDefault="00000000">
      <w:pPr>
        <w:pStyle w:val="BodyText"/>
      </w:pPr>
      <w:r>
        <w:t>Commercial value: supports better managerial decisions and strengthens the sponsor story.</w:t>
      </w:r>
    </w:p>
    <w:p w14:paraId="259BDE54" w14:textId="77777777" w:rsidR="00660817" w:rsidRDefault="00000000">
      <w:pPr>
        <w:pStyle w:val="Heading2"/>
      </w:pPr>
      <w:r>
        <w:t>13.8 Supplier and collaborator workspace</w:t>
      </w:r>
    </w:p>
    <w:p w14:paraId="67ACFD07" w14:textId="77777777" w:rsidR="00660817" w:rsidRDefault="00000000">
      <w:pPr>
        <w:pStyle w:val="BodyText"/>
      </w:pPr>
      <w:r>
        <w:t>Objective: reduce latency with suppliers, CHAs, and transporters through lightweight structured updates.</w:t>
      </w:r>
    </w:p>
    <w:p w14:paraId="7273DE71" w14:textId="77777777" w:rsidR="00660817" w:rsidRDefault="00000000">
      <w:pPr>
        <w:pStyle w:val="BodyText"/>
      </w:pPr>
      <w:r>
        <w:t>Core screens: partner task inbox, document request list, confirmation forms, issue thread.</w:t>
      </w:r>
    </w:p>
    <w:p w14:paraId="62297A47" w14:textId="77777777" w:rsidR="00660817" w:rsidRDefault="00000000">
      <w:pPr>
        <w:pStyle w:val="BodyText"/>
      </w:pPr>
      <w:r>
        <w:t>Required data: external user roles, linked shipments, reminder rules, document templates.</w:t>
      </w:r>
    </w:p>
    <w:p w14:paraId="6C44DEEA" w14:textId="77777777" w:rsidR="00660817" w:rsidRDefault="00000000">
      <w:pPr>
        <w:pStyle w:val="BodyText"/>
      </w:pPr>
      <w:r>
        <w:t>Commercial value: essential for India-scale execution where ecosystem digitisation is uneven.</w:t>
      </w:r>
    </w:p>
    <w:p w14:paraId="2928B125" w14:textId="77777777" w:rsidR="00660817" w:rsidRDefault="00000000">
      <w:r>
        <w:br w:type="page"/>
      </w:r>
    </w:p>
    <w:p w14:paraId="19208EEB" w14:textId="77777777" w:rsidR="00660817" w:rsidRDefault="00000000">
      <w:pPr>
        <w:pStyle w:val="Heading1"/>
      </w:pPr>
      <w:r>
        <w:lastRenderedPageBreak/>
        <w:t>14. User stories and acceptance criteria</w:t>
      </w:r>
    </w:p>
    <w:p w14:paraId="111782E0" w14:textId="77777777" w:rsidR="00660817" w:rsidRDefault="00000000">
      <w:pPr>
        <w:pStyle w:val="BodyText"/>
      </w:pPr>
      <w:r>
        <w:t>The following user stories are intentionally detailed so they can be reused as product backlog material. The acceptance criteria emphasize business trust and closed-loop execution.</w:t>
      </w:r>
    </w:p>
    <w:p w14:paraId="4E047303" w14:textId="77777777" w:rsidR="00660817" w:rsidRDefault="00000000">
      <w:pPr>
        <w:pStyle w:val="Heading2"/>
      </w:pPr>
      <w:r>
        <w:t>Buyer needs low-stock-cover warning</w:t>
      </w:r>
    </w:p>
    <w:p w14:paraId="1BBD174E" w14:textId="77777777" w:rsidR="00660817" w:rsidRDefault="00000000">
      <w:pPr>
        <w:pStyle w:val="ListBullet"/>
      </w:pPr>
      <w:r>
        <w:t>As a raw-material buyer, I want the system to warn me when inbound movement changes are likely to push one plant below threshold so that I can intervene early.</w:t>
      </w:r>
    </w:p>
    <w:p w14:paraId="4033BD50" w14:textId="77777777" w:rsidR="00660817" w:rsidRDefault="00000000">
      <w:pPr>
        <w:pStyle w:val="ListBullet"/>
      </w:pPr>
      <w:r>
        <w:t>Acceptance: alert shows material, plant, estimated breach date, linked shipments, causes, and current owner.</w:t>
      </w:r>
    </w:p>
    <w:p w14:paraId="1BF285D3" w14:textId="77777777" w:rsidR="00660817" w:rsidRDefault="00000000">
      <w:pPr>
        <w:pStyle w:val="ListBullet"/>
      </w:pPr>
      <w:r>
        <w:t>Acceptance: user can compare current forecast with previous forecast to see what changed.</w:t>
      </w:r>
    </w:p>
    <w:p w14:paraId="4204A860" w14:textId="77777777" w:rsidR="00660817" w:rsidRDefault="00000000">
      <w:pPr>
        <w:pStyle w:val="ListBullet"/>
      </w:pPr>
      <w:r>
        <w:t>Acceptance: all overrides and closures are timestamped and auditable.</w:t>
      </w:r>
    </w:p>
    <w:p w14:paraId="47BC319B" w14:textId="77777777" w:rsidR="00660817" w:rsidRDefault="00000000">
      <w:pPr>
        <w:pStyle w:val="Heading2"/>
      </w:pPr>
      <w:r>
        <w:t>Logistics coordinator needs one movement view</w:t>
      </w:r>
    </w:p>
    <w:p w14:paraId="19C7F322" w14:textId="77777777" w:rsidR="00660817" w:rsidRDefault="00000000">
      <w:pPr>
        <w:pStyle w:val="ListBullet"/>
      </w:pPr>
      <w:r>
        <w:t>As an inbound logistics coordinator, I want a single timeline for each shipment that combines nomination, voyage, berth, discharge, and inland movement.</w:t>
      </w:r>
    </w:p>
    <w:p w14:paraId="26C72171" w14:textId="77777777" w:rsidR="00660817" w:rsidRDefault="00000000">
      <w:pPr>
        <w:pStyle w:val="ListBullet"/>
      </w:pPr>
      <w:r>
        <w:t>Acceptance: duplicate updates are merged or flagged clearly.</w:t>
      </w:r>
    </w:p>
    <w:p w14:paraId="405AA778" w14:textId="77777777" w:rsidR="00660817" w:rsidRDefault="00000000">
      <w:pPr>
        <w:pStyle w:val="ListBullet"/>
      </w:pPr>
      <w:r>
        <w:t>Acceptance: missing milestones are visible as gaps, not silently ignored.</w:t>
      </w:r>
    </w:p>
    <w:p w14:paraId="70D78201" w14:textId="77777777" w:rsidR="00660817" w:rsidRDefault="00000000">
      <w:pPr>
        <w:pStyle w:val="ListBullet"/>
      </w:pPr>
      <w:r>
        <w:t>Acceptance: manual corrections require reason logging.</w:t>
      </w:r>
    </w:p>
    <w:p w14:paraId="16A35148" w14:textId="77777777" w:rsidR="00660817" w:rsidRDefault="00000000">
      <w:pPr>
        <w:pStyle w:val="Heading2"/>
      </w:pPr>
      <w:r>
        <w:t>Planner needs available-to-consume truth</w:t>
      </w:r>
    </w:p>
    <w:p w14:paraId="127206CF" w14:textId="77777777" w:rsidR="00660817" w:rsidRDefault="00000000">
      <w:pPr>
        <w:pStyle w:val="ListBullet"/>
      </w:pPr>
      <w:r>
        <w:t>As a plant planner, I need the system to distinguish between on-water, at-port, in-transit, on-yard, quality-held, and available-to-consume tonnes.</w:t>
      </w:r>
    </w:p>
    <w:p w14:paraId="3B7BE9E6" w14:textId="77777777" w:rsidR="00660817" w:rsidRDefault="00000000">
      <w:pPr>
        <w:pStyle w:val="ListBullet"/>
      </w:pPr>
      <w:r>
        <w:t>Acceptance: mutually exclusive states cannot double-count the same material.</w:t>
      </w:r>
    </w:p>
    <w:p w14:paraId="1BC8E6F6" w14:textId="77777777" w:rsidR="00660817" w:rsidRDefault="00000000">
      <w:pPr>
        <w:pStyle w:val="ListBullet"/>
      </w:pPr>
      <w:r>
        <w:t>Acceptance: quality-held tonnes are excluded from available-to-consume unless explicitly overridden.</w:t>
      </w:r>
    </w:p>
    <w:p w14:paraId="05512D02" w14:textId="77777777" w:rsidR="00660817" w:rsidRDefault="00000000">
      <w:pPr>
        <w:pStyle w:val="ListBullet"/>
      </w:pPr>
      <w:r>
        <w:t>Acceptance: assumptions behind each transition are visible.</w:t>
      </w:r>
    </w:p>
    <w:p w14:paraId="16385DB3" w14:textId="77777777" w:rsidR="00660817" w:rsidRDefault="00000000">
      <w:pPr>
        <w:pStyle w:val="Heading2"/>
      </w:pPr>
      <w:r>
        <w:t>Sponsor needs executive risk digest</w:t>
      </w:r>
    </w:p>
    <w:p w14:paraId="0B6F69CE" w14:textId="77777777" w:rsidR="00660817" w:rsidRDefault="00000000">
      <w:pPr>
        <w:pStyle w:val="ListBullet"/>
      </w:pPr>
      <w:r>
        <w:t>As an executive sponsor, I want a concise morning or weekly view of the top risks, owners, and value at stake.</w:t>
      </w:r>
    </w:p>
    <w:p w14:paraId="4C3ACC24" w14:textId="77777777" w:rsidR="00660817" w:rsidRDefault="00000000">
      <w:pPr>
        <w:pStyle w:val="ListBullet"/>
      </w:pPr>
      <w:r>
        <w:t>Acceptance: digest ranks risks by impact and urgency.</w:t>
      </w:r>
    </w:p>
    <w:p w14:paraId="06B665C9" w14:textId="77777777" w:rsidR="00660817" w:rsidRDefault="00000000">
      <w:pPr>
        <w:pStyle w:val="ListBullet"/>
      </w:pPr>
      <w:r>
        <w:t>Acceptance: every top risk links to the detailed case and current next action.</w:t>
      </w:r>
    </w:p>
    <w:p w14:paraId="1E6B884B" w14:textId="77777777" w:rsidR="00660817" w:rsidRDefault="00000000">
      <w:pPr>
        <w:pStyle w:val="ListBullet"/>
      </w:pPr>
      <w:r>
        <w:t>Acceptance: the digest can be scheduled and exported.</w:t>
      </w:r>
    </w:p>
    <w:p w14:paraId="1E586889" w14:textId="77777777" w:rsidR="00660817" w:rsidRDefault="00000000">
      <w:r>
        <w:br w:type="page"/>
      </w:r>
    </w:p>
    <w:p w14:paraId="40AF0797" w14:textId="77777777" w:rsidR="00660817" w:rsidRDefault="00000000">
      <w:pPr>
        <w:pStyle w:val="Heading1"/>
      </w:pPr>
      <w:r>
        <w:lastRenderedPageBreak/>
        <w:t>15. Demo script and talk track</w:t>
      </w:r>
    </w:p>
    <w:p w14:paraId="15C31210" w14:textId="77777777" w:rsidR="00660817" w:rsidRDefault="00000000">
      <w:pPr>
        <w:pStyle w:val="BodyText"/>
      </w:pPr>
      <w:r>
        <w:t>This section is written as a spoken demo script. It helps founders and field teams run a consistent, steel-aware story. The same scenario should anchor first demos, technical reviews, and sponsor sessions.</w:t>
      </w:r>
    </w:p>
    <w:p w14:paraId="779899FE" w14:textId="77777777" w:rsidR="00660817" w:rsidRDefault="00000000">
      <w:pPr>
        <w:pStyle w:val="BodyText"/>
      </w:pPr>
      <w:r>
        <w:t>Recommended time blocks: 30 minutes for first meetings, 45 minutes for mixed business and technical audiences, and 60 minutes for deep evaluation.</w:t>
      </w:r>
    </w:p>
    <w:p w14:paraId="3458AF98" w14:textId="77777777" w:rsidR="00660817" w:rsidRDefault="00000000">
      <w:pPr>
        <w:pStyle w:val="BodyText"/>
      </w:pPr>
      <w:r>
        <w:rPr>
          <w:b/>
        </w:rPr>
        <w:t>Opening, minute 0–3: State the problem in steel terms: plants do not fail because a PO cannot be created; they fail because the same inbound disruption is seen too late and differently by each team.</w:t>
      </w:r>
    </w:p>
    <w:p w14:paraId="495519AF" w14:textId="77777777" w:rsidR="00660817" w:rsidRDefault="00000000">
      <w:pPr>
        <w:pStyle w:val="BodyText"/>
      </w:pPr>
      <w:r>
        <w:rPr>
          <w:b/>
        </w:rPr>
        <w:t>Minute 3–8: Show the network overview and one critical material going yellow or red.</w:t>
      </w:r>
    </w:p>
    <w:p w14:paraId="60C722A4" w14:textId="77777777" w:rsidR="00660817" w:rsidRDefault="00000000">
      <w:pPr>
        <w:pStyle w:val="BodyText"/>
      </w:pPr>
      <w:r>
        <w:rPr>
          <w:b/>
        </w:rPr>
        <w:t>Minute 8–14: Drill into the shipment timeline and explain what changed in ETA and why confidence fell.</w:t>
      </w:r>
    </w:p>
    <w:p w14:paraId="5288E623" w14:textId="77777777" w:rsidR="00660817" w:rsidRDefault="00000000">
      <w:pPr>
        <w:pStyle w:val="BodyText"/>
      </w:pPr>
      <w:r>
        <w:rPr>
          <w:b/>
        </w:rPr>
        <w:t>Minute 14–20: Open the exception room and compare action choices.</w:t>
      </w:r>
    </w:p>
    <w:p w14:paraId="68F1B084" w14:textId="77777777" w:rsidR="00660817" w:rsidRDefault="00000000">
      <w:pPr>
        <w:pStyle w:val="BodyText"/>
      </w:pPr>
      <w:r>
        <w:rPr>
          <w:b/>
        </w:rPr>
        <w:t>Minute 20–24: Switch to sponsor view and show what management would see.</w:t>
      </w:r>
    </w:p>
    <w:p w14:paraId="1B0DB60F" w14:textId="77777777" w:rsidR="00660817" w:rsidRDefault="00000000">
      <w:pPr>
        <w:pStyle w:val="BodyText"/>
      </w:pPr>
      <w:r>
        <w:rPr>
          <w:b/>
        </w:rPr>
        <w:t>Minute 24–28: Explain implementation realism: current ERP stays, read-only first, partners can update through low-friction channels.</w:t>
      </w:r>
    </w:p>
    <w:p w14:paraId="780E2BD2" w14:textId="77777777" w:rsidR="00660817" w:rsidRDefault="00000000">
      <w:pPr>
        <w:pStyle w:val="BodyText"/>
      </w:pPr>
      <w:r>
        <w:rPr>
          <w:b/>
        </w:rPr>
        <w:t>Minute 28–30: Close with a pilot proposal and agreed success metrics.</w:t>
      </w:r>
    </w:p>
    <w:p w14:paraId="52B41757" w14:textId="77777777" w:rsidR="00660817" w:rsidRDefault="00000000">
      <w:pPr>
        <w:pStyle w:val="Heading2"/>
      </w:pPr>
      <w:r>
        <w:t>15.1 Questions the demo should provoke</w:t>
      </w:r>
    </w:p>
    <w:p w14:paraId="61F04EC7" w14:textId="77777777" w:rsidR="00660817" w:rsidRDefault="00000000">
      <w:pPr>
        <w:pStyle w:val="ListBullet"/>
      </w:pPr>
      <w:r>
        <w:t>Where in your current process do ETA surprises become visible too late?</w:t>
      </w:r>
    </w:p>
    <w:p w14:paraId="5B0B10E4" w14:textId="77777777" w:rsidR="00660817" w:rsidRDefault="00000000">
      <w:pPr>
        <w:pStyle w:val="ListBullet"/>
      </w:pPr>
      <w:r>
        <w:t>Which material and plant combination causes the most fire drills today?</w:t>
      </w:r>
    </w:p>
    <w:p w14:paraId="5293EA8C" w14:textId="77777777" w:rsidR="00660817" w:rsidRDefault="00000000">
      <w:pPr>
        <w:pStyle w:val="ListBullet"/>
      </w:pPr>
      <w:r>
        <w:t>How do you currently distinguish purchased tonnes from available-to-consume tonnes?</w:t>
      </w:r>
    </w:p>
    <w:p w14:paraId="0F99D008" w14:textId="77777777" w:rsidR="00660817" w:rsidRDefault="00000000">
      <w:pPr>
        <w:pStyle w:val="ListBullet"/>
      </w:pPr>
      <w:r>
        <w:t>Which external updates are least reliable today?</w:t>
      </w:r>
    </w:p>
    <w:p w14:paraId="1ACE8E36" w14:textId="77777777" w:rsidR="00660817" w:rsidRDefault="00000000">
      <w:pPr>
        <w:pStyle w:val="ListBullet"/>
      </w:pPr>
      <w:r>
        <w:t>If we ran a 12-week pilot, what disruption pattern would you most want to reduce first?</w:t>
      </w:r>
    </w:p>
    <w:p w14:paraId="01327627" w14:textId="77777777" w:rsidR="00660817" w:rsidRDefault="00000000">
      <w:r>
        <w:br w:type="page"/>
      </w:r>
    </w:p>
    <w:p w14:paraId="07EB630E" w14:textId="77777777" w:rsidR="00660817" w:rsidRDefault="00000000">
      <w:pPr>
        <w:pStyle w:val="Heading1"/>
      </w:pPr>
      <w:r>
        <w:lastRenderedPageBreak/>
        <w:t>16. India sales playbook in depth</w:t>
      </w:r>
    </w:p>
    <w:p w14:paraId="6C43BBFE" w14:textId="77777777" w:rsidR="00660817" w:rsidRDefault="00000000">
      <w:pPr>
        <w:pStyle w:val="BodyText"/>
      </w:pPr>
      <w:r>
        <w:t>Industrial SaaS in India remains relationship-heavy and proof-driven. Founder-led sales can work very well if it combines deep domain fluency, disciplined discovery, and a controlled pilot methodology.</w:t>
      </w:r>
    </w:p>
    <w:p w14:paraId="7D8FF58B" w14:textId="77777777" w:rsidR="00660817" w:rsidRDefault="00000000">
      <w:pPr>
        <w:pStyle w:val="BodyText"/>
      </w:pPr>
      <w:r>
        <w:t>This section expands the earlier sales motion into a practical field playbook.</w:t>
      </w:r>
    </w:p>
    <w:p w14:paraId="16CBDE3E" w14:textId="77777777" w:rsidR="00660817" w:rsidRDefault="00000000">
      <w:pPr>
        <w:pStyle w:val="Heading2"/>
      </w:pPr>
      <w:r>
        <w:t>16.1 Discovery framework</w:t>
      </w:r>
    </w:p>
    <w:p w14:paraId="2619B708" w14:textId="77777777" w:rsidR="00660817" w:rsidRDefault="00000000">
      <w:pPr>
        <w:pStyle w:val="ListNumber"/>
      </w:pPr>
      <w:r>
        <w:t>Map the inbound chain from supplier/origin to plant consumption and mark where truth is manual or delayed.</w:t>
      </w:r>
    </w:p>
    <w:p w14:paraId="438F84D3" w14:textId="77777777" w:rsidR="00660817" w:rsidRDefault="00000000">
      <w:pPr>
        <w:pStyle w:val="ListNumber"/>
      </w:pPr>
      <w:r>
        <w:t>Identify the top three material families by continuity risk and by spend impact.</w:t>
      </w:r>
    </w:p>
    <w:p w14:paraId="73E76119" w14:textId="77777777" w:rsidR="00660817" w:rsidRDefault="00000000">
      <w:pPr>
        <w:pStyle w:val="ListNumber"/>
      </w:pPr>
      <w:r>
        <w:t>Reconstruct the last three serious inbound disruptions and ask where the first signal appeared.</w:t>
      </w:r>
    </w:p>
    <w:p w14:paraId="0E85031B" w14:textId="77777777" w:rsidR="00660817" w:rsidRDefault="00000000">
      <w:pPr>
        <w:pStyle w:val="ListNumber"/>
      </w:pPr>
      <w:r>
        <w:t>Map the current review forums: who meets, how often, and with what data lag.</w:t>
      </w:r>
    </w:p>
    <w:p w14:paraId="1FD4E293" w14:textId="77777777" w:rsidR="00660817" w:rsidRDefault="00000000">
      <w:pPr>
        <w:pStyle w:val="ListNumber"/>
      </w:pPr>
      <w:r>
        <w:t>Assess sponsor energy: is this a live problem or a nice-to-have analytics topic?</w:t>
      </w:r>
    </w:p>
    <w:p w14:paraId="4504EAFB" w14:textId="77777777" w:rsidR="00660817" w:rsidRDefault="00000000">
      <w:pPr>
        <w:pStyle w:val="Heading2"/>
      </w:pPr>
      <w:r>
        <w:t>16.2 Qualification signals</w:t>
      </w:r>
    </w:p>
    <w:tbl>
      <w:tblPr>
        <w:tblW w:w="0" w:type="auto"/>
        <w:tblLook w:val="04A0" w:firstRow="1" w:lastRow="0" w:firstColumn="1" w:lastColumn="0" w:noHBand="0" w:noVBand="1"/>
      </w:tblPr>
      <w:tblGrid>
        <w:gridCol w:w="4896"/>
        <w:gridCol w:w="4896"/>
      </w:tblGrid>
      <w:tr w:rsidR="00660817" w14:paraId="43F897D0" w14:textId="77777777">
        <w:tc>
          <w:tcPr>
            <w:tcW w:w="4896" w:type="dxa"/>
            <w:shd w:val="clear" w:color="auto" w:fill="DCE6F1"/>
          </w:tcPr>
          <w:p w14:paraId="68B78742" w14:textId="77777777" w:rsidR="00660817" w:rsidRDefault="00000000">
            <w:r>
              <w:rPr>
                <w:b/>
                <w:sz w:val="20"/>
              </w:rPr>
              <w:t>Signal strength</w:t>
            </w:r>
          </w:p>
        </w:tc>
        <w:tc>
          <w:tcPr>
            <w:tcW w:w="4896" w:type="dxa"/>
            <w:shd w:val="clear" w:color="auto" w:fill="DCE6F1"/>
          </w:tcPr>
          <w:p w14:paraId="63CCD447" w14:textId="77777777" w:rsidR="00660817" w:rsidRDefault="00000000">
            <w:r>
              <w:rPr>
                <w:b/>
                <w:sz w:val="20"/>
              </w:rPr>
              <w:t>Meaning</w:t>
            </w:r>
          </w:p>
        </w:tc>
      </w:tr>
      <w:tr w:rsidR="00660817" w14:paraId="10110FC9" w14:textId="77777777">
        <w:tc>
          <w:tcPr>
            <w:tcW w:w="4896" w:type="dxa"/>
          </w:tcPr>
          <w:p w14:paraId="32E4CF3E" w14:textId="77777777" w:rsidR="00660817" w:rsidRDefault="00000000">
            <w:r>
              <w:rPr>
                <w:sz w:val="20"/>
              </w:rPr>
              <w:t>Strong</w:t>
            </w:r>
          </w:p>
        </w:tc>
        <w:tc>
          <w:tcPr>
            <w:tcW w:w="4896" w:type="dxa"/>
          </w:tcPr>
          <w:p w14:paraId="0EEF5EB5" w14:textId="77777777" w:rsidR="00660817" w:rsidRDefault="00000000">
            <w:r>
              <w:rPr>
                <w:sz w:val="20"/>
              </w:rPr>
              <w:t>Recurring raw-material or port issues, visible sponsor interest, willingness to share pilot data, multiple manual trackers.</w:t>
            </w:r>
          </w:p>
        </w:tc>
      </w:tr>
      <w:tr w:rsidR="00660817" w14:paraId="79937EEF" w14:textId="77777777">
        <w:tc>
          <w:tcPr>
            <w:tcW w:w="4896" w:type="dxa"/>
          </w:tcPr>
          <w:p w14:paraId="7997572D" w14:textId="77777777" w:rsidR="00660817" w:rsidRDefault="00000000">
            <w:r>
              <w:rPr>
                <w:sz w:val="20"/>
              </w:rPr>
              <w:t>Mixed</w:t>
            </w:r>
          </w:p>
        </w:tc>
        <w:tc>
          <w:tcPr>
            <w:tcW w:w="4896" w:type="dxa"/>
          </w:tcPr>
          <w:p w14:paraId="3DF84C4A" w14:textId="77777777" w:rsidR="00660817" w:rsidRDefault="00000000">
            <w:r>
              <w:rPr>
                <w:sz w:val="20"/>
              </w:rPr>
              <w:t>Pain acknowledged but poorly owned; IT interested but operations passive; request framed as dashboarding.</w:t>
            </w:r>
          </w:p>
        </w:tc>
      </w:tr>
      <w:tr w:rsidR="00660817" w14:paraId="45A69DA5" w14:textId="77777777">
        <w:tc>
          <w:tcPr>
            <w:tcW w:w="4896" w:type="dxa"/>
          </w:tcPr>
          <w:p w14:paraId="2A797EAD" w14:textId="77777777" w:rsidR="00660817" w:rsidRDefault="00000000">
            <w:r>
              <w:rPr>
                <w:sz w:val="20"/>
              </w:rPr>
              <w:t>Weak</w:t>
            </w:r>
          </w:p>
        </w:tc>
        <w:tc>
          <w:tcPr>
            <w:tcW w:w="4896" w:type="dxa"/>
          </w:tcPr>
          <w:p w14:paraId="11FD8366" w14:textId="77777777" w:rsidR="00660817" w:rsidRDefault="00000000">
            <w:r>
              <w:rPr>
                <w:sz w:val="20"/>
              </w:rPr>
              <w:t>Customer wants a broad transformation before proving one operational use case; sponsor too distant from daily operations.</w:t>
            </w:r>
          </w:p>
        </w:tc>
      </w:tr>
    </w:tbl>
    <w:p w14:paraId="23FAA89F" w14:textId="77777777" w:rsidR="00660817" w:rsidRDefault="00000000">
      <w:pPr>
        <w:pStyle w:val="Heading2"/>
      </w:pPr>
      <w:r>
        <w:t>16.3 Stakeholder messaging</w:t>
      </w:r>
    </w:p>
    <w:p w14:paraId="6223A1E5" w14:textId="77777777" w:rsidR="00660817" w:rsidRDefault="00000000">
      <w:pPr>
        <w:pStyle w:val="BodyText"/>
      </w:pPr>
      <w:r>
        <w:rPr>
          <w:b/>
        </w:rPr>
        <w:t>COO / operations sponsor: This is an earlier-warning and faster-response system for continuity risk.</w:t>
      </w:r>
    </w:p>
    <w:p w14:paraId="0C06A8A2" w14:textId="77777777" w:rsidR="00660817" w:rsidRDefault="00000000">
      <w:pPr>
        <w:pStyle w:val="BodyText"/>
      </w:pPr>
      <w:r>
        <w:rPr>
          <w:b/>
        </w:rPr>
        <w:t>Procurement head: This improves raw-material control, escalation quality, and management visibility.</w:t>
      </w:r>
    </w:p>
    <w:p w14:paraId="76800B8A" w14:textId="77777777" w:rsidR="00660817" w:rsidRDefault="00000000">
      <w:pPr>
        <w:pStyle w:val="BodyText"/>
      </w:pPr>
      <w:r>
        <w:rPr>
          <w:b/>
        </w:rPr>
        <w:t>Logistics head: This creates one action system across vessel, port, and inland teams.</w:t>
      </w:r>
    </w:p>
    <w:p w14:paraId="2947B248" w14:textId="77777777" w:rsidR="00660817" w:rsidRDefault="00000000">
      <w:pPr>
        <w:pStyle w:val="BodyText"/>
      </w:pPr>
      <w:r>
        <w:rPr>
          <w:b/>
        </w:rPr>
        <w:t>CIO / IT: This sits beside core ERP; it does not require replacing transaction systems.</w:t>
      </w:r>
    </w:p>
    <w:p w14:paraId="3E8F4574" w14:textId="77777777" w:rsidR="00660817" w:rsidRDefault="00000000">
      <w:pPr>
        <w:pStyle w:val="BodyText"/>
      </w:pPr>
      <w:r>
        <w:rPr>
          <w:b/>
        </w:rPr>
        <w:t>Finance: This can show measurable value through demurrage, expedite, and inventory confidence improvements.</w:t>
      </w:r>
    </w:p>
    <w:p w14:paraId="1968500E" w14:textId="77777777" w:rsidR="00660817" w:rsidRDefault="00000000">
      <w:pPr>
        <w:pStyle w:val="Heading2"/>
      </w:pPr>
      <w:r>
        <w:t>16.4 Pilot proposal template</w:t>
      </w:r>
    </w:p>
    <w:p w14:paraId="51D3E58D" w14:textId="77777777" w:rsidR="00660817" w:rsidRDefault="00000000">
      <w:pPr>
        <w:pStyle w:val="ListBullet"/>
      </w:pPr>
      <w:r>
        <w:t>One plant, one or two critical materials, and a 10–14 week duration.</w:t>
      </w:r>
    </w:p>
    <w:p w14:paraId="491A4277" w14:textId="77777777" w:rsidR="00660817" w:rsidRDefault="00000000">
      <w:pPr>
        <w:pStyle w:val="ListBullet"/>
      </w:pPr>
      <w:r>
        <w:t>ERP extracts, inventory snapshots, movement feeds, and manual supplementation as needed.</w:t>
      </w:r>
    </w:p>
    <w:p w14:paraId="0F74ACD2" w14:textId="77777777" w:rsidR="00660817" w:rsidRDefault="00000000">
      <w:pPr>
        <w:pStyle w:val="ListBullet"/>
      </w:pPr>
      <w:r>
        <w:t>Success metrics agreed upfront: ETA accuracy, threshold warnings, demurrage visibility, exception closure time, and at least one monetisable value outcome.</w:t>
      </w:r>
    </w:p>
    <w:p w14:paraId="0A16A2C0" w14:textId="77777777" w:rsidR="00660817" w:rsidRDefault="00000000">
      <w:pPr>
        <w:pStyle w:val="ListBullet"/>
      </w:pPr>
      <w:r>
        <w:t>Weekly operating review and fortnightly sponsor review with named owners on both sides.</w:t>
      </w:r>
    </w:p>
    <w:p w14:paraId="216E448B" w14:textId="77777777" w:rsidR="00660817" w:rsidRDefault="00000000">
      <w:r>
        <w:br w:type="page"/>
      </w:r>
    </w:p>
    <w:p w14:paraId="1E484318" w14:textId="77777777" w:rsidR="00660817" w:rsidRDefault="00000000">
      <w:pPr>
        <w:pStyle w:val="Heading1"/>
      </w:pPr>
      <w:r>
        <w:lastRenderedPageBreak/>
        <w:t>17. ICP dossiers</w:t>
      </w:r>
    </w:p>
    <w:p w14:paraId="5542A4D8" w14:textId="77777777" w:rsidR="00660817" w:rsidRDefault="00000000">
      <w:pPr>
        <w:pStyle w:val="BodyText"/>
      </w:pPr>
      <w:r>
        <w:t>These dossiers are practical account-planning notes built from public context and sector logic. They are not claims of inside knowledge; they are guidance for outreach and pilot design.</w:t>
      </w:r>
    </w:p>
    <w:p w14:paraId="78BAC3FD" w14:textId="77777777" w:rsidR="00660817" w:rsidRDefault="00000000">
      <w:pPr>
        <w:pStyle w:val="Heading2"/>
      </w:pPr>
      <w:r>
        <w:t>Tata Steel dossier</w:t>
      </w:r>
    </w:p>
    <w:p w14:paraId="2FFDB2BA" w14:textId="77777777" w:rsidR="00660817" w:rsidRDefault="00000000">
      <w:pPr>
        <w:pStyle w:val="ListBullet"/>
      </w:pPr>
      <w:r>
        <w:t>Strategic attraction: one of the strongest credibility logos in the market with demonstrated sophistication in supply chain and digital themes.</w:t>
      </w:r>
    </w:p>
    <w:p w14:paraId="32BE601D" w14:textId="77777777" w:rsidR="00660817" w:rsidRDefault="00000000">
      <w:pPr>
        <w:pStyle w:val="ListBullet"/>
      </w:pPr>
      <w:r>
        <w:t>Likely value angle: network-level exception discipline, cleaner cross-plant visibility, and stronger management review above existing local tools.</w:t>
      </w:r>
    </w:p>
    <w:p w14:paraId="4C7A0A82" w14:textId="77777777" w:rsidR="00660817" w:rsidRDefault="00000000">
      <w:pPr>
        <w:pStyle w:val="ListBullet"/>
      </w:pPr>
      <w:r>
        <w:t>Likely challenge: high bar for enterprise readiness and possible internal alternatives.</w:t>
      </w:r>
    </w:p>
    <w:p w14:paraId="00F1EC21" w14:textId="77777777" w:rsidR="00660817" w:rsidRDefault="00000000">
      <w:pPr>
        <w:pStyle w:val="ListBullet"/>
      </w:pPr>
      <w:r>
        <w:t>Best first meeting hypothesis: start with one pain pattern, not with platform breadth.</w:t>
      </w:r>
    </w:p>
    <w:p w14:paraId="5BFC6BBA" w14:textId="77777777" w:rsidR="00660817" w:rsidRDefault="00000000">
      <w:pPr>
        <w:pStyle w:val="ListBullet"/>
      </w:pPr>
      <w:r>
        <w:t>Recommended pilot wedge: one imported-material corridor or one cross-functional exception room.</w:t>
      </w:r>
    </w:p>
    <w:p w14:paraId="7DBDB22F" w14:textId="77777777" w:rsidR="00660817" w:rsidRDefault="00000000">
      <w:pPr>
        <w:pStyle w:val="Heading2"/>
      </w:pPr>
      <w:r>
        <w:t>JSW Steel dossier</w:t>
      </w:r>
    </w:p>
    <w:p w14:paraId="7169A4CA" w14:textId="77777777" w:rsidR="00660817" w:rsidRDefault="00000000">
      <w:pPr>
        <w:pStyle w:val="ListBullet"/>
      </w:pPr>
      <w:r>
        <w:t>Strategic attraction: scale, growth, and public emphasis on raw-material security and blend optimisation.</w:t>
      </w:r>
    </w:p>
    <w:p w14:paraId="7CE3D2FD" w14:textId="77777777" w:rsidR="00660817" w:rsidRDefault="00000000">
      <w:pPr>
        <w:pStyle w:val="ListBullet"/>
      </w:pPr>
      <w:r>
        <w:t>Likely value angle: standardise response quality as network complexity rises.</w:t>
      </w:r>
    </w:p>
    <w:p w14:paraId="4B222C9F" w14:textId="77777777" w:rsidR="00660817" w:rsidRDefault="00000000">
      <w:pPr>
        <w:pStyle w:val="ListBullet"/>
      </w:pPr>
      <w:r>
        <w:t>Likely challenge: internal teams may already have strong reporting; workflow depth and sponsor-ready storytelling must differentiate the product.</w:t>
      </w:r>
    </w:p>
    <w:p w14:paraId="79169B36" w14:textId="77777777" w:rsidR="00660817" w:rsidRDefault="00000000">
      <w:pPr>
        <w:pStyle w:val="ListBullet"/>
      </w:pPr>
      <w:r>
        <w:t>Best first meeting hypothesis: frame around growth complexity and the cost of decision latency.</w:t>
      </w:r>
    </w:p>
    <w:p w14:paraId="734D6372" w14:textId="77777777" w:rsidR="00660817" w:rsidRDefault="00000000">
      <w:pPr>
        <w:pStyle w:val="ListBullet"/>
      </w:pPr>
      <w:r>
        <w:t>Recommended pilot wedge: imported coking-coal movements and stock-cover prediction.</w:t>
      </w:r>
    </w:p>
    <w:p w14:paraId="7AECFDED" w14:textId="77777777" w:rsidR="00660817" w:rsidRDefault="00000000">
      <w:pPr>
        <w:pStyle w:val="Heading2"/>
      </w:pPr>
      <w:r>
        <w:t>AM/NS India dossier</w:t>
      </w:r>
    </w:p>
    <w:p w14:paraId="70D6747E" w14:textId="77777777" w:rsidR="00660817" w:rsidRDefault="00000000">
      <w:pPr>
        <w:pStyle w:val="ListBullet"/>
      </w:pPr>
      <w:r>
        <w:t>Strategic attraction: integrated scale with expansion momentum, making scale-ready operating discipline a credible angle.</w:t>
      </w:r>
    </w:p>
    <w:p w14:paraId="6E3FE84D" w14:textId="77777777" w:rsidR="00660817" w:rsidRDefault="00000000">
      <w:pPr>
        <w:pStyle w:val="ListBullet"/>
      </w:pPr>
      <w:r>
        <w:t>Likely value angle: establish repeatable inbound discipline before complexity multiplies further.</w:t>
      </w:r>
    </w:p>
    <w:p w14:paraId="24BFCCC8" w14:textId="77777777" w:rsidR="00660817" w:rsidRDefault="00000000">
      <w:pPr>
        <w:pStyle w:val="ListBullet"/>
      </w:pPr>
      <w:r>
        <w:t>Likely challenge: sponsorship timing may depend on where expansion attention is concentrated.</w:t>
      </w:r>
    </w:p>
    <w:p w14:paraId="6D1FE367" w14:textId="77777777" w:rsidR="00660817" w:rsidRDefault="00000000">
      <w:pPr>
        <w:pStyle w:val="ListBullet"/>
      </w:pPr>
      <w:r>
        <w:t>Best first meeting hypothesis: position as an operating-system layer that grows with the business.</w:t>
      </w:r>
    </w:p>
    <w:p w14:paraId="7B63E2F2" w14:textId="77777777" w:rsidR="00660817" w:rsidRDefault="00000000">
      <w:pPr>
        <w:pStyle w:val="ListBullet"/>
      </w:pPr>
      <w:r>
        <w:t>Recommended pilot wedge: Hazira-focused inbound command center.</w:t>
      </w:r>
    </w:p>
    <w:p w14:paraId="420659EC" w14:textId="77777777" w:rsidR="00660817" w:rsidRDefault="00000000">
      <w:pPr>
        <w:pStyle w:val="Heading2"/>
      </w:pPr>
      <w:r>
        <w:t>Secondary steel dossier</w:t>
      </w:r>
    </w:p>
    <w:p w14:paraId="08B47DE4" w14:textId="77777777" w:rsidR="00660817" w:rsidRDefault="00000000">
      <w:pPr>
        <w:pStyle w:val="ListBullet"/>
      </w:pPr>
      <w:r>
        <w:t>Strategic attraction: broad market base and many under-digitised workflows.</w:t>
      </w:r>
    </w:p>
    <w:p w14:paraId="0F4E4E6D" w14:textId="77777777" w:rsidR="00660817" w:rsidRDefault="00000000">
      <w:pPr>
        <w:pStyle w:val="ListBullet"/>
      </w:pPr>
      <w:r>
        <w:t>Likely value angle: simple reliability and stock-alert use cases with minimal IT burden.</w:t>
      </w:r>
    </w:p>
    <w:p w14:paraId="4A2360B9" w14:textId="77777777" w:rsidR="00660817" w:rsidRDefault="00000000">
      <w:pPr>
        <w:pStyle w:val="ListBullet"/>
      </w:pPr>
      <w:r>
        <w:t>Likely challenge: smaller deal sizes and variable sponsor maturity.</w:t>
      </w:r>
    </w:p>
    <w:p w14:paraId="4A426ABB" w14:textId="77777777" w:rsidR="00660817" w:rsidRDefault="00000000">
      <w:pPr>
        <w:pStyle w:val="ListBullet"/>
      </w:pPr>
      <w:r>
        <w:t>Best first meeting hypothesis: focus on one operational headache, such as scrap visibility or vendor responsiveness.</w:t>
      </w:r>
    </w:p>
    <w:p w14:paraId="71055362" w14:textId="77777777" w:rsidR="00660817" w:rsidRDefault="00000000">
      <w:pPr>
        <w:pStyle w:val="ListBullet"/>
      </w:pPr>
      <w:r>
        <w:t>Recommended pilot wedge: lightweight inbound tracker and escalation workflow.</w:t>
      </w:r>
    </w:p>
    <w:p w14:paraId="745CD36E" w14:textId="77777777" w:rsidR="00660817" w:rsidRDefault="00000000">
      <w:r>
        <w:br w:type="page"/>
      </w:r>
    </w:p>
    <w:p w14:paraId="2828147B" w14:textId="77777777" w:rsidR="00660817" w:rsidRDefault="00000000">
      <w:pPr>
        <w:pStyle w:val="Heading1"/>
      </w:pPr>
      <w:r>
        <w:lastRenderedPageBreak/>
        <w:t>18. Implementation blueprint</w:t>
      </w:r>
    </w:p>
    <w:p w14:paraId="24A66D5B" w14:textId="77777777" w:rsidR="00660817" w:rsidRDefault="00000000">
      <w:pPr>
        <w:pStyle w:val="BodyText"/>
      </w:pPr>
      <w:r>
        <w:t>Implementation determines whether the product is seen as enterprise-grade or as another digital experiment. The safest and fastest path is staged: read-only truth first, then workflow, then predictive and collaborative layers.</w:t>
      </w:r>
    </w:p>
    <w:p w14:paraId="1FBDF827" w14:textId="77777777" w:rsidR="00660817" w:rsidRDefault="00000000">
      <w:pPr>
        <w:pStyle w:val="BodyText"/>
      </w:pPr>
      <w:r>
        <w:t>Four tracks should run in parallel during rollout: data onboarding, workflow design, KPI baseline measurement, and change management.</w:t>
      </w:r>
    </w:p>
    <w:p w14:paraId="55E5BD91" w14:textId="77777777" w:rsidR="00660817" w:rsidRDefault="00000000">
      <w:pPr>
        <w:pStyle w:val="Heading2"/>
      </w:pPr>
      <w:r>
        <w:t>18.1 First 90 days plan</w:t>
      </w:r>
    </w:p>
    <w:p w14:paraId="69A655DD" w14:textId="77777777" w:rsidR="00660817" w:rsidRDefault="00000000">
      <w:pPr>
        <w:pStyle w:val="BodyText"/>
      </w:pPr>
      <w:r>
        <w:rPr>
          <w:b/>
        </w:rPr>
        <w:t>Weeks 1–2: Discovery workshops, source-system mapping, KPI baseline, route/material scope finalisation, sponsor alignment.</w:t>
      </w:r>
    </w:p>
    <w:p w14:paraId="2D38F898" w14:textId="77777777" w:rsidR="00660817" w:rsidRDefault="00000000">
      <w:pPr>
        <w:pStyle w:val="BodyText"/>
      </w:pPr>
      <w:r>
        <w:rPr>
          <w:b/>
        </w:rPr>
        <w:t>Weeks 3–5: Connector setup for ERP and movement data, canonical mapping, exception taxonomy and owner matrix.</w:t>
      </w:r>
    </w:p>
    <w:p w14:paraId="7DA5BBFA" w14:textId="77777777" w:rsidR="00660817" w:rsidRDefault="00000000">
      <w:pPr>
        <w:pStyle w:val="BodyText"/>
      </w:pPr>
      <w:r>
        <w:rPr>
          <w:b/>
        </w:rPr>
        <w:t>Weeks 6–8: Dashboard and workflow configuration, user validation, historical dry runs.</w:t>
      </w:r>
    </w:p>
    <w:p w14:paraId="5A296113" w14:textId="77777777" w:rsidR="00660817" w:rsidRDefault="00000000">
      <w:pPr>
        <w:pStyle w:val="BodyText"/>
      </w:pPr>
      <w:r>
        <w:rPr>
          <w:b/>
        </w:rPr>
        <w:t>Weeks 9–10: Shadow mode alongside current process, signal calibration, and adoption coaching.</w:t>
      </w:r>
    </w:p>
    <w:p w14:paraId="007E0E77" w14:textId="77777777" w:rsidR="00660817" w:rsidRDefault="00000000">
      <w:pPr>
        <w:pStyle w:val="BodyText"/>
      </w:pPr>
      <w:r>
        <w:rPr>
          <w:b/>
        </w:rPr>
        <w:t>Weeks 11–14: Live pilot, weekly operating reviews, and quantified value readout.</w:t>
      </w:r>
    </w:p>
    <w:p w14:paraId="7EFDA8AB" w14:textId="77777777" w:rsidR="00660817" w:rsidRDefault="00000000">
      <w:pPr>
        <w:pStyle w:val="Heading2"/>
      </w:pPr>
      <w:r>
        <w:t>18.2 Data onboarding priorities</w:t>
      </w:r>
    </w:p>
    <w:p w14:paraId="643CA63A" w14:textId="77777777" w:rsidR="00660817" w:rsidRDefault="00000000">
      <w:pPr>
        <w:pStyle w:val="ListBullet"/>
      </w:pPr>
      <w:r>
        <w:t>ERP purchase orders, nominations, and receipts.</w:t>
      </w:r>
    </w:p>
    <w:p w14:paraId="05C1D910" w14:textId="77777777" w:rsidR="00660817" w:rsidRDefault="00000000">
      <w:pPr>
        <w:pStyle w:val="ListBullet"/>
      </w:pPr>
      <w:r>
        <w:t>Material master and plant-specific stock thresholds.</w:t>
      </w:r>
    </w:p>
    <w:p w14:paraId="78B0F40E" w14:textId="77777777" w:rsidR="00660817" w:rsidRDefault="00000000">
      <w:pPr>
        <w:pStyle w:val="ListBullet"/>
      </w:pPr>
      <w:r>
        <w:t>Current stock and in-transit positions.</w:t>
      </w:r>
    </w:p>
    <w:p w14:paraId="378FB499" w14:textId="77777777" w:rsidR="00660817" w:rsidRDefault="00000000">
      <w:pPr>
        <w:pStyle w:val="ListBullet"/>
      </w:pPr>
      <w:r>
        <w:t>Shipment or vessel updates from internal or external sources.</w:t>
      </w:r>
    </w:p>
    <w:p w14:paraId="1F1020A2" w14:textId="77777777" w:rsidR="00660817" w:rsidRDefault="00000000">
      <w:pPr>
        <w:pStyle w:val="ListBullet"/>
      </w:pPr>
      <w:r>
        <w:t>Port and inland milestones where available.</w:t>
      </w:r>
    </w:p>
    <w:p w14:paraId="48C0B287" w14:textId="77777777" w:rsidR="00660817" w:rsidRDefault="00000000">
      <w:pPr>
        <w:pStyle w:val="ListBullet"/>
      </w:pPr>
      <w:r>
        <w:t>Minimal quality-release status for critical materials.</w:t>
      </w:r>
    </w:p>
    <w:p w14:paraId="238DD06B" w14:textId="77777777" w:rsidR="00660817" w:rsidRDefault="00000000">
      <w:pPr>
        <w:pStyle w:val="Heading2"/>
      </w:pPr>
      <w:r>
        <w:t>18.3 Change-management principles</w:t>
      </w:r>
    </w:p>
    <w:p w14:paraId="12815784" w14:textId="77777777" w:rsidR="00660817" w:rsidRDefault="00000000">
      <w:pPr>
        <w:pStyle w:val="BodyText"/>
      </w:pPr>
      <w:r>
        <w:t>Do not force the customer to abandon current trackers immediately. Run the control tower in shadow mode first and prove that it improves exception handling.</w:t>
      </w:r>
    </w:p>
    <w:p w14:paraId="070710BD" w14:textId="77777777" w:rsidR="00660817" w:rsidRDefault="00000000">
      <w:pPr>
        <w:pStyle w:val="BodyText"/>
      </w:pPr>
      <w:r>
        <w:t>Train on decisions and roles, not just on screens. The product changes how accountability appears during disruptions; that needs explicit socialisation.</w:t>
      </w:r>
    </w:p>
    <w:p w14:paraId="3519D576" w14:textId="77777777" w:rsidR="00660817" w:rsidRDefault="00000000">
      <w:pPr>
        <w:pStyle w:val="BodyText"/>
      </w:pPr>
      <w:r>
        <w:t>Use weekly reviews to improve rule quality and refine escalation playbooks. This is how the product matures from visibility software into an operating system.</w:t>
      </w:r>
    </w:p>
    <w:p w14:paraId="3B1EEF8D" w14:textId="77777777" w:rsidR="00660817" w:rsidRDefault="00000000">
      <w:r>
        <w:br w:type="page"/>
      </w:r>
    </w:p>
    <w:p w14:paraId="2CD8CC57" w14:textId="77777777" w:rsidR="00660817" w:rsidRDefault="00000000">
      <w:pPr>
        <w:pStyle w:val="Heading1"/>
      </w:pPr>
      <w:r>
        <w:lastRenderedPageBreak/>
        <w:t>19. Business case and ROI model</w:t>
      </w:r>
    </w:p>
    <w:p w14:paraId="1423F076" w14:textId="77777777" w:rsidR="00660817" w:rsidRDefault="00000000">
      <w:pPr>
        <w:pStyle w:val="BodyText"/>
      </w:pPr>
      <w:r>
        <w:t>The economic story should be framed in operational finance terms. Sponsors approve projects when they see avoided leakage, better continuity, and cleaner working-capital decisions—not just nicer dashboards.</w:t>
      </w:r>
    </w:p>
    <w:p w14:paraId="41CCA3F4" w14:textId="77777777" w:rsidR="00660817" w:rsidRDefault="00000000">
      <w:pPr>
        <w:pStyle w:val="BodyText"/>
      </w:pPr>
      <w:r>
        <w:t>For steel, the biggest value often comes from avoiding crises rather than from micro-optimisations. One prevented threshold breach or major demurrage event can justify meaningful software spend.</w:t>
      </w:r>
    </w:p>
    <w:tbl>
      <w:tblPr>
        <w:tblW w:w="0" w:type="auto"/>
        <w:tblLook w:val="04A0" w:firstRow="1" w:lastRow="0" w:firstColumn="1" w:lastColumn="0" w:noHBand="0" w:noVBand="1"/>
      </w:tblPr>
      <w:tblGrid>
        <w:gridCol w:w="2448"/>
        <w:gridCol w:w="2448"/>
        <w:gridCol w:w="2448"/>
        <w:gridCol w:w="2448"/>
      </w:tblGrid>
      <w:tr w:rsidR="00660817" w14:paraId="48E77B7D" w14:textId="77777777">
        <w:tc>
          <w:tcPr>
            <w:tcW w:w="2448" w:type="dxa"/>
            <w:shd w:val="clear" w:color="auto" w:fill="DCE6F1"/>
          </w:tcPr>
          <w:p w14:paraId="62BA8D3F" w14:textId="77777777" w:rsidR="00660817" w:rsidRDefault="00000000">
            <w:r>
              <w:rPr>
                <w:b/>
                <w:sz w:val="20"/>
              </w:rPr>
              <w:t>Value pool</w:t>
            </w:r>
          </w:p>
        </w:tc>
        <w:tc>
          <w:tcPr>
            <w:tcW w:w="2448" w:type="dxa"/>
            <w:shd w:val="clear" w:color="auto" w:fill="DCE6F1"/>
          </w:tcPr>
          <w:p w14:paraId="29C9A046" w14:textId="77777777" w:rsidR="00660817" w:rsidRDefault="00000000">
            <w:r>
              <w:rPr>
                <w:b/>
                <w:sz w:val="20"/>
              </w:rPr>
              <w:t>Mechanism</w:t>
            </w:r>
          </w:p>
        </w:tc>
        <w:tc>
          <w:tcPr>
            <w:tcW w:w="2448" w:type="dxa"/>
            <w:shd w:val="clear" w:color="auto" w:fill="DCE6F1"/>
          </w:tcPr>
          <w:p w14:paraId="371676F8" w14:textId="77777777" w:rsidR="00660817" w:rsidRDefault="00000000">
            <w:r>
              <w:rPr>
                <w:b/>
                <w:sz w:val="20"/>
              </w:rPr>
              <w:t>How to measure</w:t>
            </w:r>
          </w:p>
        </w:tc>
        <w:tc>
          <w:tcPr>
            <w:tcW w:w="2448" w:type="dxa"/>
            <w:shd w:val="clear" w:color="auto" w:fill="DCE6F1"/>
          </w:tcPr>
          <w:p w14:paraId="73DEE441" w14:textId="77777777" w:rsidR="00660817" w:rsidRDefault="00000000">
            <w:r>
              <w:rPr>
                <w:b/>
                <w:sz w:val="20"/>
              </w:rPr>
              <w:t>Pilot relevance</w:t>
            </w:r>
          </w:p>
        </w:tc>
      </w:tr>
      <w:tr w:rsidR="00660817" w14:paraId="577864BE" w14:textId="77777777">
        <w:tc>
          <w:tcPr>
            <w:tcW w:w="2448" w:type="dxa"/>
          </w:tcPr>
          <w:p w14:paraId="73793735" w14:textId="77777777" w:rsidR="00660817" w:rsidRDefault="00000000">
            <w:r>
              <w:rPr>
                <w:sz w:val="20"/>
              </w:rPr>
              <w:t>Demurrage reduction</w:t>
            </w:r>
          </w:p>
        </w:tc>
        <w:tc>
          <w:tcPr>
            <w:tcW w:w="2448" w:type="dxa"/>
          </w:tcPr>
          <w:p w14:paraId="0C47F36E" w14:textId="77777777" w:rsidR="00660817" w:rsidRDefault="00000000">
            <w:r>
              <w:rPr>
                <w:sz w:val="20"/>
              </w:rPr>
              <w:t>Earlier detection and faster port coordination</w:t>
            </w:r>
          </w:p>
        </w:tc>
        <w:tc>
          <w:tcPr>
            <w:tcW w:w="2448" w:type="dxa"/>
          </w:tcPr>
          <w:p w14:paraId="3F526A26" w14:textId="77777777" w:rsidR="00660817" w:rsidRDefault="00000000">
            <w:r>
              <w:rPr>
                <w:sz w:val="20"/>
              </w:rPr>
              <w:t>Before/after demurrage cost and dwell trend</w:t>
            </w:r>
          </w:p>
        </w:tc>
        <w:tc>
          <w:tcPr>
            <w:tcW w:w="2448" w:type="dxa"/>
          </w:tcPr>
          <w:p w14:paraId="57BF0D91" w14:textId="77777777" w:rsidR="00660817" w:rsidRDefault="00000000">
            <w:r>
              <w:rPr>
                <w:sz w:val="20"/>
              </w:rPr>
              <w:t>High</w:t>
            </w:r>
          </w:p>
        </w:tc>
      </w:tr>
      <w:tr w:rsidR="00660817" w14:paraId="1035AD35" w14:textId="77777777">
        <w:tc>
          <w:tcPr>
            <w:tcW w:w="2448" w:type="dxa"/>
          </w:tcPr>
          <w:p w14:paraId="40BDAA89" w14:textId="77777777" w:rsidR="00660817" w:rsidRDefault="00000000">
            <w:r>
              <w:rPr>
                <w:sz w:val="20"/>
              </w:rPr>
              <w:t>Stock-out risk reduction</w:t>
            </w:r>
          </w:p>
        </w:tc>
        <w:tc>
          <w:tcPr>
            <w:tcW w:w="2448" w:type="dxa"/>
          </w:tcPr>
          <w:p w14:paraId="4744179F" w14:textId="77777777" w:rsidR="00660817" w:rsidRDefault="00000000">
            <w:r>
              <w:rPr>
                <w:sz w:val="20"/>
              </w:rPr>
              <w:t>Earlier warning and better action selection</w:t>
            </w:r>
          </w:p>
        </w:tc>
        <w:tc>
          <w:tcPr>
            <w:tcW w:w="2448" w:type="dxa"/>
          </w:tcPr>
          <w:p w14:paraId="1A4AFE0A" w14:textId="77777777" w:rsidR="00660817" w:rsidRDefault="00000000">
            <w:r>
              <w:rPr>
                <w:sz w:val="20"/>
              </w:rPr>
              <w:t>Count of breach forecasts avoided / continuity incidents avoided</w:t>
            </w:r>
          </w:p>
        </w:tc>
        <w:tc>
          <w:tcPr>
            <w:tcW w:w="2448" w:type="dxa"/>
          </w:tcPr>
          <w:p w14:paraId="4A007FDA" w14:textId="77777777" w:rsidR="00660817" w:rsidRDefault="00000000">
            <w:r>
              <w:rPr>
                <w:sz w:val="20"/>
              </w:rPr>
              <w:t>Very high</w:t>
            </w:r>
          </w:p>
        </w:tc>
      </w:tr>
      <w:tr w:rsidR="00660817" w14:paraId="25ACDD89" w14:textId="77777777">
        <w:tc>
          <w:tcPr>
            <w:tcW w:w="2448" w:type="dxa"/>
          </w:tcPr>
          <w:p w14:paraId="76428A04" w14:textId="77777777" w:rsidR="00660817" w:rsidRDefault="00000000">
            <w:r>
              <w:rPr>
                <w:sz w:val="20"/>
              </w:rPr>
              <w:t>Manual follow-up reduction</w:t>
            </w:r>
          </w:p>
        </w:tc>
        <w:tc>
          <w:tcPr>
            <w:tcW w:w="2448" w:type="dxa"/>
          </w:tcPr>
          <w:p w14:paraId="71B5AB65" w14:textId="77777777" w:rsidR="00660817" w:rsidRDefault="00000000">
            <w:r>
              <w:rPr>
                <w:sz w:val="20"/>
              </w:rPr>
              <w:t>Single truth replaces repeated calls and spreadsheets</w:t>
            </w:r>
          </w:p>
        </w:tc>
        <w:tc>
          <w:tcPr>
            <w:tcW w:w="2448" w:type="dxa"/>
          </w:tcPr>
          <w:p w14:paraId="617D29EA" w14:textId="77777777" w:rsidR="00660817" w:rsidRDefault="00000000">
            <w:r>
              <w:rPr>
                <w:sz w:val="20"/>
              </w:rPr>
              <w:t>User time saved and fewer status chases</w:t>
            </w:r>
          </w:p>
        </w:tc>
        <w:tc>
          <w:tcPr>
            <w:tcW w:w="2448" w:type="dxa"/>
          </w:tcPr>
          <w:p w14:paraId="19BDE953" w14:textId="77777777" w:rsidR="00660817" w:rsidRDefault="00000000">
            <w:r>
              <w:rPr>
                <w:sz w:val="20"/>
              </w:rPr>
              <w:t>Medium</w:t>
            </w:r>
          </w:p>
        </w:tc>
      </w:tr>
      <w:tr w:rsidR="00660817" w14:paraId="478BB8D3" w14:textId="77777777">
        <w:tc>
          <w:tcPr>
            <w:tcW w:w="2448" w:type="dxa"/>
          </w:tcPr>
          <w:p w14:paraId="73BB9613" w14:textId="77777777" w:rsidR="00660817" w:rsidRDefault="00000000">
            <w:r>
              <w:rPr>
                <w:sz w:val="20"/>
              </w:rPr>
              <w:t>Inventory optimisation</w:t>
            </w:r>
          </w:p>
        </w:tc>
        <w:tc>
          <w:tcPr>
            <w:tcW w:w="2448" w:type="dxa"/>
          </w:tcPr>
          <w:p w14:paraId="7E7957C7" w14:textId="77777777" w:rsidR="00660817" w:rsidRDefault="00000000">
            <w:r>
              <w:rPr>
                <w:sz w:val="20"/>
              </w:rPr>
              <w:t>Better inbound confidence reduces excess buffer</w:t>
            </w:r>
          </w:p>
        </w:tc>
        <w:tc>
          <w:tcPr>
            <w:tcW w:w="2448" w:type="dxa"/>
          </w:tcPr>
          <w:p w14:paraId="10295752" w14:textId="77777777" w:rsidR="00660817" w:rsidRDefault="00000000">
            <w:r>
              <w:rPr>
                <w:sz w:val="20"/>
              </w:rPr>
              <w:t>Days-of-cover change without higher risk</w:t>
            </w:r>
          </w:p>
        </w:tc>
        <w:tc>
          <w:tcPr>
            <w:tcW w:w="2448" w:type="dxa"/>
          </w:tcPr>
          <w:p w14:paraId="1D07992B" w14:textId="77777777" w:rsidR="00660817" w:rsidRDefault="00000000">
            <w:r>
              <w:rPr>
                <w:sz w:val="20"/>
              </w:rPr>
              <w:t>Medium to high</w:t>
            </w:r>
          </w:p>
        </w:tc>
      </w:tr>
      <w:tr w:rsidR="00660817" w14:paraId="3D9528BD" w14:textId="77777777">
        <w:tc>
          <w:tcPr>
            <w:tcW w:w="2448" w:type="dxa"/>
          </w:tcPr>
          <w:p w14:paraId="563E44F4" w14:textId="77777777" w:rsidR="00660817" w:rsidRDefault="00000000">
            <w:r>
              <w:rPr>
                <w:sz w:val="20"/>
              </w:rPr>
              <w:t>Supplier/route learning</w:t>
            </w:r>
          </w:p>
        </w:tc>
        <w:tc>
          <w:tcPr>
            <w:tcW w:w="2448" w:type="dxa"/>
          </w:tcPr>
          <w:p w14:paraId="2DE8175D" w14:textId="77777777" w:rsidR="00660817" w:rsidRDefault="00000000">
            <w:r>
              <w:rPr>
                <w:sz w:val="20"/>
              </w:rPr>
              <w:t>Visibility reveals chronic weak points</w:t>
            </w:r>
          </w:p>
        </w:tc>
        <w:tc>
          <w:tcPr>
            <w:tcW w:w="2448" w:type="dxa"/>
          </w:tcPr>
          <w:p w14:paraId="3BD512A4" w14:textId="77777777" w:rsidR="00660817" w:rsidRDefault="00000000">
            <w:r>
              <w:rPr>
                <w:sz w:val="20"/>
              </w:rPr>
              <w:t>Trend in reliability and variance</w:t>
            </w:r>
          </w:p>
        </w:tc>
        <w:tc>
          <w:tcPr>
            <w:tcW w:w="2448" w:type="dxa"/>
          </w:tcPr>
          <w:p w14:paraId="7838FED5" w14:textId="77777777" w:rsidR="00660817" w:rsidRDefault="00000000">
            <w:r>
              <w:rPr>
                <w:sz w:val="20"/>
              </w:rPr>
              <w:t>Medium</w:t>
            </w:r>
          </w:p>
        </w:tc>
      </w:tr>
    </w:tbl>
    <w:p w14:paraId="1E48C223" w14:textId="77777777" w:rsidR="00660817" w:rsidRDefault="00000000">
      <w:pPr>
        <w:pStyle w:val="Heading2"/>
      </w:pPr>
      <w:r>
        <w:t>19.1 Pricing thought-starters</w:t>
      </w:r>
    </w:p>
    <w:p w14:paraId="684C8CA2" w14:textId="77777777" w:rsidR="00660817" w:rsidRDefault="00000000">
      <w:pPr>
        <w:pStyle w:val="BodyText"/>
      </w:pPr>
      <w:r>
        <w:t>Enterprise integrated producers: annual subscription plus implementation fee, priced by network scope and enabled modules rather than by seats alone.</w:t>
      </w:r>
    </w:p>
    <w:p w14:paraId="5BBC0D79" w14:textId="77777777" w:rsidR="00660817" w:rsidRDefault="00000000">
      <w:pPr>
        <w:pStyle w:val="BodyText"/>
      </w:pPr>
      <w:r>
        <w:t>Secondary steel: lower annual package with simpler implementation and optional managed onboarding.</w:t>
      </w:r>
    </w:p>
    <w:p w14:paraId="585DC701" w14:textId="77777777" w:rsidR="00660817" w:rsidRDefault="00000000">
      <w:pPr>
        <w:pStyle w:val="BodyText"/>
      </w:pPr>
      <w:r>
        <w:t>Avoid overly complex variable pricing in the first year; simple packaging helps sales velocity.</w:t>
      </w:r>
    </w:p>
    <w:p w14:paraId="20A8485B" w14:textId="77777777" w:rsidR="00660817" w:rsidRDefault="00000000">
      <w:r>
        <w:br w:type="page"/>
      </w:r>
    </w:p>
    <w:p w14:paraId="72ECA079" w14:textId="77777777" w:rsidR="00660817" w:rsidRDefault="00000000">
      <w:pPr>
        <w:pStyle w:val="Heading1"/>
      </w:pPr>
      <w:r>
        <w:lastRenderedPageBreak/>
        <w:t>20. Competitive positioning and moat</w:t>
      </w:r>
    </w:p>
    <w:p w14:paraId="7AD544DA" w14:textId="77777777" w:rsidR="00660817" w:rsidRDefault="00000000">
      <w:pPr>
        <w:pStyle w:val="BodyText"/>
      </w:pPr>
      <w:r>
        <w:t>The real alternatives are doing nothing with spreadsheets and calls, or building partial internal solutions on top of current systems. Generic visibility vendors and generic procurement suites also compete indirectly, but neither category naturally owns the steel-specific intersection of movement, stock-cover risk, and cross-functional execution.</w:t>
      </w:r>
    </w:p>
    <w:p w14:paraId="62BF6BFC" w14:textId="77777777" w:rsidR="00660817" w:rsidRDefault="00000000">
      <w:pPr>
        <w:pStyle w:val="BodyText"/>
      </w:pPr>
      <w:r>
        <w:t>The startup wins when it offers faster time to value, stronger ontology, better workflow depth, and repeatable best practices from multiple steel deployments.</w:t>
      </w:r>
    </w:p>
    <w:p w14:paraId="649E8813" w14:textId="77777777" w:rsidR="00660817" w:rsidRDefault="00000000">
      <w:pPr>
        <w:pStyle w:val="Heading2"/>
      </w:pPr>
      <w:r>
        <w:t>20.1 Positioning statement</w:t>
      </w:r>
    </w:p>
    <w:p w14:paraId="30D71F77" w14:textId="77777777" w:rsidR="00660817" w:rsidRDefault="00000000">
      <w:pPr>
        <w:pStyle w:val="BodyText"/>
      </w:pPr>
      <w:r>
        <w:t>We are the steel-specific inbound operating layer that turns fragmented shipment, port, rail, quality, and inventory signals into one execution rhythm for procurement, logistics, and plant teams.</w:t>
      </w:r>
    </w:p>
    <w:p w14:paraId="47DED48C" w14:textId="77777777" w:rsidR="00660817" w:rsidRDefault="00000000">
      <w:pPr>
        <w:pStyle w:val="Heading2"/>
      </w:pPr>
      <w:r>
        <w:t>20.2 Moat sources</w:t>
      </w:r>
    </w:p>
    <w:p w14:paraId="4A8CE12A" w14:textId="77777777" w:rsidR="00660817" w:rsidRDefault="00000000">
      <w:pPr>
        <w:pStyle w:val="ListBullet"/>
      </w:pPr>
      <w:r>
        <w:t>Steel-aware canonical model and state logic.</w:t>
      </w:r>
    </w:p>
    <w:p w14:paraId="19A6EE17" w14:textId="77777777" w:rsidR="00660817" w:rsidRDefault="00000000">
      <w:pPr>
        <w:pStyle w:val="ListBullet"/>
      </w:pPr>
      <w:r>
        <w:t>Exception playbooks and workflow tuned to India steel logistics.</w:t>
      </w:r>
    </w:p>
    <w:p w14:paraId="34089610" w14:textId="77777777" w:rsidR="00660817" w:rsidRDefault="00000000">
      <w:pPr>
        <w:pStyle w:val="ListBullet"/>
      </w:pPr>
      <w:r>
        <w:t>Historical event and response data that improves models over time.</w:t>
      </w:r>
    </w:p>
    <w:p w14:paraId="4871B602" w14:textId="77777777" w:rsidR="00660817" w:rsidRDefault="00000000">
      <w:pPr>
        <w:pStyle w:val="ListBullet"/>
      </w:pPr>
      <w:r>
        <w:t>Reference logos and quantified outcomes.</w:t>
      </w:r>
    </w:p>
    <w:p w14:paraId="4D604E88" w14:textId="77777777" w:rsidR="00660817" w:rsidRDefault="00000000">
      <w:pPr>
        <w:pStyle w:val="ListBullet"/>
      </w:pPr>
      <w:r>
        <w:t>Ability to work with imperfect data and mixed partner digitisation.</w:t>
      </w:r>
    </w:p>
    <w:p w14:paraId="02B18F27" w14:textId="77777777" w:rsidR="00660817" w:rsidRDefault="00000000">
      <w:r>
        <w:br w:type="page"/>
      </w:r>
    </w:p>
    <w:p w14:paraId="70CD732D" w14:textId="77777777" w:rsidR="00660817" w:rsidRDefault="00000000">
      <w:pPr>
        <w:pStyle w:val="Heading1"/>
      </w:pPr>
      <w:r>
        <w:lastRenderedPageBreak/>
        <w:t>21. Product roadmap and company-building implications</w:t>
      </w:r>
    </w:p>
    <w:p w14:paraId="14C88568" w14:textId="77777777" w:rsidR="00660817" w:rsidRDefault="00000000">
      <w:pPr>
        <w:pStyle w:val="BodyText"/>
      </w:pPr>
      <w:r>
        <w:t>The product roadmap should balance speed with architectural discipline. Too much custom work early will trap the company in services. Too much platform purity will delay value.</w:t>
      </w:r>
    </w:p>
    <w:p w14:paraId="6BB29B27" w14:textId="77777777" w:rsidR="00660817" w:rsidRDefault="00000000">
      <w:pPr>
        <w:pStyle w:val="BodyText"/>
      </w:pPr>
      <w:r>
        <w:t>The first year should focus on truth and workflow. The second year should add simulation, richer collaboration, and stronger management analytics. The third year can extend into optimisation and network intelligence.</w:t>
      </w:r>
    </w:p>
    <w:p w14:paraId="3DF72619" w14:textId="77777777" w:rsidR="00660817" w:rsidRDefault="00000000">
      <w:pPr>
        <w:pStyle w:val="Heading2"/>
      </w:pPr>
      <w:r>
        <w:t>21.1 Twelve-month roadmap</w:t>
      </w:r>
    </w:p>
    <w:p w14:paraId="4D7D5B88" w14:textId="77777777" w:rsidR="00660817" w:rsidRDefault="00000000">
      <w:pPr>
        <w:pStyle w:val="BodyText"/>
      </w:pPr>
      <w:r>
        <w:rPr>
          <w:b/>
        </w:rPr>
        <w:t>Quarter 1: Connector framework, ontology v1, shipment state model, network view, and stock-cover engine.</w:t>
      </w:r>
    </w:p>
    <w:p w14:paraId="5D2D5110" w14:textId="77777777" w:rsidR="00660817" w:rsidRDefault="00000000">
      <w:pPr>
        <w:pStyle w:val="BodyText"/>
      </w:pPr>
      <w:r>
        <w:rPr>
          <w:b/>
        </w:rPr>
        <w:t>Quarter 2: Exception workflow, role-based dashboards, demurrage board, and implementation toolkit.</w:t>
      </w:r>
    </w:p>
    <w:p w14:paraId="2E8BB8CB" w14:textId="77777777" w:rsidR="00660817" w:rsidRDefault="00000000">
      <w:pPr>
        <w:pStyle w:val="BodyText"/>
      </w:pPr>
      <w:r>
        <w:rPr>
          <w:b/>
        </w:rPr>
        <w:t>Quarter 3: Scenario simulator, confidence scoring, mobile tasks, and collaborator portal lite.</w:t>
      </w:r>
    </w:p>
    <w:p w14:paraId="413CFF64" w14:textId="77777777" w:rsidR="00660817" w:rsidRDefault="00000000">
      <w:pPr>
        <w:pStyle w:val="BodyText"/>
      </w:pPr>
      <w:r>
        <w:rPr>
          <w:b/>
        </w:rPr>
        <w:t>Quarter 4: Quality-release integration, management review packs, and multi-plant portfolio views.</w:t>
      </w:r>
    </w:p>
    <w:p w14:paraId="5C1E6948" w14:textId="77777777" w:rsidR="00660817" w:rsidRDefault="00000000">
      <w:pPr>
        <w:pStyle w:val="Heading2"/>
      </w:pPr>
      <w:r>
        <w:t>21.2 What to avoid in year one</w:t>
      </w:r>
    </w:p>
    <w:p w14:paraId="15B9D3B7" w14:textId="77777777" w:rsidR="00660817" w:rsidRDefault="00000000">
      <w:pPr>
        <w:pStyle w:val="ListBullet"/>
      </w:pPr>
      <w:r>
        <w:t>Trying to replace ERP transactions.</w:t>
      </w:r>
    </w:p>
    <w:p w14:paraId="14FBBDD1" w14:textId="77777777" w:rsidR="00660817" w:rsidRDefault="00000000">
      <w:pPr>
        <w:pStyle w:val="ListBullet"/>
      </w:pPr>
      <w:r>
        <w:t>Overbuilding AI before core event truth is stable.</w:t>
      </w:r>
    </w:p>
    <w:p w14:paraId="18ADC675" w14:textId="77777777" w:rsidR="00660817" w:rsidRDefault="00000000">
      <w:pPr>
        <w:pStyle w:val="ListBullet"/>
      </w:pPr>
      <w:r>
        <w:t>Customising the ontology differently for every customer.</w:t>
      </w:r>
    </w:p>
    <w:p w14:paraId="5DA32D93" w14:textId="77777777" w:rsidR="00660817" w:rsidRDefault="00000000">
      <w:pPr>
        <w:pStyle w:val="ListBullet"/>
      </w:pPr>
      <w:r>
        <w:t>Assuming every partner can integrate digitally from day one.</w:t>
      </w:r>
    </w:p>
    <w:p w14:paraId="58184DA6" w14:textId="77777777" w:rsidR="00660817" w:rsidRDefault="00000000">
      <w:pPr>
        <w:pStyle w:val="ListBullet"/>
      </w:pPr>
      <w:r>
        <w:t>Building the company around one external data provider.</w:t>
      </w:r>
    </w:p>
    <w:p w14:paraId="3767ACB3" w14:textId="77777777" w:rsidR="00660817" w:rsidRDefault="00000000">
      <w:r>
        <w:br w:type="page"/>
      </w:r>
    </w:p>
    <w:p w14:paraId="1F592F3D" w14:textId="77777777" w:rsidR="00660817" w:rsidRDefault="00000000">
      <w:pPr>
        <w:pStyle w:val="Heading1"/>
      </w:pPr>
      <w:r>
        <w:lastRenderedPageBreak/>
        <w:t>22. Key risks and mitigation</w:t>
      </w:r>
    </w:p>
    <w:tbl>
      <w:tblPr>
        <w:tblW w:w="0" w:type="auto"/>
        <w:tblLook w:val="04A0" w:firstRow="1" w:lastRow="0" w:firstColumn="1" w:lastColumn="0" w:noHBand="0" w:noVBand="1"/>
      </w:tblPr>
      <w:tblGrid>
        <w:gridCol w:w="3264"/>
        <w:gridCol w:w="3264"/>
        <w:gridCol w:w="3264"/>
      </w:tblGrid>
      <w:tr w:rsidR="00660817" w14:paraId="25B7804E" w14:textId="77777777">
        <w:tc>
          <w:tcPr>
            <w:tcW w:w="3264" w:type="dxa"/>
            <w:shd w:val="clear" w:color="auto" w:fill="DCE6F1"/>
          </w:tcPr>
          <w:p w14:paraId="3B75F354" w14:textId="77777777" w:rsidR="00660817" w:rsidRDefault="00000000">
            <w:r>
              <w:rPr>
                <w:b/>
                <w:sz w:val="20"/>
              </w:rPr>
              <w:t>Risk</w:t>
            </w:r>
          </w:p>
        </w:tc>
        <w:tc>
          <w:tcPr>
            <w:tcW w:w="3264" w:type="dxa"/>
            <w:shd w:val="clear" w:color="auto" w:fill="DCE6F1"/>
          </w:tcPr>
          <w:p w14:paraId="3704B1E3" w14:textId="77777777" w:rsidR="00660817" w:rsidRDefault="00000000">
            <w:r>
              <w:rPr>
                <w:b/>
                <w:sz w:val="20"/>
              </w:rPr>
              <w:t>Why it matters</w:t>
            </w:r>
          </w:p>
        </w:tc>
        <w:tc>
          <w:tcPr>
            <w:tcW w:w="3264" w:type="dxa"/>
            <w:shd w:val="clear" w:color="auto" w:fill="DCE6F1"/>
          </w:tcPr>
          <w:p w14:paraId="4A29192C" w14:textId="77777777" w:rsidR="00660817" w:rsidRDefault="00000000">
            <w:r>
              <w:rPr>
                <w:b/>
                <w:sz w:val="20"/>
              </w:rPr>
              <w:t>Mitigation</w:t>
            </w:r>
          </w:p>
        </w:tc>
      </w:tr>
      <w:tr w:rsidR="00660817" w14:paraId="0D9F14DC" w14:textId="77777777">
        <w:tc>
          <w:tcPr>
            <w:tcW w:w="3264" w:type="dxa"/>
          </w:tcPr>
          <w:p w14:paraId="0BC20994" w14:textId="77777777" w:rsidR="00660817" w:rsidRDefault="00000000">
            <w:r>
              <w:rPr>
                <w:sz w:val="20"/>
              </w:rPr>
              <w:t>Data incompleteness</w:t>
            </w:r>
          </w:p>
        </w:tc>
        <w:tc>
          <w:tcPr>
            <w:tcW w:w="3264" w:type="dxa"/>
          </w:tcPr>
          <w:p w14:paraId="2DF6330E" w14:textId="77777777" w:rsidR="00660817" w:rsidRDefault="00000000">
            <w:r>
              <w:rPr>
                <w:sz w:val="20"/>
              </w:rPr>
              <w:t>Customers and ecosystem partners may have inconsistent updates</w:t>
            </w:r>
          </w:p>
        </w:tc>
        <w:tc>
          <w:tcPr>
            <w:tcW w:w="3264" w:type="dxa"/>
          </w:tcPr>
          <w:p w14:paraId="59117414" w14:textId="77777777" w:rsidR="00660817" w:rsidRDefault="00000000">
            <w:r>
              <w:rPr>
                <w:sz w:val="20"/>
              </w:rPr>
              <w:t>Confidence scoring, manual fallback, staged connector strategy</w:t>
            </w:r>
          </w:p>
        </w:tc>
      </w:tr>
      <w:tr w:rsidR="00660817" w14:paraId="25017EB7" w14:textId="77777777">
        <w:tc>
          <w:tcPr>
            <w:tcW w:w="3264" w:type="dxa"/>
          </w:tcPr>
          <w:p w14:paraId="2AEFFD7C" w14:textId="77777777" w:rsidR="00660817" w:rsidRDefault="00000000">
            <w:r>
              <w:rPr>
                <w:sz w:val="20"/>
              </w:rPr>
              <w:t>Pilot overreach</w:t>
            </w:r>
          </w:p>
        </w:tc>
        <w:tc>
          <w:tcPr>
            <w:tcW w:w="3264" w:type="dxa"/>
          </w:tcPr>
          <w:p w14:paraId="53DC556A" w14:textId="77777777" w:rsidR="00660817" w:rsidRDefault="00000000">
            <w:r>
              <w:rPr>
                <w:sz w:val="20"/>
              </w:rPr>
              <w:t>Too many routes or materials make value hard to prove</w:t>
            </w:r>
          </w:p>
        </w:tc>
        <w:tc>
          <w:tcPr>
            <w:tcW w:w="3264" w:type="dxa"/>
          </w:tcPr>
          <w:p w14:paraId="46C59568" w14:textId="77777777" w:rsidR="00660817" w:rsidRDefault="00000000">
            <w:r>
              <w:rPr>
                <w:sz w:val="20"/>
              </w:rPr>
              <w:t>Restrict first scope to one corridor or one material family</w:t>
            </w:r>
          </w:p>
        </w:tc>
      </w:tr>
      <w:tr w:rsidR="00660817" w14:paraId="13024852" w14:textId="77777777">
        <w:tc>
          <w:tcPr>
            <w:tcW w:w="3264" w:type="dxa"/>
          </w:tcPr>
          <w:p w14:paraId="4566F458" w14:textId="77777777" w:rsidR="00660817" w:rsidRDefault="00000000">
            <w:r>
              <w:rPr>
                <w:sz w:val="20"/>
              </w:rPr>
              <w:t>Internal resistance</w:t>
            </w:r>
          </w:p>
        </w:tc>
        <w:tc>
          <w:tcPr>
            <w:tcW w:w="3264" w:type="dxa"/>
          </w:tcPr>
          <w:p w14:paraId="19B8A0D9" w14:textId="77777777" w:rsidR="00660817" w:rsidRDefault="00000000">
            <w:r>
              <w:rPr>
                <w:sz w:val="20"/>
              </w:rPr>
              <w:t>Visibility can be perceived as surveillance or disruption</w:t>
            </w:r>
          </w:p>
        </w:tc>
        <w:tc>
          <w:tcPr>
            <w:tcW w:w="3264" w:type="dxa"/>
          </w:tcPr>
          <w:p w14:paraId="5AFF663E" w14:textId="77777777" w:rsidR="00660817" w:rsidRDefault="00000000">
            <w:r>
              <w:rPr>
                <w:sz w:val="20"/>
              </w:rPr>
              <w:t>Frame as support for exception handling, not audit software</w:t>
            </w:r>
          </w:p>
        </w:tc>
      </w:tr>
      <w:tr w:rsidR="00660817" w14:paraId="4F9956D0" w14:textId="77777777">
        <w:tc>
          <w:tcPr>
            <w:tcW w:w="3264" w:type="dxa"/>
          </w:tcPr>
          <w:p w14:paraId="599D2590" w14:textId="77777777" w:rsidR="00660817" w:rsidRDefault="00000000">
            <w:r>
              <w:rPr>
                <w:sz w:val="20"/>
              </w:rPr>
              <w:t>IT bottlenecks</w:t>
            </w:r>
          </w:p>
        </w:tc>
        <w:tc>
          <w:tcPr>
            <w:tcW w:w="3264" w:type="dxa"/>
          </w:tcPr>
          <w:p w14:paraId="7CB6F2DB" w14:textId="77777777" w:rsidR="00660817" w:rsidRDefault="00000000">
            <w:r>
              <w:rPr>
                <w:sz w:val="20"/>
              </w:rPr>
              <w:t>Security and integration approvals can slow momentum</w:t>
            </w:r>
          </w:p>
        </w:tc>
        <w:tc>
          <w:tcPr>
            <w:tcW w:w="3264" w:type="dxa"/>
          </w:tcPr>
          <w:p w14:paraId="118FAAD5" w14:textId="77777777" w:rsidR="00660817" w:rsidRDefault="00000000">
            <w:r>
              <w:rPr>
                <w:sz w:val="20"/>
              </w:rPr>
              <w:t>Start with low-risk extracts and clear deployment posture</w:t>
            </w:r>
          </w:p>
        </w:tc>
      </w:tr>
      <w:tr w:rsidR="00660817" w14:paraId="6B33C30B" w14:textId="77777777">
        <w:tc>
          <w:tcPr>
            <w:tcW w:w="3264" w:type="dxa"/>
          </w:tcPr>
          <w:p w14:paraId="48A4548F" w14:textId="77777777" w:rsidR="00660817" w:rsidRDefault="00000000">
            <w:r>
              <w:rPr>
                <w:sz w:val="20"/>
              </w:rPr>
              <w:t>Copycat internal builds</w:t>
            </w:r>
          </w:p>
        </w:tc>
        <w:tc>
          <w:tcPr>
            <w:tcW w:w="3264" w:type="dxa"/>
          </w:tcPr>
          <w:p w14:paraId="634CDA79" w14:textId="77777777" w:rsidR="00660817" w:rsidRDefault="00000000">
            <w:r>
              <w:rPr>
                <w:sz w:val="20"/>
              </w:rPr>
              <w:t>Customers may try to replicate simple dashboards internally</w:t>
            </w:r>
          </w:p>
        </w:tc>
        <w:tc>
          <w:tcPr>
            <w:tcW w:w="3264" w:type="dxa"/>
          </w:tcPr>
          <w:p w14:paraId="16663CB6" w14:textId="77777777" w:rsidR="00660817" w:rsidRDefault="00000000">
            <w:r>
              <w:rPr>
                <w:sz w:val="20"/>
              </w:rPr>
              <w:t>Invest in ontology, workflow depth, and cross-customer playbooks</w:t>
            </w:r>
          </w:p>
        </w:tc>
      </w:tr>
    </w:tbl>
    <w:p w14:paraId="3BCE6E4A" w14:textId="77777777" w:rsidR="00660817" w:rsidRDefault="00000000">
      <w:pPr>
        <w:pStyle w:val="Heading2"/>
      </w:pPr>
      <w:r>
        <w:t>22.1 Final recommendation</w:t>
      </w:r>
    </w:p>
    <w:p w14:paraId="7969D8EF" w14:textId="77777777" w:rsidR="00660817" w:rsidRDefault="00000000">
      <w:pPr>
        <w:pStyle w:val="BodyText"/>
      </w:pPr>
      <w:r>
        <w:t>Do not start by building a broad procurement suite. Start by owning one painful coordination problem and solving it so clearly that the customer changes its daily operating rhythm.</w:t>
      </w:r>
    </w:p>
    <w:p w14:paraId="6CB430AC" w14:textId="77777777" w:rsidR="00660817" w:rsidRDefault="00000000">
      <w:pPr>
        <w:pStyle w:val="BodyText"/>
      </w:pPr>
      <w:r>
        <w:t>The best v1 is a product that does four things exceptionally well: live inbound truth, days-of-cover prediction, exception ownership, and decision logging. If that can be piloted in one plant corridor within 10–14 weeks, the company has a credible path to product-market fit in this niche.</w:t>
      </w:r>
    </w:p>
    <w:p w14:paraId="57BC2D65" w14:textId="77777777" w:rsidR="00660817" w:rsidRDefault="00000000">
      <w:r>
        <w:br w:type="page"/>
      </w:r>
    </w:p>
    <w:p w14:paraId="69265FB8" w14:textId="77777777" w:rsidR="00660817" w:rsidRDefault="00000000">
      <w:pPr>
        <w:pStyle w:val="Heading1"/>
      </w:pPr>
      <w:r>
        <w:lastRenderedPageBreak/>
        <w:t>Appendix A. Suggested KPI pack for pilots</w:t>
      </w:r>
    </w:p>
    <w:p w14:paraId="0033027E" w14:textId="77777777" w:rsidR="00660817" w:rsidRDefault="00000000">
      <w:pPr>
        <w:pStyle w:val="ListBullet"/>
      </w:pPr>
      <w:r>
        <w:t>ETA accuracy at critical milestones</w:t>
      </w:r>
    </w:p>
    <w:p w14:paraId="3FF35DC9" w14:textId="77777777" w:rsidR="00660817" w:rsidRDefault="00000000">
      <w:pPr>
        <w:pStyle w:val="ListBullet"/>
      </w:pPr>
      <w:r>
        <w:t>Percentage of high-severity exceptions caught before impact threshold</w:t>
      </w:r>
    </w:p>
    <w:p w14:paraId="7661C2D5" w14:textId="77777777" w:rsidR="00660817" w:rsidRDefault="00000000">
      <w:pPr>
        <w:pStyle w:val="ListBullet"/>
      </w:pPr>
      <w:r>
        <w:t>Days-of-cover forecast accuracy</w:t>
      </w:r>
    </w:p>
    <w:p w14:paraId="1F7C534D" w14:textId="77777777" w:rsidR="00660817" w:rsidRDefault="00000000">
      <w:pPr>
        <w:pStyle w:val="ListBullet"/>
      </w:pPr>
      <w:r>
        <w:t>Demurrage and detention exposure per tonne tracked</w:t>
      </w:r>
    </w:p>
    <w:p w14:paraId="7F94766D" w14:textId="77777777" w:rsidR="00660817" w:rsidRDefault="00000000">
      <w:pPr>
        <w:pStyle w:val="ListBullet"/>
      </w:pPr>
      <w:r>
        <w:t>Average time to assign and close critical exceptions</w:t>
      </w:r>
    </w:p>
    <w:p w14:paraId="7D904268" w14:textId="77777777" w:rsidR="00660817" w:rsidRDefault="00000000">
      <w:pPr>
        <w:pStyle w:val="ListBullet"/>
      </w:pPr>
      <w:r>
        <w:t>Number of emergency interventions avoided</w:t>
      </w:r>
    </w:p>
    <w:p w14:paraId="22509814" w14:textId="77777777" w:rsidR="00660817" w:rsidRDefault="00000000">
      <w:pPr>
        <w:pStyle w:val="ListBullet"/>
      </w:pPr>
      <w:r>
        <w:t>User adoption: share of important exceptions resolved inside the system</w:t>
      </w:r>
    </w:p>
    <w:p w14:paraId="08E6FA55" w14:textId="77777777" w:rsidR="00660817" w:rsidRDefault="00000000">
      <w:pPr>
        <w:pStyle w:val="Heading1"/>
      </w:pPr>
      <w:r>
        <w:t>Appendix B. Pilot scope templates</w:t>
      </w:r>
    </w:p>
    <w:p w14:paraId="201E31CC" w14:textId="77777777" w:rsidR="00660817" w:rsidRDefault="00000000">
      <w:pPr>
        <w:pStyle w:val="BodyText"/>
      </w:pPr>
      <w:r>
        <w:rPr>
          <w:b/>
        </w:rPr>
        <w:t>Template 1: Imported coking-coal corridor: One port, one plant, one material family, five to ten active shipments.</w:t>
      </w:r>
    </w:p>
    <w:p w14:paraId="41692B50" w14:textId="77777777" w:rsidR="00660817" w:rsidRDefault="00000000">
      <w:pPr>
        <w:pStyle w:val="BodyText"/>
      </w:pPr>
      <w:r>
        <w:rPr>
          <w:b/>
        </w:rPr>
        <w:t>Template 2: Multi-material inbound view: Coal, limestone, and ferroalloys into one plant with role-based review.</w:t>
      </w:r>
    </w:p>
    <w:p w14:paraId="7AAF6B7C" w14:textId="77777777" w:rsidR="00660817" w:rsidRDefault="00000000">
      <w:pPr>
        <w:pStyle w:val="BodyText"/>
      </w:pPr>
      <w:r>
        <w:rPr>
          <w:b/>
        </w:rPr>
        <w:t>Template 3: Secondary-steel light edition: Scrap and alloy inbound tracker, stock alerts, supplier collaboration, and mobile escalation.</w:t>
      </w:r>
    </w:p>
    <w:p w14:paraId="36BB6291" w14:textId="77777777" w:rsidR="00660817" w:rsidRDefault="00000000">
      <w:pPr>
        <w:pStyle w:val="Heading1"/>
      </w:pPr>
      <w:r>
        <w:t>Appendix C. Team shape for the first year</w:t>
      </w:r>
    </w:p>
    <w:tbl>
      <w:tblPr>
        <w:tblW w:w="0" w:type="auto"/>
        <w:tblLook w:val="04A0" w:firstRow="1" w:lastRow="0" w:firstColumn="1" w:lastColumn="0" w:noHBand="0" w:noVBand="1"/>
      </w:tblPr>
      <w:tblGrid>
        <w:gridCol w:w="4896"/>
        <w:gridCol w:w="4896"/>
      </w:tblGrid>
      <w:tr w:rsidR="00660817" w14:paraId="0F54FAE4" w14:textId="77777777">
        <w:tc>
          <w:tcPr>
            <w:tcW w:w="4896" w:type="dxa"/>
            <w:shd w:val="clear" w:color="auto" w:fill="DCE6F1"/>
          </w:tcPr>
          <w:p w14:paraId="4DC12B84" w14:textId="77777777" w:rsidR="00660817" w:rsidRDefault="00000000">
            <w:r>
              <w:rPr>
                <w:b/>
                <w:sz w:val="20"/>
              </w:rPr>
              <w:t>Role</w:t>
            </w:r>
          </w:p>
        </w:tc>
        <w:tc>
          <w:tcPr>
            <w:tcW w:w="4896" w:type="dxa"/>
            <w:shd w:val="clear" w:color="auto" w:fill="DCE6F1"/>
          </w:tcPr>
          <w:p w14:paraId="06AF54CD" w14:textId="77777777" w:rsidR="00660817" w:rsidRDefault="00000000">
            <w:r>
              <w:rPr>
                <w:b/>
                <w:sz w:val="20"/>
              </w:rPr>
              <w:t>Primary responsibility</w:t>
            </w:r>
          </w:p>
        </w:tc>
      </w:tr>
      <w:tr w:rsidR="00660817" w14:paraId="091A80F4" w14:textId="77777777">
        <w:tc>
          <w:tcPr>
            <w:tcW w:w="4896" w:type="dxa"/>
          </w:tcPr>
          <w:p w14:paraId="4A29BC11" w14:textId="77777777" w:rsidR="00660817" w:rsidRDefault="00000000">
            <w:r>
              <w:rPr>
                <w:sz w:val="20"/>
              </w:rPr>
              <w:t>Founder / product lead</w:t>
            </w:r>
          </w:p>
        </w:tc>
        <w:tc>
          <w:tcPr>
            <w:tcW w:w="4896" w:type="dxa"/>
          </w:tcPr>
          <w:p w14:paraId="3E20BDB4" w14:textId="77777777" w:rsidR="00660817" w:rsidRDefault="00000000">
            <w:r>
              <w:rPr>
                <w:sz w:val="20"/>
              </w:rPr>
              <w:t>Owns product thesis, discovery, pricing, and pilot design</w:t>
            </w:r>
          </w:p>
        </w:tc>
      </w:tr>
      <w:tr w:rsidR="00660817" w14:paraId="2D287D87" w14:textId="77777777">
        <w:tc>
          <w:tcPr>
            <w:tcW w:w="4896" w:type="dxa"/>
          </w:tcPr>
          <w:p w14:paraId="58D1CCF5" w14:textId="77777777" w:rsidR="00660817" w:rsidRDefault="00000000">
            <w:r>
              <w:rPr>
                <w:sz w:val="20"/>
              </w:rPr>
              <w:t>Engineering lead</w:t>
            </w:r>
          </w:p>
        </w:tc>
        <w:tc>
          <w:tcPr>
            <w:tcW w:w="4896" w:type="dxa"/>
          </w:tcPr>
          <w:p w14:paraId="03B0B550" w14:textId="77777777" w:rsidR="00660817" w:rsidRDefault="00000000">
            <w:r>
              <w:rPr>
                <w:sz w:val="20"/>
              </w:rPr>
              <w:t>Owns architecture and engineering quality</w:t>
            </w:r>
          </w:p>
        </w:tc>
      </w:tr>
      <w:tr w:rsidR="00660817" w14:paraId="6D1B63BC" w14:textId="77777777">
        <w:tc>
          <w:tcPr>
            <w:tcW w:w="4896" w:type="dxa"/>
          </w:tcPr>
          <w:p w14:paraId="0564781E" w14:textId="77777777" w:rsidR="00660817" w:rsidRDefault="00000000">
            <w:r>
              <w:rPr>
                <w:sz w:val="20"/>
              </w:rPr>
              <w:t>Full-stack engineers (2–3)</w:t>
            </w:r>
          </w:p>
        </w:tc>
        <w:tc>
          <w:tcPr>
            <w:tcW w:w="4896" w:type="dxa"/>
          </w:tcPr>
          <w:p w14:paraId="7A60C2BA" w14:textId="77777777" w:rsidR="00660817" w:rsidRDefault="00000000">
            <w:r>
              <w:rPr>
                <w:sz w:val="20"/>
              </w:rPr>
              <w:t>Core UI, workflow, and admin tooling</w:t>
            </w:r>
          </w:p>
        </w:tc>
      </w:tr>
      <w:tr w:rsidR="00660817" w14:paraId="52B3374E" w14:textId="77777777">
        <w:tc>
          <w:tcPr>
            <w:tcW w:w="4896" w:type="dxa"/>
          </w:tcPr>
          <w:p w14:paraId="4ECE2167" w14:textId="77777777" w:rsidR="00660817" w:rsidRDefault="00000000">
            <w:r>
              <w:rPr>
                <w:sz w:val="20"/>
              </w:rPr>
              <w:t>Data / backend engineer</w:t>
            </w:r>
          </w:p>
        </w:tc>
        <w:tc>
          <w:tcPr>
            <w:tcW w:w="4896" w:type="dxa"/>
          </w:tcPr>
          <w:p w14:paraId="54E43ADE" w14:textId="77777777" w:rsidR="00660817" w:rsidRDefault="00000000">
            <w:r>
              <w:rPr>
                <w:sz w:val="20"/>
              </w:rPr>
              <w:t>Ingestion, canonical model, rules, and analytics</w:t>
            </w:r>
          </w:p>
        </w:tc>
      </w:tr>
      <w:tr w:rsidR="00660817" w14:paraId="70B6587E" w14:textId="77777777">
        <w:tc>
          <w:tcPr>
            <w:tcW w:w="4896" w:type="dxa"/>
          </w:tcPr>
          <w:p w14:paraId="405D9150" w14:textId="77777777" w:rsidR="00660817" w:rsidRDefault="00000000">
            <w:r>
              <w:rPr>
                <w:sz w:val="20"/>
              </w:rPr>
              <w:t>Solutions engineer</w:t>
            </w:r>
          </w:p>
        </w:tc>
        <w:tc>
          <w:tcPr>
            <w:tcW w:w="4896" w:type="dxa"/>
          </w:tcPr>
          <w:p w14:paraId="609C8C11" w14:textId="77777777" w:rsidR="00660817" w:rsidRDefault="00000000">
            <w:r>
              <w:rPr>
                <w:sz w:val="20"/>
              </w:rPr>
              <w:t>Customer mapping, implementation, and pilot support</w:t>
            </w:r>
          </w:p>
        </w:tc>
      </w:tr>
      <w:tr w:rsidR="00660817" w14:paraId="640F623F" w14:textId="77777777">
        <w:tc>
          <w:tcPr>
            <w:tcW w:w="4896" w:type="dxa"/>
          </w:tcPr>
          <w:p w14:paraId="1E6DBE54" w14:textId="77777777" w:rsidR="00660817" w:rsidRDefault="00000000">
            <w:r>
              <w:rPr>
                <w:sz w:val="20"/>
              </w:rPr>
              <w:t>Designer</w:t>
            </w:r>
          </w:p>
        </w:tc>
        <w:tc>
          <w:tcPr>
            <w:tcW w:w="4896" w:type="dxa"/>
          </w:tcPr>
          <w:p w14:paraId="732B6D5C" w14:textId="77777777" w:rsidR="00660817" w:rsidRDefault="00000000">
            <w:r>
              <w:rPr>
                <w:sz w:val="20"/>
              </w:rPr>
              <w:t>Operator-grade UX and information hierarchy</w:t>
            </w:r>
          </w:p>
        </w:tc>
      </w:tr>
      <w:tr w:rsidR="00660817" w14:paraId="65766B7E" w14:textId="77777777">
        <w:tc>
          <w:tcPr>
            <w:tcW w:w="4896" w:type="dxa"/>
          </w:tcPr>
          <w:p w14:paraId="3D390698" w14:textId="77777777" w:rsidR="00660817" w:rsidRDefault="00000000">
            <w:r>
              <w:rPr>
                <w:sz w:val="20"/>
              </w:rPr>
              <w:t>Domain advisor (part-time)</w:t>
            </w:r>
          </w:p>
        </w:tc>
        <w:tc>
          <w:tcPr>
            <w:tcW w:w="4896" w:type="dxa"/>
          </w:tcPr>
          <w:p w14:paraId="4FBECAC9" w14:textId="77777777" w:rsidR="00660817" w:rsidRDefault="00000000">
            <w:r>
              <w:rPr>
                <w:sz w:val="20"/>
              </w:rPr>
              <w:t>Steel and logistics credibility in discovery and playbooks</w:t>
            </w:r>
          </w:p>
        </w:tc>
      </w:tr>
    </w:tbl>
    <w:p w14:paraId="0B069EE3" w14:textId="77777777" w:rsidR="00660817" w:rsidRDefault="00000000">
      <w:pPr>
        <w:pStyle w:val="Heading1"/>
      </w:pPr>
      <w:r>
        <w:t>Appendix D. Research notes and public-source context</w:t>
      </w:r>
    </w:p>
    <w:p w14:paraId="180A2357" w14:textId="77777777" w:rsidR="00660817" w:rsidRDefault="00000000">
      <w:pPr>
        <w:pStyle w:val="BodyText"/>
      </w:pPr>
      <w:r>
        <w:t>The company and industry assessments in this blueprint combine public factual anchors with original strategic synthesis. Public source categories used include Ministry of Steel annual reports and policy materials, JPC trend reports, Tata Steel and JSW Steel integrated reports, AM/NS India public releases, MSME digitalisation reports, and recent public reporting on policy and sector developments.</w:t>
      </w:r>
    </w:p>
    <w:p w14:paraId="57FA6EE9" w14:textId="77777777" w:rsidR="00660817" w:rsidRDefault="00000000">
      <w:pPr>
        <w:pStyle w:val="SmallText"/>
      </w:pPr>
      <w:r>
        <w:lastRenderedPageBreak/>
        <w:t>Public Estimates (may be outdated): any company targeting notes, capacity references, and likely buyer maps should be revalidated in live account research before outreach or implementation planning.</w:t>
      </w:r>
    </w:p>
    <w:sectPr w:rsidR="00660817" w:rsidSect="00034616">
      <w:headerReference w:type="default" r:id="rId8"/>
      <w:footerReference w:type="default" r:id="rId9"/>
      <w:pgSz w:w="12240" w:h="15840"/>
      <w:pgMar w:top="1008" w:right="1224" w:bottom="86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17A3" w14:textId="77777777" w:rsidR="008B4348" w:rsidRDefault="008B4348">
      <w:pPr>
        <w:spacing w:after="0" w:line="240" w:lineRule="auto"/>
      </w:pPr>
      <w:r>
        <w:separator/>
      </w:r>
    </w:p>
  </w:endnote>
  <w:endnote w:type="continuationSeparator" w:id="0">
    <w:p w14:paraId="56576230" w14:textId="77777777" w:rsidR="008B4348" w:rsidRDefault="008B4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636C" w14:textId="77777777" w:rsidR="00660817" w:rsidRDefault="00000000">
    <w:pPr>
      <w:pStyle w:val="Footer"/>
      <w:jc w:val="right"/>
    </w:pPr>
    <w:r>
      <w:fldChar w:fldCharType="begin"/>
    </w:r>
    <w:r>
      <w:instrText>PAGE</w:instrText>
    </w:r>
    <w:r w:rsidR="00891DB7">
      <w:fldChar w:fldCharType="separate"/>
    </w:r>
    <w:r w:rsidR="00891D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A314" w14:textId="77777777" w:rsidR="008B4348" w:rsidRDefault="008B4348">
      <w:pPr>
        <w:spacing w:after="0" w:line="240" w:lineRule="auto"/>
      </w:pPr>
      <w:r>
        <w:separator/>
      </w:r>
    </w:p>
  </w:footnote>
  <w:footnote w:type="continuationSeparator" w:id="0">
    <w:p w14:paraId="6799865F" w14:textId="77777777" w:rsidR="008B4348" w:rsidRDefault="008B4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7866A" w14:textId="77777777" w:rsidR="00660817" w:rsidRDefault="00000000">
    <w:pPr>
      <w:pStyle w:val="Header"/>
    </w:pPr>
    <w:r>
      <w:rPr>
        <w:color w:val="6B7280"/>
        <w:sz w:val="16"/>
      </w:rPr>
      <w:t>Steel Procurement SaaS Blueprint | Raw-Material Inbound Control Tower |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902918">
    <w:abstractNumId w:val="8"/>
  </w:num>
  <w:num w:numId="2" w16cid:durableId="1582760371">
    <w:abstractNumId w:val="6"/>
  </w:num>
  <w:num w:numId="3" w16cid:durableId="1763909430">
    <w:abstractNumId w:val="5"/>
  </w:num>
  <w:num w:numId="4" w16cid:durableId="259922461">
    <w:abstractNumId w:val="4"/>
  </w:num>
  <w:num w:numId="5" w16cid:durableId="340742865">
    <w:abstractNumId w:val="7"/>
  </w:num>
  <w:num w:numId="6" w16cid:durableId="1922913017">
    <w:abstractNumId w:val="3"/>
  </w:num>
  <w:num w:numId="7" w16cid:durableId="1942103078">
    <w:abstractNumId w:val="2"/>
  </w:num>
  <w:num w:numId="8" w16cid:durableId="1156611108">
    <w:abstractNumId w:val="1"/>
  </w:num>
  <w:num w:numId="9" w16cid:durableId="198176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817"/>
    <w:rsid w:val="0085120D"/>
    <w:rsid w:val="00891DB7"/>
    <w:rsid w:val="008B43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7A52F"/>
  <w14:defaultImageDpi w14:val="300"/>
  <w15:docId w15:val="{B3A993FF-30E9-B645-A1B2-C3EF62C3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D7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6582</Words>
  <Characters>40814</Characters>
  <Application>Microsoft Office Word</Application>
  <DocSecurity>0</DocSecurity>
  <Lines>1046</Lines>
  <Paragraphs>764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Shankar</cp:lastModifiedBy>
  <cp:revision>2</cp:revision>
  <dcterms:created xsi:type="dcterms:W3CDTF">2013-12-23T23:15:00Z</dcterms:created>
  <dcterms:modified xsi:type="dcterms:W3CDTF">2026-04-11T10:23:00Z</dcterms:modified>
  <cp:category/>
</cp:coreProperties>
</file>