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LAPORAN TUGAS PRAKTIKUM CLOUD COMPUTING</w:t>
      </w:r>
    </w:p>
    <w:p>
      <w:pPr>
        <w:jc w:val="center"/>
      </w:pPr>
      <w:r>
        <w:rPr>
          <w:b/>
          <w:sz w:val="28"/>
        </w:rPr>
        <w:t>Migrasi Sistem UMKM ke Resources Cloud</w:t>
      </w:r>
    </w:p>
    <w:p>
      <w:pPr>
        <w:jc w:val="center"/>
      </w:pPr>
      <w:r>
        <w:rPr>
          <w:b/>
          <w:sz w:val="28"/>
        </w:rPr>
        <w:t>Studi Kasus: Jhon Seafood 68</w:t>
      </w:r>
    </w:p>
    <w:p/>
    <w:p/>
    <w:p>
      <w:pPr>
        <w:jc w:val="center"/>
      </w:pPr>
      <w:r>
        <w:rPr>
          <w:b/>
          <w:sz w:val="24"/>
        </w:rPr>
        <w:t>Kelompok: K-1</w:t>
      </w:r>
    </w:p>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pPr>
            <w:r>
              <w:rPr>
                <w:b/>
                <w:sz w:val="20"/>
              </w:rPr>
              <w:t>NIM</w:t>
            </w:r>
          </w:p>
        </w:tc>
        <w:tc>
          <w:tcPr>
            <w:tcW w:type="dxa" w:w="2929"/>
          </w:tcPr>
          <w:p>
            <w:pPr>
              <w:spacing w:line="240" w:lineRule="auto"/>
            </w:pPr>
            <w:r>
              <w:rPr>
                <w:b/>
                <w:sz w:val="20"/>
              </w:rPr>
              <w:t>Nama</w:t>
            </w:r>
          </w:p>
        </w:tc>
        <w:tc>
          <w:tcPr>
            <w:tcW w:type="dxa" w:w="2929"/>
          </w:tcPr>
          <w:p>
            <w:pPr>
              <w:spacing w:line="240" w:lineRule="auto"/>
            </w:pPr>
            <w:r>
              <w:rPr>
                <w:b/>
                <w:sz w:val="20"/>
              </w:rPr>
              <w:t>Peran</w:t>
            </w:r>
          </w:p>
        </w:tc>
      </w:tr>
      <w:tr>
        <w:tc>
          <w:tcPr>
            <w:tcW w:type="dxa" w:w="2929"/>
          </w:tcPr>
          <w:p>
            <w:pPr>
              <w:spacing w:line="240" w:lineRule="auto"/>
            </w:pPr>
            <w:r>
              <w:rPr>
                <w:sz w:val="20"/>
              </w:rPr>
              <w:t>241011700786</w:t>
            </w:r>
          </w:p>
        </w:tc>
        <w:tc>
          <w:tcPr>
            <w:tcW w:type="dxa" w:w="2929"/>
          </w:tcPr>
          <w:p>
            <w:pPr>
              <w:spacing w:line="240" w:lineRule="auto"/>
            </w:pPr>
            <w:r>
              <w:rPr>
                <w:sz w:val="20"/>
              </w:rPr>
              <w:t>Muhammad Ramadan</w:t>
            </w:r>
          </w:p>
        </w:tc>
        <w:tc>
          <w:tcPr>
            <w:tcW w:type="dxa" w:w="2929"/>
          </w:tcPr>
          <w:p>
            <w:pPr>
              <w:spacing w:line="240" w:lineRule="auto"/>
            </w:pPr>
            <w:r>
              <w:rPr>
                <w:sz w:val="20"/>
              </w:rPr>
              <w:t>Cloud Architect (Ketua)</w:t>
            </w:r>
          </w:p>
        </w:tc>
      </w:tr>
      <w:tr>
        <w:tc>
          <w:tcPr>
            <w:tcW w:type="dxa" w:w="2929"/>
          </w:tcPr>
          <w:p>
            <w:pPr>
              <w:spacing w:line="240" w:lineRule="auto"/>
            </w:pPr>
            <w:r>
              <w:rPr>
                <w:sz w:val="20"/>
              </w:rPr>
              <w:t>241011700832</w:t>
            </w:r>
          </w:p>
        </w:tc>
        <w:tc>
          <w:tcPr>
            <w:tcW w:type="dxa" w:w="2929"/>
          </w:tcPr>
          <w:p>
            <w:pPr>
              <w:spacing w:line="240" w:lineRule="auto"/>
            </w:pPr>
            <w:r>
              <w:rPr>
                <w:sz w:val="20"/>
              </w:rPr>
              <w:t>Deka Ramdoni</w:t>
            </w:r>
          </w:p>
        </w:tc>
        <w:tc>
          <w:tcPr>
            <w:tcW w:type="dxa" w:w="2929"/>
          </w:tcPr>
          <w:p>
            <w:pPr>
              <w:spacing w:line="240" w:lineRule="auto"/>
            </w:pPr>
            <w:r>
              <w:rPr>
                <w:sz w:val="20"/>
              </w:rPr>
              <w:t>Infrastructure Engineer</w:t>
            </w:r>
          </w:p>
        </w:tc>
      </w:tr>
      <w:tr>
        <w:tc>
          <w:tcPr>
            <w:tcW w:type="dxa" w:w="2929"/>
          </w:tcPr>
          <w:p>
            <w:pPr>
              <w:spacing w:line="240" w:lineRule="auto"/>
            </w:pPr>
            <w:r>
              <w:rPr>
                <w:sz w:val="20"/>
              </w:rPr>
              <w:t>241011701033</w:t>
            </w:r>
          </w:p>
        </w:tc>
        <w:tc>
          <w:tcPr>
            <w:tcW w:type="dxa" w:w="2929"/>
          </w:tcPr>
          <w:p>
            <w:pPr>
              <w:spacing w:line="240" w:lineRule="auto"/>
            </w:pPr>
            <w:r>
              <w:rPr>
                <w:sz w:val="20"/>
              </w:rPr>
              <w:t>Gopriadi</w:t>
            </w:r>
          </w:p>
        </w:tc>
        <w:tc>
          <w:tcPr>
            <w:tcW w:type="dxa" w:w="2929"/>
          </w:tcPr>
          <w:p>
            <w:pPr>
              <w:spacing w:line="240" w:lineRule="auto"/>
            </w:pPr>
            <w:r>
              <w:rPr>
                <w:sz w:val="20"/>
              </w:rPr>
              <w:t>Security &amp; Governance Officer</w:t>
            </w:r>
          </w:p>
        </w:tc>
      </w:tr>
      <w:tr>
        <w:tc>
          <w:tcPr>
            <w:tcW w:type="dxa" w:w="2929"/>
          </w:tcPr>
          <w:p>
            <w:pPr>
              <w:spacing w:line="240" w:lineRule="auto"/>
            </w:pPr>
            <w:r>
              <w:rPr>
                <w:sz w:val="20"/>
              </w:rPr>
              <w:t>241011701152</w:t>
            </w:r>
          </w:p>
        </w:tc>
        <w:tc>
          <w:tcPr>
            <w:tcW w:type="dxa" w:w="2929"/>
          </w:tcPr>
          <w:p>
            <w:pPr>
              <w:spacing w:line="240" w:lineRule="auto"/>
            </w:pPr>
            <w:r>
              <w:rPr>
                <w:sz w:val="20"/>
              </w:rPr>
              <w:t>Muhammad Daffa Cahyo Santoso</w:t>
            </w:r>
          </w:p>
        </w:tc>
        <w:tc>
          <w:tcPr>
            <w:tcW w:type="dxa" w:w="2929"/>
          </w:tcPr>
          <w:p>
            <w:pPr>
              <w:spacing w:line="240" w:lineRule="auto"/>
            </w:pPr>
            <w:r>
              <w:rPr>
                <w:sz w:val="20"/>
              </w:rPr>
              <w:t>Cost &amp; Operations Analyst</w:t>
            </w:r>
          </w:p>
        </w:tc>
      </w:tr>
    </w:tbl>
    <w:p/>
    <w:p/>
    <w:p/>
    <w:p>
      <w:pPr>
        <w:jc w:val="center"/>
      </w:pPr>
      <w:r>
        <w:rPr>
          <w:b w:val="0"/>
          <w:sz w:val="24"/>
        </w:rPr>
        <w:t>Mata Kuliah: Cloud Computing</w:t>
      </w:r>
    </w:p>
    <w:p>
      <w:pPr>
        <w:jc w:val="center"/>
      </w:pPr>
      <w:r>
        <w:rPr>
          <w:b w:val="0"/>
          <w:sz w:val="24"/>
        </w:rPr>
        <w:t>Dosen Pengampu: Dendi Sunardi, M.Kom.</w:t>
      </w:r>
    </w:p>
    <w:p>
      <w:pPr>
        <w:jc w:val="center"/>
      </w:pPr>
      <w:r>
        <w:rPr>
          <w:b w:val="0"/>
          <w:sz w:val="24"/>
        </w:rPr>
        <w:t>Program Studi Sistem Informasi</w:t>
      </w:r>
    </w:p>
    <w:p>
      <w:pPr>
        <w:jc w:val="center"/>
      </w:pPr>
      <w:r>
        <w:rPr>
          <w:b w:val="0"/>
          <w:sz w:val="24"/>
        </w:rPr>
        <w:t>Fakultas Ilmu Komputer</w:t>
      </w:r>
    </w:p>
    <w:p>
      <w:pPr>
        <w:jc w:val="center"/>
      </w:pPr>
      <w:r>
        <w:rPr>
          <w:b w:val="0"/>
          <w:sz w:val="24"/>
        </w:rPr>
        <w:t>Universitas Pamulang</w:t>
      </w:r>
    </w:p>
    <w:p>
      <w:r>
        <w:br w:type="page"/>
      </w:r>
    </w:p>
    <w:p>
      <w:pPr>
        <w:pStyle w:val="Heading1"/>
      </w:pPr>
      <w:r>
        <w:t>Bab 1 Pendahuluan</w:t>
      </w:r>
    </w:p>
    <w:p>
      <w:r>
        <w:t>Profil UMKM: Jhon Seafood 68 adalah rumah makan keluarga yang menjual aneka olahan seafood (kerang, udang, cumi, ikan bakar, kepiting) dengan total 53 varian menu. Sebelumnya sistem pemesanan hanya tercatat manual di tempat usaha — pemilik tidak memiliki cara bagi pelanggan untuk melihat menu atau memesan dari luar lokasi, tidak ada backup data, dan tidak ada perkiraan biaya operasional digital.</w:t>
      </w:r>
    </w:p>
    <w:p>
      <w:r>
        <w:t>Permasalahan:</w:t>
      </w:r>
    </w:p>
    <w:p>
      <w:pPr>
        <w:pStyle w:val="ListBullet"/>
      </w:pPr>
      <w:r>
        <w:t>Sistem tidak bisa diakses pelanggan dari luar (hanya catatan manual di tempat)</w:t>
      </w:r>
    </w:p>
    <w:p>
      <w:pPr>
        <w:pStyle w:val="ListBullet"/>
      </w:pPr>
      <w:r>
        <w:t>Tidak ada backup atau redundansi data</w:t>
      </w:r>
    </w:p>
    <w:p>
      <w:pPr>
        <w:pStyle w:val="ListBullet"/>
      </w:pPr>
      <w:r>
        <w:t>Pemilik tidak tahu estimasi biaya menjalankan sistem digital</w:t>
      </w:r>
    </w:p>
    <w:p>
      <w:pPr>
        <w:pStyle w:val="ListBullet"/>
      </w:pPr>
      <w:r>
        <w:t>Data pelanggan harus disimpan di Indonesia sesuai UU No. 27 Tahun 2022 (PDP)</w:t>
      </w:r>
    </w:p>
    <w:p>
      <w:r>
        <w:t>Kebutuhan klien:</w:t>
      </w:r>
    </w:p>
    <w:p>
      <w:pPr>
        <w:pStyle w:val="ListNumber"/>
      </w:pPr>
      <w:r>
        <w:t>Aplikasi dapat diakses publik melalui internet setiap saat</w:t>
      </w:r>
    </w:p>
    <w:p>
      <w:pPr>
        <w:pStyle w:val="ListNumber"/>
      </w:pPr>
      <w:r>
        <w:t>Data tersimpan di data center berlokasi di Indonesia</w:t>
      </w:r>
    </w:p>
    <w:p>
      <w:pPr>
        <w:pStyle w:val="ListNumber"/>
      </w:pPr>
      <w:r>
        <w:t>Biaya bulanan terjangkau dan dapat diperkirakan</w:t>
      </w:r>
    </w:p>
    <w:p>
      <w:pPr>
        <w:pStyle w:val="ListNumber"/>
      </w:pPr>
      <w:r>
        <w:t>Hanya orang berwenang yang memiliki akses ke server dan data</w:t>
      </w:r>
    </w:p>
    <w:p>
      <w:pPr>
        <w:pStyle w:val="ListNumber"/>
      </w:pPr>
      <w:r>
        <w:t>Pemilik mendapat notifikasi jika server bermasalah</w:t>
      </w:r>
    </w:p>
    <w:p>
      <w:pPr>
        <w:pStyle w:val="Heading1"/>
      </w:pPr>
      <w:r>
        <w:t>Bab 2 Analisis dan Pemilihan Provider</w:t>
      </w:r>
    </w:p>
    <w:p>
      <w:pPr>
        <w:pStyle w:val="Heading2"/>
      </w:pPr>
      <w:r>
        <w:t>Perbandingan Provider</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pPr>
              <w:spacing w:line="240" w:lineRule="auto"/>
            </w:pPr>
            <w:r>
              <w:rPr>
                <w:b/>
                <w:sz w:val="20"/>
              </w:rPr>
              <w:t>Kriteria</w:t>
            </w:r>
          </w:p>
        </w:tc>
        <w:tc>
          <w:tcPr>
            <w:tcW w:type="dxa" w:w="2197"/>
          </w:tcPr>
          <w:p>
            <w:pPr>
              <w:spacing w:line="240" w:lineRule="auto"/>
            </w:pPr>
            <w:r>
              <w:rPr>
                <w:b/>
                <w:sz w:val="20"/>
              </w:rPr>
              <w:t>AWS</w:t>
            </w:r>
          </w:p>
        </w:tc>
        <w:tc>
          <w:tcPr>
            <w:tcW w:type="dxa" w:w="2197"/>
          </w:tcPr>
          <w:p>
            <w:pPr>
              <w:spacing w:line="240" w:lineRule="auto"/>
            </w:pPr>
            <w:r>
              <w:rPr>
                <w:b/>
                <w:sz w:val="20"/>
              </w:rPr>
              <w:t>Google Cloud Platform</w:t>
            </w:r>
          </w:p>
        </w:tc>
        <w:tc>
          <w:tcPr>
            <w:tcW w:type="dxa" w:w="2197"/>
          </w:tcPr>
          <w:p>
            <w:pPr>
              <w:spacing w:line="240" w:lineRule="auto"/>
            </w:pPr>
            <w:r>
              <w:rPr>
                <w:b/>
                <w:sz w:val="20"/>
              </w:rPr>
              <w:t>Microsoft Azure</w:t>
            </w:r>
          </w:p>
        </w:tc>
      </w:tr>
      <w:tr>
        <w:tc>
          <w:tcPr>
            <w:tcW w:type="dxa" w:w="2197"/>
          </w:tcPr>
          <w:p>
            <w:pPr>
              <w:spacing w:line="240" w:lineRule="auto"/>
            </w:pPr>
            <w:r>
              <w:rPr>
                <w:sz w:val="20"/>
              </w:rPr>
              <w:t>Data center di Indonesia</w:t>
            </w:r>
          </w:p>
        </w:tc>
        <w:tc>
          <w:tcPr>
            <w:tcW w:type="dxa" w:w="2197"/>
          </w:tcPr>
          <w:p>
            <w:pPr>
              <w:spacing w:line="240" w:lineRule="auto"/>
            </w:pPr>
            <w:r>
              <w:rPr>
                <w:sz w:val="20"/>
              </w:rPr>
              <w:t>✅ Jakarta (ap-southeast-3), sejak 2022</w:t>
            </w:r>
          </w:p>
        </w:tc>
        <w:tc>
          <w:tcPr>
            <w:tcW w:type="dxa" w:w="2197"/>
          </w:tcPr>
          <w:p>
            <w:pPr>
              <w:spacing w:line="240" w:lineRule="auto"/>
            </w:pPr>
            <w:r>
              <w:rPr>
                <w:sz w:val="20"/>
              </w:rPr>
              <w:t>❌ Tidak ada region Indonesia (terdekat: Jakarta untuk beberapa layanan terbatas / Singapura)</w:t>
            </w:r>
          </w:p>
        </w:tc>
        <w:tc>
          <w:tcPr>
            <w:tcW w:type="dxa" w:w="2197"/>
          </w:tcPr>
          <w:p>
            <w:pPr>
              <w:spacing w:line="240" w:lineRule="auto"/>
            </w:pPr>
            <w:r>
              <w:rPr>
                <w:sz w:val="20"/>
              </w:rPr>
              <w:t>❌ Tidak ada region Indonesia (terdekat: Singapura)</w:t>
            </w:r>
          </w:p>
        </w:tc>
      </w:tr>
      <w:tr>
        <w:tc>
          <w:tcPr>
            <w:tcW w:type="dxa" w:w="2197"/>
          </w:tcPr>
          <w:p>
            <w:pPr>
              <w:spacing w:line="240" w:lineRule="auto"/>
            </w:pPr>
            <w:r>
              <w:rPr>
                <w:sz w:val="20"/>
              </w:rPr>
              <w:t>Free Tier VM 12 bulan</w:t>
            </w:r>
          </w:p>
        </w:tc>
        <w:tc>
          <w:tcPr>
            <w:tcW w:type="dxa" w:w="2197"/>
          </w:tcPr>
          <w:p>
            <w:pPr>
              <w:spacing w:line="240" w:lineRule="auto"/>
            </w:pPr>
            <w:r>
              <w:rPr>
                <w:sz w:val="20"/>
              </w:rPr>
              <w:t>✅ 750 jam/bulan t2.micro/t3.micro</w:t>
            </w:r>
          </w:p>
        </w:tc>
        <w:tc>
          <w:tcPr>
            <w:tcW w:type="dxa" w:w="2197"/>
          </w:tcPr>
          <w:p>
            <w:pPr>
              <w:spacing w:line="240" w:lineRule="auto"/>
            </w:pPr>
            <w:r>
              <w:rPr>
                <w:sz w:val="20"/>
              </w:rPr>
              <w:t>✅ 1 instance e2-micro (selamanya, tapi region US saja)</w:t>
            </w:r>
          </w:p>
        </w:tc>
        <w:tc>
          <w:tcPr>
            <w:tcW w:type="dxa" w:w="2197"/>
          </w:tcPr>
          <w:p>
            <w:pPr>
              <w:spacing w:line="240" w:lineRule="auto"/>
            </w:pPr>
            <w:r>
              <w:rPr>
                <w:sz w:val="20"/>
              </w:rPr>
              <w:t>✅ 750 jam B1S (12 bulan)</w:t>
            </w:r>
          </w:p>
        </w:tc>
      </w:tr>
      <w:tr>
        <w:tc>
          <w:tcPr>
            <w:tcW w:type="dxa" w:w="2197"/>
          </w:tcPr>
          <w:p>
            <w:pPr>
              <w:spacing w:line="240" w:lineRule="auto"/>
            </w:pPr>
            <w:r>
              <w:rPr>
                <w:sz w:val="20"/>
              </w:rPr>
              <w:t>Kemudahan dipelajari (dokumentasi, komunitas)</w:t>
            </w:r>
          </w:p>
        </w:tc>
        <w:tc>
          <w:tcPr>
            <w:tcW w:type="dxa" w:w="2197"/>
          </w:tcPr>
          <w:p>
            <w:pPr>
              <w:spacing w:line="240" w:lineRule="auto"/>
            </w:pPr>
            <w:r>
              <w:rPr>
                <w:sz w:val="20"/>
              </w:rPr>
              <w:t>Tinggi — dokumentasi lengkap, komunitas besar di Indonesia</w:t>
            </w:r>
          </w:p>
        </w:tc>
        <w:tc>
          <w:tcPr>
            <w:tcW w:type="dxa" w:w="2197"/>
          </w:tcPr>
          <w:p>
            <w:pPr>
              <w:spacing w:line="240" w:lineRule="auto"/>
            </w:pPr>
            <w:r>
              <w:rPr>
                <w:sz w:val="20"/>
              </w:rPr>
              <w:t>Sedang</w:t>
            </w:r>
          </w:p>
        </w:tc>
        <w:tc>
          <w:tcPr>
            <w:tcW w:type="dxa" w:w="2197"/>
          </w:tcPr>
          <w:p>
            <w:pPr>
              <w:spacing w:line="240" w:lineRule="auto"/>
            </w:pPr>
            <w:r>
              <w:rPr>
                <w:sz w:val="20"/>
              </w:rPr>
              <w:t>Sedang</w:t>
            </w:r>
          </w:p>
        </w:tc>
      </w:tr>
      <w:tr>
        <w:tc>
          <w:tcPr>
            <w:tcW w:type="dxa" w:w="2197"/>
          </w:tcPr>
          <w:p>
            <w:pPr>
              <w:spacing w:line="240" w:lineRule="auto"/>
            </w:pPr>
            <w:r>
              <w:rPr>
                <w:sz w:val="20"/>
              </w:rPr>
              <w:t>Estimasi biaya setelah Free Tier (1 VM kecil)</w:t>
            </w:r>
          </w:p>
        </w:tc>
        <w:tc>
          <w:tcPr>
            <w:tcW w:type="dxa" w:w="2197"/>
          </w:tcPr>
          <w:p>
            <w:pPr>
              <w:spacing w:line="240" w:lineRule="auto"/>
            </w:pPr>
            <w:r>
              <w:rPr>
                <w:sz w:val="20"/>
              </w:rPr>
              <w:t>~Rp150.000–200.000/bulan</w:t>
            </w:r>
          </w:p>
        </w:tc>
        <w:tc>
          <w:tcPr>
            <w:tcW w:type="dxa" w:w="2197"/>
          </w:tcPr>
          <w:p>
            <w:pPr>
              <w:spacing w:line="240" w:lineRule="auto"/>
            </w:pPr>
            <w:r>
              <w:rPr>
                <w:sz w:val="20"/>
              </w:rPr>
              <w:t>~Rp130.000–180.000/bulan (tanpa region Jakarta)</w:t>
            </w:r>
          </w:p>
        </w:tc>
        <w:tc>
          <w:tcPr>
            <w:tcW w:type="dxa" w:w="2197"/>
          </w:tcPr>
          <w:p>
            <w:pPr>
              <w:spacing w:line="240" w:lineRule="auto"/>
            </w:pPr>
            <w:r>
              <w:rPr>
                <w:sz w:val="20"/>
              </w:rPr>
              <w:t>~Rp160.000–210.000/bulan</w:t>
            </w:r>
          </w:p>
        </w:tc>
      </w:tr>
      <w:tr>
        <w:tc>
          <w:tcPr>
            <w:tcW w:type="dxa" w:w="2197"/>
          </w:tcPr>
          <w:p>
            <w:pPr>
              <w:spacing w:line="240" w:lineRule="auto"/>
            </w:pPr>
            <w:r>
              <w:rPr>
                <w:sz w:val="20"/>
              </w:rPr>
              <w:t>Dukungan compliance data Indonesia (PDP)</w:t>
            </w:r>
          </w:p>
        </w:tc>
        <w:tc>
          <w:tcPr>
            <w:tcW w:type="dxa" w:w="2197"/>
          </w:tcPr>
          <w:p>
            <w:pPr>
              <w:spacing w:line="240" w:lineRule="auto"/>
            </w:pPr>
            <w:r>
              <w:rPr>
                <w:sz w:val="20"/>
              </w:rPr>
              <w:t>Baik — data center lokal memudahkan kepatuhan lokasi data</w:t>
            </w:r>
          </w:p>
        </w:tc>
        <w:tc>
          <w:tcPr>
            <w:tcW w:type="dxa" w:w="2197"/>
          </w:tcPr>
          <w:p>
            <w:pPr>
              <w:spacing w:line="240" w:lineRule="auto"/>
            </w:pPr>
            <w:r>
              <w:rPr>
                <w:sz w:val="20"/>
              </w:rPr>
              <w:t>Kurang (data di luar negeri)</w:t>
            </w:r>
          </w:p>
        </w:tc>
        <w:tc>
          <w:tcPr>
            <w:tcW w:type="dxa" w:w="2197"/>
          </w:tcPr>
          <w:p>
            <w:pPr>
              <w:spacing w:line="240" w:lineRule="auto"/>
            </w:pPr>
            <w:r>
              <w:rPr>
                <w:sz w:val="20"/>
              </w:rPr>
              <w:t>Kurang (data di luar negeri)</w:t>
            </w:r>
          </w:p>
        </w:tc>
      </w:tr>
    </w:tbl>
    <w:p/>
    <w:p>
      <w:pPr>
        <w:pStyle w:val="Heading2"/>
      </w:pPr>
      <w:r>
        <w:t>Alasan Rekomendasi: AWS</w:t>
      </w:r>
    </w:p>
    <w:p>
      <w:pPr>
        <w:pStyle w:val="ListNumber"/>
      </w:pPr>
      <w:r>
        <w:t>Satu-satunya provider besar dengan data center fisik di Jakarta (ap-southeast-3) — langsung memenuhi syarat klien soal lokasi data sesuai UU PDP tanpa perlu konfigurasi tambahan atau trade-off latensi.</w:t>
      </w:r>
    </w:p>
    <w:p>
      <w:pPr>
        <w:pStyle w:val="ListNumber"/>
      </w:pPr>
      <w:r>
        <w:t>Free Tier EC2 cukup untuk kebutuhan UMKM skala kecil: 1 instance t3.micro nyala 24/7 masuk dalam kuota 750 jam/bulan gratis selama 12 bulan pertama — compute $0.</w:t>
      </w:r>
    </w:p>
    <w:p>
      <w:pPr>
        <w:pStyle w:val="ListNumber"/>
      </w:pPr>
      <w:r>
        <w:t>Dokumentasi dan komunitas AWS Indonesia luas, memudahkan tim yang baru belajar cloud.</w:t>
      </w:r>
    </w:p>
    <w:p>
      <w:pPr>
        <w:pStyle w:val="ListNumber"/>
      </w:pPr>
      <w:r>
        <w:t>Tersedia AWS Budgets + CloudWatch + SNS secara native untuk memenuhi kebutuhan "notifikasi jika server bermasalah" dan "biaya dapat diperkirakan" tanpa alat tambahan.</w:t>
      </w:r>
    </w:p>
    <w:p>
      <w:r>
        <w:t>Kesimpulan: AWS dipilih karena satu-satunya opsi yang memenuhi syarat lokasi data di Indonesia secara native, dengan biaya $0 pada periode Free Tier dan tooling monitoring/billing bawaan yang lengkap.</w:t>
      </w:r>
    </w:p>
    <w:p>
      <w:pPr>
        <w:pStyle w:val="Heading1"/>
      </w:pPr>
      <w:r>
        <w:t>Bab 3 Rancangan Arsitektur</w:t>
      </w:r>
    </w:p>
    <w:p>
      <w:pPr>
        <w:pStyle w:val="Heading2"/>
      </w:pPr>
      <w:r>
        <w:t>Diagram Arsitektur (deskripsi tekstual — gambarkan ulang sebagai diagram visual di laporan)</w:t>
      </w:r>
    </w:p>
    <w:p>
      <w:pPr>
        <w:pStyle w:val="CodeBlock"/>
      </w:pPr>
      <w:r>
        <w:t>[Pengguna / Pelanggan]                      [Admin (multi-user)]</w:t>
      </w:r>
    </w:p>
    <w:p>
      <w:pPr>
        <w:pStyle w:val="CodeBlock"/>
      </w:pPr>
      <w:r>
        <w:t xml:space="preserve">        |                                           |</w:t>
      </w:r>
    </w:p>
    <w:p>
      <w:pPr>
        <w:pStyle w:val="CodeBlock"/>
      </w:pPr>
      <w:r>
        <w:t xml:space="preserve">        |  HTTPS (443) — lihat menu, pesan         |  HTTPS (443) — login admin</w:t>
      </w:r>
    </w:p>
    <w:p>
      <w:pPr>
        <w:pStyle w:val="CodeBlock"/>
      </w:pPr>
      <w:r>
        <w:t xml:space="preserve">        |  (tanpa login)                            |  (CRUD produk, kelola pesanan,</w:t>
      </w:r>
    </w:p>
    <w:p>
      <w:pPr>
        <w:pStyle w:val="CodeBlock"/>
      </w:pPr>
      <w:r>
        <w:t xml:space="preserve">        v                                           |   kelola admin, ganti password)</w:t>
      </w:r>
    </w:p>
    <w:p>
      <w:pPr>
        <w:pStyle w:val="CodeBlock"/>
      </w:pPr>
      <w:r>
        <w:t xml:space="preserve">        +-------------------------------------------+</w:t>
      </w:r>
    </w:p>
    <w:p>
      <w:pPr>
        <w:pStyle w:val="CodeBlock"/>
      </w:pPr>
      <w:r>
        <w:t xml:space="preserve">        v</w:t>
      </w:r>
    </w:p>
    <w:p>
      <w:pPr>
        <w:pStyle w:val="CodeBlock"/>
      </w:pPr>
      <w:r>
        <w:t xml:space="preserve">   +---------------------------------------------+</w:t>
      </w:r>
    </w:p>
    <w:p>
      <w:pPr>
        <w:pStyle w:val="CodeBlock"/>
      </w:pPr>
      <w:r>
        <w:t xml:space="preserve">   |         EC2 Instance (t3.micro)              |</w:t>
      </w:r>
    </w:p>
    <w:p>
      <w:pPr>
        <w:pStyle w:val="CodeBlock"/>
      </w:pPr>
      <w:r>
        <w:t xml:space="preserve">   |         Region: ap-southeast-3 (Jakarta)      |</w:t>
      </w:r>
    </w:p>
    <w:p>
      <w:pPr>
        <w:pStyle w:val="CodeBlock"/>
      </w:pPr>
      <w:r>
        <w:t xml:space="preserve">   |         Elastic IP: 16.79.143.87              |</w:t>
      </w:r>
    </w:p>
    <w:p>
      <w:pPr>
        <w:pStyle w:val="CodeBlock"/>
      </w:pPr>
      <w:r>
        <w:t xml:space="preserve">   |         Domain: jhon86.16-79-143-87.nip.io    |</w:t>
      </w:r>
    </w:p>
    <w:p>
      <w:pPr>
        <w:pStyle w:val="CodeBlock"/>
      </w:pPr>
      <w:r>
        <w:t xml:space="preserve">   |                                               |</w:t>
      </w:r>
    </w:p>
    <w:p>
      <w:pPr>
        <w:pStyle w:val="CodeBlock"/>
      </w:pPr>
      <w:r>
        <w:t xml:space="preserve">   |  +---------+     +------------------------+   |</w:t>
      </w:r>
    </w:p>
    <w:p>
      <w:pPr>
        <w:pStyle w:val="CodeBlock"/>
      </w:pPr>
      <w:r>
        <w:t xml:space="preserve">   |  | Nginx   | --&gt; | Node.js App (PM2)      |   |</w:t>
      </w:r>
    </w:p>
    <w:p>
      <w:pPr>
        <w:pStyle w:val="CodeBlock"/>
      </w:pPr>
      <w:r>
        <w:t xml:space="preserve">   |  | :443/80 |     | Express + EJS          |   |</w:t>
      </w:r>
    </w:p>
    <w:p>
      <w:pPr>
        <w:pStyle w:val="CodeBlock"/>
      </w:pPr>
      <w:r>
        <w:t xml:space="preserve">   |  | SSL     |     | :3000                   |   |</w:t>
      </w:r>
    </w:p>
    <w:p>
      <w:pPr>
        <w:pStyle w:val="CodeBlock"/>
      </w:pPr>
      <w:r>
        <w:t xml:space="preserve">   |  +---------+     +-----------+------------+   |</w:t>
      </w:r>
    </w:p>
    <w:p>
      <w:pPr>
        <w:pStyle w:val="CodeBlock"/>
      </w:pPr>
      <w:r>
        <w:t xml:space="preserve">   |       ^                      |                |</w:t>
      </w:r>
    </w:p>
    <w:p>
      <w:pPr>
        <w:pStyle w:val="CodeBlock"/>
      </w:pPr>
      <w:r>
        <w:t xml:space="preserve">   |  Let's Encrypt (nip.io)      v                |</w:t>
      </w:r>
    </w:p>
    <w:p>
      <w:pPr>
        <w:pStyle w:val="CodeBlock"/>
      </w:pPr>
      <w:r>
        <w:t xml:space="preserve">   |                  +-------------------------+  |</w:t>
      </w:r>
    </w:p>
    <w:p>
      <w:pPr>
        <w:pStyle w:val="CodeBlock"/>
      </w:pPr>
      <w:r>
        <w:t xml:space="preserve">   |                  | SQLite DB (sql.js)      |  |</w:t>
      </w:r>
    </w:p>
    <w:p>
      <w:pPr>
        <w:pStyle w:val="CodeBlock"/>
      </w:pPr>
      <w:r>
        <w:t xml:space="preserve">   |                  | - products              |  |</w:t>
      </w:r>
    </w:p>
    <w:p>
      <w:pPr>
        <w:pStyle w:val="CodeBlock"/>
      </w:pPr>
      <w:r>
        <w:t xml:space="preserve">   |                  | - orders, order_items   |  |</w:t>
      </w:r>
    </w:p>
    <w:p>
      <w:pPr>
        <w:pStyle w:val="CodeBlock"/>
      </w:pPr>
      <w:r>
        <w:t xml:space="preserve">   |                  | - admin_users           |  |</w:t>
      </w:r>
    </w:p>
    <w:p>
      <w:pPr>
        <w:pStyle w:val="CodeBlock"/>
      </w:pPr>
      <w:r>
        <w:t xml:space="preserve">   |                  +-------------------------+  |</w:t>
      </w:r>
    </w:p>
    <w:p>
      <w:pPr>
        <w:pStyle w:val="CodeBlock"/>
      </w:pPr>
      <w:r>
        <w:t xml:space="preserve">   +---------------------------------------------+</w:t>
      </w:r>
    </w:p>
    <w:p>
      <w:pPr>
        <w:pStyle w:val="CodeBlock"/>
      </w:pPr>
      <w:r>
        <w:t xml:space="preserve">        |</w:t>
      </w:r>
    </w:p>
    <w:p>
      <w:pPr>
        <w:pStyle w:val="CodeBlock"/>
      </w:pPr>
      <w:r>
        <w:t xml:space="preserve">        v  (ingress dibatasi Security Group)</w:t>
      </w:r>
    </w:p>
    <w:p>
      <w:pPr>
        <w:pStyle w:val="CodeBlock"/>
      </w:pPr>
      <w:r>
        <w:t xml:space="preserve">   [Security Group: 22 dari IP admin saja, 80/443 publik]</w:t>
      </w:r>
    </w:p>
    <w:p>
      <w:pPr>
        <w:pStyle w:val="CodeBlock"/>
      </w:pPr>
      <w:r>
        <w:t xml:space="preserve"> </w:t>
      </w:r>
    </w:p>
    <w:p>
      <w:pPr>
        <w:pStyle w:val="CodeBlock"/>
      </w:pPr>
      <w:r>
        <w:t xml:space="preserve">   [CloudWatch Alarm: StatusCheckFailed] --&gt; [SNS Topic] --&gt; Email pemilik/admin</w:t>
      </w:r>
    </w:p>
    <w:p>
      <w:pPr>
        <w:pStyle w:val="CodeBlock"/>
      </w:pPr>
      <w:r>
        <w:t xml:space="preserve">   [AWS Budget: alert &gt; $0.01] --&gt; [SNS/Email] --&gt; Email admin</w:t>
      </w:r>
    </w:p>
    <w:p>
      <w:pPr>
        <w:pStyle w:val="Heading2"/>
      </w:pPr>
      <w:r>
        <w:t>Penjelasan Komponen</w:t>
      </w:r>
    </w:p>
    <w:tbl>
      <w:tblPr>
        <w:tblStyle w:val="TableGrid"/>
        <w:tblW w:type="auto" w:w="0"/>
        <w:tblLook w:firstColumn="1" w:firstRow="1" w:lastColumn="0" w:lastRow="0" w:noHBand="0" w:noVBand="1" w:val="04A0"/>
      </w:tblPr>
      <w:tblGrid>
        <w:gridCol w:w="4394"/>
        <w:gridCol w:w="4394"/>
      </w:tblGrid>
      <w:tr>
        <w:tc>
          <w:tcPr>
            <w:tcW w:type="dxa" w:w="4394"/>
          </w:tcPr>
          <w:p>
            <w:pPr>
              <w:spacing w:line="240" w:lineRule="auto"/>
            </w:pPr>
            <w:r>
              <w:rPr>
                <w:b/>
                <w:sz w:val="20"/>
              </w:rPr>
              <w:t>Komponen</w:t>
            </w:r>
          </w:p>
        </w:tc>
        <w:tc>
          <w:tcPr>
            <w:tcW w:type="dxa" w:w="4394"/>
          </w:tcPr>
          <w:p>
            <w:pPr>
              <w:spacing w:line="240" w:lineRule="auto"/>
            </w:pPr>
            <w:r>
              <w:rPr>
                <w:b/>
                <w:sz w:val="20"/>
              </w:rPr>
              <w:t>Fungsi</w:t>
            </w:r>
          </w:p>
        </w:tc>
      </w:tr>
      <w:tr>
        <w:tc>
          <w:tcPr>
            <w:tcW w:type="dxa" w:w="4394"/>
          </w:tcPr>
          <w:p>
            <w:pPr>
              <w:spacing w:line="240" w:lineRule="auto"/>
            </w:pPr>
            <w:r>
              <w:rPr>
                <w:sz w:val="20"/>
              </w:rPr>
              <w:t>EC2 (t3.micro)</w:t>
            </w:r>
          </w:p>
        </w:tc>
        <w:tc>
          <w:tcPr>
            <w:tcW w:type="dxa" w:w="4394"/>
          </w:tcPr>
          <w:p>
            <w:pPr>
              <w:spacing w:line="240" w:lineRule="auto"/>
            </w:pPr>
            <w:r>
              <w:rPr>
                <w:sz w:val="20"/>
              </w:rPr>
              <w:t>Virtual machine yang menjalankan aplikasi, dipilih karena ketentuan tugas mewajibkan server (VM), bukan layanan serverless</w:t>
            </w:r>
          </w:p>
        </w:tc>
      </w:tr>
      <w:tr>
        <w:tc>
          <w:tcPr>
            <w:tcW w:type="dxa" w:w="4394"/>
          </w:tcPr>
          <w:p>
            <w:pPr>
              <w:spacing w:line="240" w:lineRule="auto"/>
            </w:pPr>
            <w:r>
              <w:rPr>
                <w:sz w:val="20"/>
              </w:rPr>
              <w:t>Elastic IP</w:t>
            </w:r>
          </w:p>
        </w:tc>
        <w:tc>
          <w:tcPr>
            <w:tcW w:type="dxa" w:w="4394"/>
          </w:tcPr>
          <w:p>
            <w:pPr>
              <w:spacing w:line="240" w:lineRule="auto"/>
            </w:pPr>
            <w:r>
              <w:rPr>
                <w:sz w:val="20"/>
              </w:rPr>
              <w:t>Memberi IP publik statis agar aplikasi selalu dapat diakses di alamat yang sama</w:t>
            </w:r>
          </w:p>
        </w:tc>
      </w:tr>
      <w:tr>
        <w:tc>
          <w:tcPr>
            <w:tcW w:type="dxa" w:w="4394"/>
          </w:tcPr>
          <w:p>
            <w:pPr>
              <w:spacing w:line="240" w:lineRule="auto"/>
            </w:pPr>
            <w:r>
              <w:rPr>
                <w:sz w:val="20"/>
              </w:rPr>
              <w:t>Security Group</w:t>
            </w:r>
          </w:p>
        </w:tc>
        <w:tc>
          <w:tcPr>
            <w:tcW w:type="dxa" w:w="4394"/>
          </w:tcPr>
          <w:p>
            <w:pPr>
              <w:spacing w:line="240" w:lineRule="auto"/>
            </w:pPr>
            <w:r>
              <w:rPr>
                <w:sz w:val="20"/>
              </w:rPr>
              <w:t>Firewall di level instance — SSH (22) hanya dari IP admin, HTTP/HTTPS (80/443) terbuka publik</w:t>
            </w:r>
          </w:p>
        </w:tc>
      </w:tr>
      <w:tr>
        <w:tc>
          <w:tcPr>
            <w:tcW w:type="dxa" w:w="4394"/>
          </w:tcPr>
          <w:p>
            <w:pPr>
              <w:spacing w:line="240" w:lineRule="auto"/>
            </w:pPr>
            <w:r>
              <w:rPr>
                <w:sz w:val="20"/>
              </w:rPr>
              <w:t>Nginx</w:t>
            </w:r>
          </w:p>
        </w:tc>
        <w:tc>
          <w:tcPr>
            <w:tcW w:type="dxa" w:w="4394"/>
          </w:tcPr>
          <w:p>
            <w:pPr>
              <w:spacing w:line="240" w:lineRule="auto"/>
            </w:pPr>
            <w:r>
              <w:rPr>
                <w:sz w:val="20"/>
              </w:rPr>
              <w:t>Reverse proxy ke aplikasi Node.js, sekaligus terminasi SSL/TLS</w:t>
            </w:r>
          </w:p>
        </w:tc>
      </w:tr>
      <w:tr>
        <w:tc>
          <w:tcPr>
            <w:tcW w:type="dxa" w:w="4394"/>
          </w:tcPr>
          <w:p>
            <w:pPr>
              <w:spacing w:line="240" w:lineRule="auto"/>
            </w:pPr>
            <w:r>
              <w:rPr>
                <w:sz w:val="20"/>
              </w:rPr>
              <w:t>Let's Encrypt (Certbot)</w:t>
            </w:r>
          </w:p>
        </w:tc>
        <w:tc>
          <w:tcPr>
            <w:tcW w:type="dxa" w:w="4394"/>
          </w:tcPr>
          <w:p>
            <w:pPr>
              <w:spacing w:line="240" w:lineRule="auto"/>
            </w:pPr>
            <w:r>
              <w:rPr>
                <w:sz w:val="20"/>
              </w:rPr>
              <w:t>Penerbit sertifikat SSL gratis, domain 16-79-143-87.nip.io (DNS gratis berbasis IP), auto-renew tiap 90 hari</w:t>
            </w:r>
          </w:p>
        </w:tc>
      </w:tr>
      <w:tr>
        <w:tc>
          <w:tcPr>
            <w:tcW w:type="dxa" w:w="4394"/>
          </w:tcPr>
          <w:p>
            <w:pPr>
              <w:spacing w:line="240" w:lineRule="auto"/>
            </w:pPr>
            <w:r>
              <w:rPr>
                <w:sz w:val="20"/>
              </w:rPr>
              <w:t>Node.js + Express + EJS</w:t>
            </w:r>
          </w:p>
        </w:tc>
        <w:tc>
          <w:tcPr>
            <w:tcW w:type="dxa" w:w="4394"/>
          </w:tcPr>
          <w:p>
            <w:pPr>
              <w:spacing w:line="240" w:lineRule="auto"/>
            </w:pPr>
            <w:r>
              <w:rPr>
                <w:sz w:val="20"/>
              </w:rPr>
              <w:t>Aplikasi web: halaman publik (menu + pemesanan tanpa login), admin panel (CRUD produk, kelola pesanan, kelola admin, ganti password)</w:t>
            </w:r>
          </w:p>
        </w:tc>
      </w:tr>
      <w:tr>
        <w:tc>
          <w:tcPr>
            <w:tcW w:type="dxa" w:w="4394"/>
          </w:tcPr>
          <w:p>
            <w:pPr>
              <w:spacing w:line="240" w:lineRule="auto"/>
            </w:pPr>
            <w:r>
              <w:rPr>
                <w:sz w:val="20"/>
              </w:rPr>
              <w:t>PM2</w:t>
            </w:r>
          </w:p>
        </w:tc>
        <w:tc>
          <w:tcPr>
            <w:tcW w:type="dxa" w:w="4394"/>
          </w:tcPr>
          <w:p>
            <w:pPr>
              <w:spacing w:line="240" w:lineRule="auto"/>
            </w:pPr>
            <w:r>
              <w:rPr>
                <w:sz w:val="20"/>
              </w:rPr>
              <w:t>Process manager — auto-restart aplikasi jika crash, auto-start saat server reboot</w:t>
            </w:r>
          </w:p>
        </w:tc>
      </w:tr>
      <w:tr>
        <w:tc>
          <w:tcPr>
            <w:tcW w:type="dxa" w:w="4394"/>
          </w:tcPr>
          <w:p>
            <w:pPr>
              <w:spacing w:line="240" w:lineRule="auto"/>
            </w:pPr>
            <w:r>
              <w:rPr>
                <w:sz w:val="20"/>
              </w:rPr>
              <w:t>SQLite (sql.js)</w:t>
            </w:r>
          </w:p>
        </w:tc>
        <w:tc>
          <w:tcPr>
            <w:tcW w:type="dxa" w:w="4394"/>
          </w:tcPr>
          <w:p>
            <w:pPr>
              <w:spacing w:line="240" w:lineRule="auto"/>
            </w:pPr>
            <w:r>
              <w:rPr>
                <w:sz w:val="20"/>
              </w:rPr>
              <w:t>Database embedded — tabel products, orders/order_items (pemesanan pelanggan), admin_users (akun admin, password di-hash)</w:t>
            </w:r>
          </w:p>
        </w:tc>
      </w:tr>
      <w:tr>
        <w:tc>
          <w:tcPr>
            <w:tcW w:type="dxa" w:w="4394"/>
          </w:tcPr>
          <w:p>
            <w:pPr>
              <w:spacing w:line="240" w:lineRule="auto"/>
            </w:pPr>
            <w:r>
              <w:rPr>
                <w:sz w:val="20"/>
              </w:rPr>
              <w:t>CloudWatch Alarm + SNS</w:t>
            </w:r>
          </w:p>
        </w:tc>
        <w:tc>
          <w:tcPr>
            <w:tcW w:type="dxa" w:w="4394"/>
          </w:tcPr>
          <w:p>
            <w:pPr>
              <w:spacing w:line="240" w:lineRule="auto"/>
            </w:pPr>
            <w:r>
              <w:rPr>
                <w:sz w:val="20"/>
              </w:rPr>
              <w:t>Memantau status EC2, mengirim notifikasi email ke pemilik/admin jika server down</w:t>
            </w:r>
          </w:p>
        </w:tc>
      </w:tr>
      <w:tr>
        <w:tc>
          <w:tcPr>
            <w:tcW w:type="dxa" w:w="4394"/>
          </w:tcPr>
          <w:p>
            <w:pPr>
              <w:spacing w:line="240" w:lineRule="auto"/>
            </w:pPr>
            <w:r>
              <w:rPr>
                <w:sz w:val="20"/>
              </w:rPr>
              <w:t>AWS Budget</w:t>
            </w:r>
          </w:p>
        </w:tc>
        <w:tc>
          <w:tcPr>
            <w:tcW w:type="dxa" w:w="4394"/>
          </w:tcPr>
          <w:p>
            <w:pPr>
              <w:spacing w:line="240" w:lineRule="auto"/>
            </w:pPr>
            <w:r>
              <w:rPr>
                <w:sz w:val="20"/>
              </w:rPr>
              <w:t>Memantau biaya aktual, mengirim notifikasi email jika melebihi threshold $0,01</w:t>
            </w:r>
          </w:p>
        </w:tc>
      </w:tr>
      <w:tr>
        <w:tc>
          <w:tcPr>
            <w:tcW w:type="dxa" w:w="4394"/>
          </w:tcPr>
          <w:p>
            <w:pPr>
              <w:spacing w:line="240" w:lineRule="auto"/>
            </w:pPr>
            <w:r>
              <w:rPr>
                <w:sz w:val="20"/>
              </w:rPr>
              <w:t>IAM Users (4 role)</w:t>
            </w:r>
          </w:p>
        </w:tc>
        <w:tc>
          <w:tcPr>
            <w:tcW w:type="dxa" w:w="4394"/>
          </w:tcPr>
          <w:p>
            <w:pPr>
              <w:spacing w:line="240" w:lineRule="auto"/>
            </w:pPr>
            <w:r>
              <w:rPr>
                <w:sz w:val="20"/>
              </w:rPr>
              <w:t>Kontrol akses berbasis peran — lihat Bab 5 / docs/access-matrix.md</w:t>
            </w:r>
          </w:p>
        </w:tc>
      </w:tr>
    </w:tbl>
    <w:p/>
    <w:p>
      <w:pPr>
        <w:pStyle w:val="Heading1"/>
      </w:pPr>
      <w:r>
        <w:t>Bab 4 Implementasi</w:t>
      </w:r>
    </w:p>
    <w:p>
      <w:r>
        <w:t>Lihat docs/screenshots/ untuk bukti visual tiap langkah.</w:t>
      </w:r>
    </w:p>
    <w:p>
      <w:pPr>
        <w:pStyle w:val="ListNumber"/>
      </w:pPr>
      <w:r>
        <w:t>Pembuatan akun AWS Free Tier — pendaftaran akun baru, verifikasi email, kartu, dan nomor HP.</w:t>
      </w:r>
    </w:p>
    <w:p>
      <w:pPr>
        <w:pStyle w:val="ListNumber"/>
      </w:pPr>
      <w:r>
        <w:t>Setup IAM — password policy akun, pembuatan IAM user admin sementara untuk provisioning via CLI, lalu 4 IAM user sesuai peran (lihat docs/access-matrix.md).</w:t>
      </w:r>
    </w:p>
    <w:p>
      <w:pPr>
        <w:pStyle w:val="ListNumber"/>
      </w:pPr>
      <w:r>
        <w:t>Pembuatan VPC default, Security Group jhonseafood-sg — inbound 22 (IP admin), 80, 443. *(Screenshot: 02-security-group-inbound.png)*</w:t>
      </w:r>
    </w:p>
    <w:p>
      <w:pPr>
        <w:pStyle w:val="ListNumber"/>
      </w:pPr>
      <w:r>
        <w:t>Key Pair SSH jhonseafood-key dibuat untuk akses server.</w:t>
      </w:r>
    </w:p>
    <w:p>
      <w:pPr>
        <w:pStyle w:val="ListNumber"/>
      </w:pPr>
      <w:r>
        <w:t>Launch EC2 instance jhonseafood-68-web, tipe t3.micro, AMI Amazon Linux 2023, region Jakarta. *(Screenshot: 01-ec2-instance-detail.png)*</w:t>
      </w:r>
    </w:p>
    <w:p>
      <w:pPr>
        <w:pStyle w:val="ListNumber"/>
      </w:pPr>
      <w:r>
        <w:t>Elastic IP 16.79.143.87 dialokasikan dan di-associate ke instance agar IP publik tetap.</w:t>
      </w:r>
    </w:p>
    <w:p>
      <w:pPr>
        <w:pStyle w:val="ListNumber"/>
      </w:pPr>
      <w:r>
        <w:t>Instalasi software di server (via SSH): Node.js 22, Nginx, PM2, Certbot.</w:t>
      </w:r>
    </w:p>
    <w:p>
      <w:pPr>
        <w:pStyle w:val="ListNumber"/>
      </w:pPr>
      <w:r>
        <w:t>Deploy aplikasi: clone repository Git, npm install, konfigurasi .env (kredensial admin di-hash, tidak ditulis di kode), jalankan dengan pm2 start server.js, pm2 startup agar auto-restart saat reboot.</w:t>
      </w:r>
    </w:p>
    <w:p>
      <w:pPr>
        <w:pStyle w:val="ListNumber"/>
      </w:pPr>
      <w:r>
        <w:t>Konfigurasi Nginx sebagai reverse proxy ke aplikasi (:3000), endpoint /health diteruskan langsung dari aplikasi (termasuk cek koneksi database). *(Screenshot: 05-health-endpoint.png)*</w:t>
      </w:r>
    </w:p>
    <w:p>
      <w:pPr>
        <w:pStyle w:val="ListNumber"/>
      </w:pPr>
      <w:r>
        <w:t>Pemasangan SSL gratis dengan Certbot + Let's Encrypt, domain jhon86.16-79-143-87.nip.io, HTTP otomatis redirect ke HTTPS, auto-renew dijadwalkan via systemd timer 2x/hari.</w:t>
      </w:r>
    </w:p>
    <w:p>
      <w:pPr>
        <w:pStyle w:val="ListNumber"/>
      </w:pPr>
      <w:r>
        <w:t>Monitoring: AWS Budget alert $0,01 *(Screenshot: 03-budget-alert.png)*, CloudWatch Alarm StatusCheckFailed terhubung ke SNS topic yang mengirim email ke pemilik/admin *(Screenshot: 04-cloudwatch-alarm.png)*.</w:t>
      </w:r>
    </w:p>
    <w:p>
      <w:pPr>
        <w:pStyle w:val="ListNumber"/>
      </w:pPr>
      <w:r>
        <w:t>Fitur pemesanan online: pelanggan menambahkan produk ke keranjang (localStorage), mengisi nama + no. HP, submit pesanan tersimpan ke tabel orders/order_items, halaman konfirmasi menampilkan ringkasan. Admin melihat &amp; mengubah status pesanan di /admin/orders.</w:t>
      </w:r>
    </w:p>
    <w:p>
      <w:pPr>
        <w:pStyle w:val="ListNumber"/>
      </w:pPr>
      <w:r>
        <w:t>Navigasi kategori &amp; pencarian di halaman utama agar pelanggan mudah menemukan menu dari 53 produk yang tersedia (filter kategori + search box real-time).</w:t>
      </w:r>
    </w:p>
    <w:p>
      <w:pPr>
        <w:pStyle w:val="ListNumber"/>
      </w:pPr>
      <w:r>
        <w:t>Multi-admin &amp; keamanan akun aplikasi: kredensial admin dipindah dari .env ke tabel admin_users (password di-hash bcrypt), admin dapat menambah admin lain dan mengganti password sendiri lewat /admin/users dan /admin/profile. Akses ke /admin tanpa login otomatis diarahkan ke halaman login (tidak membocorkan struktur aplikasi).</w:t>
      </w:r>
    </w:p>
    <w:p>
      <w:r>
        <w:t>Repository kode: https://github.com/opsecramdan/jhon-seafood-68 URL aplikasi (production): https://jhon86.16-79-143-87.nip.io/</w:t>
      </w:r>
    </w:p>
    <w:p>
      <w:pPr>
        <w:pStyle w:val="Heading1"/>
      </w:pPr>
      <w:r>
        <w:t>Bab 5 Pengelolaan</w:t>
      </w:r>
    </w:p>
    <w:p>
      <w:pPr>
        <w:pStyle w:val="Heading2"/>
      </w:pPr>
      <w:r>
        <w:t>Keamanan &amp; Matriks Hak Akses</w:t>
      </w:r>
    </w:p>
    <w:p>
      <w:r>
        <w:t>Lihat detail lengkap di docs/access-matrix.md. Ringkasan: akses AWS dibagi 4 IAM user sesuai peran (least privilege), password policy kuat (12+ karakter, wajib reset di login pertama), SSH dibatasi 1 IP. Admin panel aplikasi punya login terpisah (multi-admin didukung) — password di-hash (bcrypt) dan disimpan di tabel admin_users pada database, dapat dikelola langsung dari UI (/admin/users tambah/hapus admin, /admin/profile ganti password sendiri) tanpa perlu akses server. Rahasia sesi (SESSION_SECRET) tetap di .env (tidak pernah di-commit ke repository — lihat .gitignore). Akses ke /admin atau path admin yang tidak dikenal tanpa login otomatis diarahkan ke halaman login, tidak menampilkan pesan error yang membocorkan struktur aplikasi.</w:t>
      </w:r>
    </w:p>
    <w:p>
      <w:pPr>
        <w:pStyle w:val="Heading2"/>
      </w:pPr>
      <w:r>
        <w:t>Backup dan Uji Restore</w:t>
      </w:r>
    </w:p>
    <w:p>
      <w:r>
        <w:t>[ISI: dokumentasikan langkah backup — misal: snapshot EBS volume via AWS Console/CLI (aws ec2 create-snapshot), atau backup file database SQLite (app/data/jhonseafood.sqlite) ke S3 secara berkala. Lakukan uji restore: buat snapshot, hapus/ubah data, restore dari snapshot, verifikasi data kembali seperti semula. Screenshot proses backup &amp; restore.]</w:t>
      </w:r>
    </w:p>
    <w:p>
      <w:r>
        <w:t>Rekomendasi teknis:</w:t>
      </w:r>
    </w:p>
    <w:p>
      <w:pPr>
        <w:pStyle w:val="CodeBlock"/>
      </w:pPr>
      <w:r>
        <w:t># Backup database (dijalankan di server, bisa dijadwalkan via systemd timer/cron)</w:t>
      </w:r>
    </w:p>
    <w:p>
      <w:pPr>
        <w:pStyle w:val="CodeBlock"/>
      </w:pPr>
      <w:r>
        <w:t>cp /home/ec2-user/jhon-seafood-68/app/data/jhonseafood.sqlite \</w:t>
      </w:r>
    </w:p>
    <w:p>
      <w:pPr>
        <w:pStyle w:val="CodeBlock"/>
      </w:pPr>
      <w:r>
        <w:t xml:space="preserve">   /home/ec2-user/backup/jhonseafood-$(date +%Y%m%d).sqlite</w:t>
      </w:r>
    </w:p>
    <w:p>
      <w:pPr>
        <w:pStyle w:val="CodeBlock"/>
      </w:pPr>
      <w:r>
        <w:t xml:space="preserve"> </w:t>
      </w:r>
    </w:p>
    <w:p>
      <w:pPr>
        <w:pStyle w:val="CodeBlock"/>
      </w:pPr>
      <w:r>
        <w:t># Snapshot EBS volume via CLI (dari local machine, profile infra engineer)</w:t>
      </w:r>
    </w:p>
    <w:p>
      <w:pPr>
        <w:pStyle w:val="CodeBlock"/>
      </w:pPr>
      <w:r>
        <w:t>aws ec2 create-snapshot --volume-id &lt;volume-id&gt; --description "jhonseafood-68 backup $(date +%Y-%m-%d)"</w:t>
      </w:r>
    </w:p>
    <w:p>
      <w:pPr>
        <w:pStyle w:val="Heading2"/>
      </w:pPr>
      <w:r>
        <w:t>Monitoring dan Notifikasi</w:t>
      </w:r>
    </w:p>
    <w:p>
      <w:pPr>
        <w:pStyle w:val="ListBullet"/>
      </w:pPr>
      <w:r>
        <w:t>CloudWatch Alarm jhonseafood-68-status-check-failed memantau status EC2 setiap 5 menit, trigger setelah 2 periode gagal berturut-turut.</w:t>
      </w:r>
    </w:p>
    <w:p>
      <w:pPr>
        <w:pStyle w:val="ListBullet"/>
      </w:pPr>
      <w:r>
        <w:t>SNS Topic jhonseafood-68-alerts mengirim notifikasi email ke pemilik/admin saat alarm aktif.</w:t>
      </w:r>
    </w:p>
    <w:p>
      <w:pPr>
        <w:pStyle w:val="ListBullet"/>
      </w:pPr>
      <w:r>
        <w:t>PM2 memantau proses aplikasi, auto-restart jika crash.</w:t>
      </w:r>
    </w:p>
    <w:p>
      <w:pPr>
        <w:pStyle w:val="ListBullet"/>
      </w:pPr>
      <w:r>
        <w:t>AWS Budget memantau biaya aktual bulanan, alert jika melebihi $0,01.</w:t>
      </w:r>
    </w:p>
    <w:p>
      <w:pPr>
        <w:pStyle w:val="Heading2"/>
      </w:pPr>
      <w:r>
        <w:t>Runbook Operasional</w:t>
      </w:r>
    </w:p>
    <w:p>
      <w:r>
        <w:t>[ISI oleh Cost &amp; Operations Analyst — contoh skenario: "Jika menerima email alarm status check failed, langkah pertama adalah ... Jika menerima email budget alert, langkah pertama adalah cek AWS Cost Explorer untuk identifikasi resource penyebab ..."]</w:t>
      </w:r>
    </w:p>
    <w:p>
      <w:pPr>
        <w:pStyle w:val="Heading1"/>
      </w:pPr>
      <w:r>
        <w:t>Bab 6 Analisis Biaya</w:t>
      </w:r>
    </w:p>
    <w:p>
      <w:pPr>
        <w:pStyle w:val="Heading2"/>
      </w:pPr>
      <w:r>
        <w:t>Estimasi vs Biaya Aktual</w:t>
      </w:r>
    </w:p>
    <w:tbl>
      <w:tblPr>
        <w:tblStyle w:val="TableGrid"/>
        <w:tblW w:type="auto" w:w="0"/>
        <w:tblLook w:firstColumn="1" w:firstRow="1" w:lastColumn="0" w:lastRow="0" w:noHBand="0" w:noVBand="1" w:val="04A0"/>
      </w:tblPr>
      <w:tblGrid>
        <w:gridCol w:w="2929"/>
        <w:gridCol w:w="2929"/>
        <w:gridCol w:w="2929"/>
      </w:tblGrid>
      <w:tr>
        <w:tc>
          <w:tcPr>
            <w:tcW w:type="dxa" w:w="2929"/>
          </w:tcPr>
          <w:p>
            <w:pPr>
              <w:spacing w:line="240" w:lineRule="auto"/>
            </w:pPr>
            <w:r>
              <w:rPr>
                <w:b/>
                <w:sz w:val="20"/>
              </w:rPr>
              <w:t>Komponen</w:t>
            </w:r>
          </w:p>
        </w:tc>
        <w:tc>
          <w:tcPr>
            <w:tcW w:type="dxa" w:w="2929"/>
          </w:tcPr>
          <w:p>
            <w:pPr>
              <w:spacing w:line="240" w:lineRule="auto"/>
            </w:pPr>
            <w:r>
              <w:rPr>
                <w:b/>
                <w:sz w:val="20"/>
              </w:rPr>
              <w:t>Estimasi (dalam Free Tier)</w:t>
            </w:r>
          </w:p>
        </w:tc>
        <w:tc>
          <w:tcPr>
            <w:tcW w:type="dxa" w:w="2929"/>
          </w:tcPr>
          <w:p>
            <w:pPr>
              <w:spacing w:line="240" w:lineRule="auto"/>
            </w:pPr>
            <w:r>
              <w:rPr>
                <w:b/>
                <w:sz w:val="20"/>
              </w:rPr>
              <w:t>Biaya Aktual Bulan 1</w:t>
            </w:r>
          </w:p>
        </w:tc>
      </w:tr>
      <w:tr>
        <w:tc>
          <w:tcPr>
            <w:tcW w:type="dxa" w:w="2929"/>
          </w:tcPr>
          <w:p>
            <w:pPr>
              <w:spacing w:line="240" w:lineRule="auto"/>
            </w:pPr>
            <w:r>
              <w:rPr>
                <w:sz w:val="20"/>
              </w:rPr>
              <w:t>EC2 t3.micro (750 jam/bulan)</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EBS Storage (≤30GB)</w:t>
            </w:r>
          </w:p>
        </w:tc>
        <w:tc>
          <w:tcPr>
            <w:tcW w:type="dxa" w:w="2929"/>
          </w:tcPr>
          <w:p>
            <w:pPr>
              <w:spacing w:line="240" w:lineRule="auto"/>
            </w:pPr>
            <w:r>
              <w:rPr>
                <w:sz w:val="20"/>
              </w:rPr>
              <w:t>$0</w:t>
            </w:r>
          </w:p>
        </w:tc>
        <w:tc>
          <w:tcPr>
            <w:tcW w:type="dxa" w:w="2929"/>
          </w:tcPr>
          <w:p>
            <w:pPr>
              <w:spacing w:line="240" w:lineRule="auto"/>
            </w:pPr>
            <w:r>
              <w:rPr>
                <w:sz w:val="20"/>
              </w:rPr>
              <w:t>$0 (≤8GB terpakai)</w:t>
            </w:r>
          </w:p>
        </w:tc>
      </w:tr>
      <w:tr>
        <w:tc>
          <w:tcPr>
            <w:tcW w:type="dxa" w:w="2929"/>
          </w:tcPr>
          <w:p>
            <w:pPr>
              <w:spacing w:line="240" w:lineRule="auto"/>
            </w:pPr>
            <w:r>
              <w:rPr>
                <w:sz w:val="20"/>
              </w:rPr>
              <w:t>Elastic IP (attached ke instance running)</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Data transfer out (≤100GB/bulan)</w:t>
            </w:r>
          </w:p>
        </w:tc>
        <w:tc>
          <w:tcPr>
            <w:tcW w:type="dxa" w:w="2929"/>
          </w:tcPr>
          <w:p>
            <w:pPr>
              <w:spacing w:line="240" w:lineRule="auto"/>
            </w:pPr>
            <w:r>
              <w:rPr>
                <w:sz w:val="20"/>
              </w:rPr>
              <w:t>$0</w:t>
            </w:r>
          </w:p>
        </w:tc>
        <w:tc>
          <w:tcPr>
            <w:tcW w:type="dxa" w:w="2929"/>
          </w:tcPr>
          <w:p>
            <w:pPr>
              <w:spacing w:line="240" w:lineRule="auto"/>
            </w:pPr>
            <w:r>
              <w:rPr>
                <w:sz w:val="20"/>
              </w:rPr>
              <w:t>$0 (jauh di bawah limit)</w:t>
            </w:r>
          </w:p>
        </w:tc>
      </w:tr>
      <w:tr>
        <w:tc>
          <w:tcPr>
            <w:tcW w:type="dxa" w:w="2929"/>
          </w:tcPr>
          <w:p>
            <w:pPr>
              <w:spacing w:line="240" w:lineRule="auto"/>
            </w:pPr>
            <w:r>
              <w:rPr>
                <w:sz w:val="20"/>
              </w:rPr>
              <w:t>Let's Encrypt SSL</w:t>
            </w:r>
          </w:p>
        </w:tc>
        <w:tc>
          <w:tcPr>
            <w:tcW w:type="dxa" w:w="2929"/>
          </w:tcPr>
          <w:p>
            <w:pPr>
              <w:spacing w:line="240" w:lineRule="auto"/>
            </w:pPr>
            <w:r>
              <w:rPr>
                <w:sz w:val="20"/>
              </w:rPr>
              <w:t>$0 (selamanya, gratis)</w:t>
            </w:r>
          </w:p>
        </w:tc>
        <w:tc>
          <w:tcPr>
            <w:tcW w:type="dxa" w:w="2929"/>
          </w:tcPr>
          <w:p>
            <w:pPr>
              <w:spacing w:line="240" w:lineRule="auto"/>
            </w:pPr>
            <w:r>
              <w:rPr>
                <w:sz w:val="20"/>
              </w:rPr>
              <w:t>$0</w:t>
            </w:r>
          </w:p>
        </w:tc>
      </w:tr>
      <w:tr>
        <w:tc>
          <w:tcPr>
            <w:tcW w:type="dxa" w:w="2929"/>
          </w:tcPr>
          <w:p>
            <w:pPr>
              <w:spacing w:line="240" w:lineRule="auto"/>
            </w:pPr>
            <w:r>
              <w:rPr>
                <w:sz w:val="20"/>
              </w:rPr>
              <w:t>CloudWatch Alarm (10 alarm pertama gratis)</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SNS (1.000 email notification pertama gratis)</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AWS Budgets (2 budget pertama gratis)</w:t>
            </w:r>
          </w:p>
        </w:tc>
        <w:tc>
          <w:tcPr>
            <w:tcW w:type="dxa" w:w="2929"/>
          </w:tcPr>
          <w:p>
            <w:pPr>
              <w:spacing w:line="240" w:lineRule="auto"/>
            </w:pPr>
            <w:r>
              <w:rPr>
                <w:sz w:val="20"/>
              </w:rPr>
              <w:t>$0</w:t>
            </w:r>
          </w:p>
        </w:tc>
        <w:tc>
          <w:tcPr>
            <w:tcW w:type="dxa" w:w="2929"/>
          </w:tcPr>
          <w:p>
            <w:pPr>
              <w:spacing w:line="240" w:lineRule="auto"/>
            </w:pPr>
            <w:r>
              <w:rPr>
                <w:sz w:val="20"/>
              </w:rPr>
              <w:t>$0</w:t>
            </w:r>
          </w:p>
        </w:tc>
      </w:tr>
      <w:tr>
        <w:tc>
          <w:tcPr>
            <w:tcW w:type="dxa" w:w="2929"/>
          </w:tcPr>
          <w:p>
            <w:pPr>
              <w:spacing w:line="240" w:lineRule="auto"/>
            </w:pPr>
            <w:r>
              <w:rPr>
                <w:sz w:val="20"/>
              </w:rPr>
              <w:t>Total</w:t>
            </w:r>
          </w:p>
        </w:tc>
        <w:tc>
          <w:tcPr>
            <w:tcW w:type="dxa" w:w="2929"/>
          </w:tcPr>
          <w:p>
            <w:pPr>
              <w:spacing w:line="240" w:lineRule="auto"/>
            </w:pPr>
            <w:r>
              <w:rPr>
                <w:sz w:val="20"/>
              </w:rPr>
              <w:t>$0 / Rp0</w:t>
            </w:r>
          </w:p>
        </w:tc>
        <w:tc>
          <w:tcPr>
            <w:tcW w:type="dxa" w:w="2929"/>
          </w:tcPr>
          <w:p>
            <w:pPr>
              <w:spacing w:line="240" w:lineRule="auto"/>
            </w:pPr>
            <w:r>
              <w:rPr>
                <w:sz w:val="20"/>
              </w:rPr>
              <w:t>$0 / Rp0</w:t>
            </w:r>
          </w:p>
        </w:tc>
      </w:tr>
    </w:tbl>
    <w:p/>
    <w:p>
      <w:pPr>
        <w:pStyle w:val="Heading2"/>
      </w:pPr>
      <w:r>
        <w:t>Proyeksi 12 Bulan</w:t>
      </w:r>
    </w:p>
    <w:p>
      <w:r>
        <w:t>Selama 12 bulan pertama (periode Free Tier), biaya tetap $0 selama tidak ada lonjakan traffic signifikan (&gt;100GB/bulan) atau penambahan storage besar.</w:t>
      </w:r>
    </w:p>
    <w:p>
      <w:r>
        <w:t>Setelah Free Tier berakhir (bulan ke-13 dst), estimasi biaya bulanan:</w:t>
      </w:r>
    </w:p>
    <w:tbl>
      <w:tblPr>
        <w:tblStyle w:val="TableGrid"/>
        <w:tblW w:type="auto" w:w="0"/>
        <w:tblLook w:firstColumn="1" w:firstRow="1" w:lastColumn="0" w:lastRow="0" w:noHBand="0" w:noVBand="1" w:val="04A0"/>
      </w:tblPr>
      <w:tblGrid>
        <w:gridCol w:w="4394"/>
        <w:gridCol w:w="4394"/>
      </w:tblGrid>
      <w:tr>
        <w:tc>
          <w:tcPr>
            <w:tcW w:type="dxa" w:w="4394"/>
          </w:tcPr>
          <w:p>
            <w:pPr>
              <w:spacing w:line="240" w:lineRule="auto"/>
            </w:pPr>
            <w:r>
              <w:rPr>
                <w:b/>
                <w:sz w:val="20"/>
              </w:rPr>
              <w:t>Komponen</w:t>
            </w:r>
          </w:p>
        </w:tc>
        <w:tc>
          <w:tcPr>
            <w:tcW w:type="dxa" w:w="4394"/>
          </w:tcPr>
          <w:p>
            <w:pPr>
              <w:spacing w:line="240" w:lineRule="auto"/>
            </w:pPr>
            <w:r>
              <w:rPr>
                <w:b/>
                <w:sz w:val="20"/>
              </w:rPr>
              <w:t>Estimasi/bulan</w:t>
            </w:r>
          </w:p>
        </w:tc>
      </w:tr>
      <w:tr>
        <w:tc>
          <w:tcPr>
            <w:tcW w:type="dxa" w:w="4394"/>
          </w:tcPr>
          <w:p>
            <w:pPr>
              <w:spacing w:line="240" w:lineRule="auto"/>
            </w:pPr>
            <w:r>
              <w:rPr>
                <w:sz w:val="20"/>
              </w:rPr>
              <w:t>EC2 t3.micro on-demand 24/7 (~730 jam × $0.0104/jam)</w:t>
            </w:r>
          </w:p>
        </w:tc>
        <w:tc>
          <w:tcPr>
            <w:tcW w:type="dxa" w:w="4394"/>
          </w:tcPr>
          <w:p>
            <w:pPr>
              <w:spacing w:line="240" w:lineRule="auto"/>
            </w:pPr>
            <w:r>
              <w:rPr>
                <w:sz w:val="20"/>
              </w:rPr>
              <w:t>≈ $7,6 (≈ Rp120.000)</w:t>
            </w:r>
          </w:p>
        </w:tc>
      </w:tr>
      <w:tr>
        <w:tc>
          <w:tcPr>
            <w:tcW w:type="dxa" w:w="4394"/>
          </w:tcPr>
          <w:p>
            <w:pPr>
              <w:spacing w:line="240" w:lineRule="auto"/>
            </w:pPr>
            <w:r>
              <w:rPr>
                <w:sz w:val="20"/>
              </w:rPr>
              <w:t>EBS 8GB gp3</w:t>
            </w:r>
          </w:p>
        </w:tc>
        <w:tc>
          <w:tcPr>
            <w:tcW w:type="dxa" w:w="4394"/>
          </w:tcPr>
          <w:p>
            <w:pPr>
              <w:spacing w:line="240" w:lineRule="auto"/>
            </w:pPr>
            <w:r>
              <w:rPr>
                <w:sz w:val="20"/>
              </w:rPr>
              <w:t>≈ $0,7 (≈ Rp11.000)</w:t>
            </w:r>
          </w:p>
        </w:tc>
      </w:tr>
      <w:tr>
        <w:tc>
          <w:tcPr>
            <w:tcW w:type="dxa" w:w="4394"/>
          </w:tcPr>
          <w:p>
            <w:pPr>
              <w:spacing w:line="240" w:lineRule="auto"/>
            </w:pPr>
            <w:r>
              <w:rPr>
                <w:sz w:val="20"/>
              </w:rPr>
              <w:t>Elastic IP (tetap attached)</w:t>
            </w:r>
          </w:p>
        </w:tc>
        <w:tc>
          <w:tcPr>
            <w:tcW w:type="dxa" w:w="4394"/>
          </w:tcPr>
          <w:p>
            <w:pPr>
              <w:spacing w:line="240" w:lineRule="auto"/>
            </w:pPr>
            <w:r>
              <w:rPr>
                <w:sz w:val="20"/>
              </w:rPr>
              <w:t>$0</w:t>
            </w:r>
          </w:p>
        </w:tc>
      </w:tr>
      <w:tr>
        <w:tc>
          <w:tcPr>
            <w:tcW w:type="dxa" w:w="4394"/>
          </w:tcPr>
          <w:p>
            <w:pPr>
              <w:spacing w:line="240" w:lineRule="auto"/>
            </w:pPr>
            <w:r>
              <w:rPr>
                <w:sz w:val="20"/>
              </w:rPr>
              <w:t>Data transfer (asumsi &lt;10GB/bulan)</w:t>
            </w:r>
          </w:p>
        </w:tc>
        <w:tc>
          <w:tcPr>
            <w:tcW w:type="dxa" w:w="4394"/>
          </w:tcPr>
          <w:p>
            <w:pPr>
              <w:spacing w:line="240" w:lineRule="auto"/>
            </w:pPr>
            <w:r>
              <w:rPr>
                <w:sz w:val="20"/>
              </w:rPr>
              <w:t>≈ $0,9 (≈ Rp14.000)</w:t>
            </w:r>
          </w:p>
        </w:tc>
      </w:tr>
      <w:tr>
        <w:tc>
          <w:tcPr>
            <w:tcW w:type="dxa" w:w="4394"/>
          </w:tcPr>
          <w:p>
            <w:pPr>
              <w:spacing w:line="240" w:lineRule="auto"/>
            </w:pPr>
            <w:r>
              <w:rPr>
                <w:sz w:val="20"/>
              </w:rPr>
              <w:t>Total proyeksi</w:t>
            </w:r>
          </w:p>
        </w:tc>
        <w:tc>
          <w:tcPr>
            <w:tcW w:type="dxa" w:w="4394"/>
          </w:tcPr>
          <w:p>
            <w:pPr>
              <w:spacing w:line="240" w:lineRule="auto"/>
            </w:pPr>
            <w:r>
              <w:rPr>
                <w:sz w:val="20"/>
              </w:rPr>
              <w:t>≈ $9,2/bulan (≈ Rp145.000/bulan)</w:t>
            </w:r>
          </w:p>
        </w:tc>
      </w:tr>
    </w:tbl>
    <w:p/>
    <w:p>
      <w:pPr>
        <w:pStyle w:val="Heading2"/>
      </w:pPr>
      <w:r>
        <w:t>Rekomendasi Penghematan</w:t>
      </w:r>
    </w:p>
    <w:p>
      <w:pPr>
        <w:pStyle w:val="ListNumber"/>
      </w:pPr>
      <w:r>
        <w:t>Pertimbangkan Reserved Instance atau Savings Plan 1 tahun jika traffic sudah stabil pasca-Free Tier — potensi hemat 30-40% dibanding on-demand.</w:t>
      </w:r>
    </w:p>
    <w:p>
      <w:pPr>
        <w:pStyle w:val="ListNumber"/>
      </w:pPr>
      <w:r>
        <w:t>Gunakan t3.micro (bukan t3.small ke atas) selama beban masih ringan (UMKM skala kecil).</w:t>
      </w:r>
    </w:p>
    <w:p>
      <w:pPr>
        <w:pStyle w:val="ListNumber"/>
      </w:pPr>
      <w:r>
        <w:t>Monitor CloudWatch billing metric bulanan agar tidak ada resource menganggur yang tetap tertagih (contoh: Elastic IP yang tidak ter-attach).</w:t>
      </w:r>
    </w:p>
    <w:p>
      <w:pPr>
        <w:pStyle w:val="ListNumber"/>
      </w:pPr>
      <w:r>
        <w:t>Evaluasi migrasi ke S3 Static Hosting untuk bagian halaman publik murni (tanpa backend) jika kebutuhan dinamis berkurang di masa depan, untuk menekan biaya compute lebih lanjut.</w:t>
      </w:r>
    </w:p>
    <w:p>
      <w:pPr>
        <w:pStyle w:val="Heading1"/>
      </w:pPr>
      <w:r>
        <w:t>Bab 7 Kesimpulan dan Refleksi</w:t>
      </w:r>
    </w:p>
    <w:p>
      <w:pPr>
        <w:pStyle w:val="Heading2"/>
      </w:pPr>
      <w:r>
        <w:t>Kendala</w:t>
      </w:r>
    </w:p>
    <w:p>
      <w:r>
        <w:t>[ISI bersama tim — contoh kendala yang dialami: proses setup Node.js native module yang gagal compile, perlu ganti ke sql.js; proses konfigurasi Nginx reverse proxy; dll.]</w:t>
      </w:r>
    </w:p>
    <w:p>
      <w:pPr>
        <w:pStyle w:val="Heading2"/>
      </w:pPr>
      <w:r>
        <w:t>Pelajaran yang Diperoleh</w:t>
      </w:r>
    </w:p>
    <w:p>
      <w:r>
        <w:t>[ISI bersama tim]</w:t>
      </w:r>
    </w:p>
    <w:p>
      <w:pPr>
        <w:pStyle w:val="Heading2"/>
      </w:pPr>
      <w:r>
        <w:t>Refleksi Individu</w:t>
      </w:r>
    </w:p>
    <w:p>
      <w:pPr>
        <w:pStyle w:val="ListBullet"/>
      </w:pPr>
      <w:r>
        <w:t>Muhammad Ramadan (Cloud Architect): [ISI]</w:t>
      </w:r>
    </w:p>
    <w:p>
      <w:pPr>
        <w:pStyle w:val="ListBullet"/>
      </w:pPr>
      <w:r>
        <w:t>Deka Ramdoni (Infrastructure Engineer): [ISI]</w:t>
      </w:r>
    </w:p>
    <w:p>
      <w:pPr>
        <w:pStyle w:val="ListBullet"/>
      </w:pPr>
      <w:r>
        <w:t>Gopriadi (Security &amp; Governance Officer): [ISI]</w:t>
      </w:r>
    </w:p>
    <w:p>
      <w:pPr>
        <w:pStyle w:val="ListBullet"/>
      </w:pPr>
      <w:r>
        <w:t>Muhammad Daffa Cahyo Santoso (Cost &amp; Operations Analyst): [ISI]</w:t>
      </w:r>
    </w:p>
    <w:p>
      <w:pPr>
        <w:pStyle w:val="Heading1"/>
      </w:pPr>
      <w:r>
        <w:t>Daftar Pustaka</w:t>
      </w:r>
    </w:p>
    <w:p>
      <w:r>
        <w:t>[ISI sesuai format sitasi yang diminta dosen, contoh:]</w:t>
      </w:r>
    </w:p>
    <w:p>
      <w:pPr>
        <w:pStyle w:val="ListBullet"/>
      </w:pPr>
      <w:r>
        <w:t>AWS Documentation. *Amazon EC2 User Guide.* https://docs.aws.amazon.com/ec2/</w:t>
      </w:r>
    </w:p>
    <w:p>
      <w:pPr>
        <w:pStyle w:val="ListBullet"/>
      </w:pPr>
      <w:r>
        <w:t>AWS Documentation. *Amazon S3 User Guide.* https://docs.aws.amazon.com/s3/</w:t>
      </w:r>
    </w:p>
    <w:p>
      <w:pPr>
        <w:pStyle w:val="ListBullet"/>
      </w:pPr>
      <w:r>
        <w:t>Let's Encrypt. *Certbot Documentation.* https://certbot.eff.org/</w:t>
      </w:r>
    </w:p>
    <w:p>
      <w:pPr>
        <w:pStyle w:val="ListBullet"/>
      </w:pPr>
      <w:r>
        <w:t>Undang-Undang Republik Indonesia No. 27 Tahun 2022 tentang Pelindungan Data Pribadi.</w:t>
      </w:r>
    </w:p>
    <w:p>
      <w:pPr>
        <w:pStyle w:val="Heading1"/>
      </w:pPr>
      <w:r>
        <w:t>Lampiran</w:t>
      </w:r>
    </w:p>
    <w:p>
      <w:pPr>
        <w:pStyle w:val="ListBullet"/>
      </w:pPr>
      <w:r>
        <w:t>Lampiran A: Log Kontribusi Mingguan — [ISI tiap minggu oleh masing-masing anggota]</w:t>
      </w:r>
    </w:p>
    <w:p>
      <w:pPr>
        <w:pStyle w:val="ListBullet"/>
      </w:pPr>
      <w:r>
        <w:t>Lampiran B: Tabel perbandingan provider — lihat Bab 2</w:t>
      </w:r>
    </w:p>
    <w:p>
      <w:pPr>
        <w:pStyle w:val="ListBullet"/>
      </w:pPr>
      <w:r>
        <w:t>Lampiran C: Bukti decommission — `[ISI setelah masa tugas selesai: screenshot instance EC2 di-terminate, S3 bucket dihapus, dll., untuk menghindari biaya setelah tugas dinilai]`</w:t>
      </w:r>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Halaman </w:t>
    </w:r>
    <w:r>
      <w:fldChar w:fldCharType="begin"/>
      <w:instrText xml:space="preserve"> PAGE </w:instrText>
      <w:fldChar w:fldCharType="separate"/>
      <w:t>1</w:t>
      <w:fldChar w:fldCharType="end"/>
    </w:r>
    <w:r>
      <w:t xml:space="preserve"> dari </w:t>
    </w:r>
    <w: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spacing w:line="240" w:lineRule="auto" w:after="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