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6"/>
        </w:rPr>
        <w:t>MUHAMMAD AMIN BIN AZMAN</w:t>
      </w:r>
    </w:p>
    <w:p>
      <w:pPr>
        <w:spacing w:before="0" w:after="360"/>
        <w:jc w:val="center"/>
      </w:pPr>
      <w:r>
        <w:rPr>
          <w:rFonts w:ascii="Arial" w:hAnsi="Arial"/>
          <w:b/>
          <w:color w:val="0284C7"/>
          <w:sz w:val="21"/>
        </w:rPr>
        <w:t>3.4U INSPECTION ENGINEER / DATA RECORDER</w:t>
      </w: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MUHAMMAD AMIN BIN AZMAN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 (Red / Blue)</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Corporate &amp;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DVR &amp; Fugro Sense Structures (Fugro HQ, Dubai), Voyis Discovery, VSLAM Acquisition, Agisoft Photogrammetry (Voyis Canada)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Tanjung Offshore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Alam Maritim Resources Berhad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KL Petrogas &amp; Surya Nautika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