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7776"/>
        <w:gridCol w:w="2304"/>
      </w:tblGrid>
      <w:tr>
        <w:tc>
          <w:tcPr>
            <w:tcW w:type="dxa" w:w="5040"/>
            <w:tcMar>
              <w:top w:w="0" w:type="dxa"/>
              <w:bottom w:w="0" w:type="dxa"/>
              <w:left w:w="0" w:type="dxa"/>
              <w:right w:w="0" w:type="dxa"/>
            </w:tcMar>
          </w:tcPr>
          <w:p>
            <w:pPr>
              <w:spacing w:before="0" w:after="40"/>
            </w:pPr>
            <w:r>
              <w:rPr>
                <w:rFonts w:ascii="Arial" w:hAnsi="Arial"/>
                <w:b/>
                <w:color w:val="0F172A"/>
                <w:sz w:val="34"/>
              </w:rPr>
              <w:t>MUHAMMAD AMIN BIN AZMAN</w:t>
            </w:r>
          </w:p>
          <w:p>
            <w:pPr>
              <w:spacing w:before="0" w:after="0"/>
            </w:pPr>
            <w:r>
              <w:rPr>
                <w:rFonts w:ascii="Arial" w:hAnsi="Arial"/>
                <w:b/>
                <w:color w:val="0284C7"/>
                <w:sz w:val="21"/>
              </w:rPr>
              <w:t>3.4U INSPECTION ENGINEER / DATA RECORDER (OFFSHORE)</w:t>
            </w:r>
          </w:p>
        </w:tc>
        <w:tc>
          <w:tcPr>
            <w:tcW w:type="dxa" w:w="5040"/>
            <w:tcMar>
              <w:top w:w="0" w:type="dxa"/>
              <w:bottom w:w="0" w:type="dxa"/>
              <w:left w:w="0" w:type="dxa"/>
              <w:right w:w="0" w:type="dxa"/>
            </w:tcMar>
          </w:tcPr>
          <w:p>
            <w:pPr>
              <w:spacing w:before="0" w:after="0"/>
              <w:jc w:val="right"/>
            </w:pPr>
            <w:r>
              <w:drawing>
                <wp:inline xmlns:a="http://schemas.openxmlformats.org/drawingml/2006/main" xmlns:pic="http://schemas.openxmlformats.org/drawingml/2006/picture">
                  <wp:extent cx="960120" cy="1188720"/>
                  <wp:docPr id="1" name="Picture 1"/>
                  <wp:cNvGraphicFramePr>
                    <a:graphicFrameLocks noChangeAspect="1"/>
                  </wp:cNvGraphicFramePr>
                  <a:graphic>
                    <a:graphicData uri="http://schemas.openxmlformats.org/drawingml/2006/picture">
                      <pic:pic>
                        <pic:nvPicPr>
                          <pic:cNvPr id="0" name="8. Passport Photo - Amin Azman.png"/>
                          <pic:cNvPicPr/>
                        </pic:nvPicPr>
                        <pic:blipFill>
                          <a:blip r:embed="rId10"/>
                          <a:stretch>
                            <a:fillRect/>
                          </a:stretch>
                        </pic:blipFill>
                        <pic:spPr>
                          <a:xfrm>
                            <a:off x="0" y="0"/>
                            <a:ext cx="960120" cy="1188720"/>
                          </a:xfrm>
                          <a:prstGeom prst="rect"/>
                        </pic:spPr>
                      </pic:pic>
                    </a:graphicData>
                  </a:graphic>
                </wp:inline>
              </w:drawing>
            </w:r>
          </w:p>
        </w:tc>
      </w:tr>
    </w:tbl>
    <w:p>
      <w:pPr>
        <w:spacing w:before="160" w:after="240"/>
        <w:pBdr>
          <w:bottom w:val="double" w:sz="12" w:space="1" w:color="CCCCCC"/>
        </w:pBdr>
      </w:pP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MUHAMMAD AMIN BIN AZMAN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tbl>
      <w:tblPr>
        <w:tblW w:type="auto" w:w="0"/>
        <w:tblLayout w:type="fixed"/>
        <w:tblLook w:firstColumn="1" w:firstRow="1" w:lastColumn="0" w:lastRow="0" w:noHBand="0" w:noVBand="1" w:val="04A0"/>
      </w:tblPr>
      <w:tblGrid>
        <w:gridCol w:w="3360"/>
        <w:gridCol w:w="3360"/>
        <w:gridCol w:w="3360"/>
      </w:tblGrid>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Underwater Inspection Controller Grade CSWIP 3.4U</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Cert No: 542968 | Issued: 24 Oct 2023 | Date of Expiry: 25th July 2028</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Petronas Offshore Safety Passport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Cert No: OSP20240040915 | Date of Expiry: 16th September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FOET &amp; Travel Safely By Boat with CA-EBS (OPITO approved / BOSIET)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OPITO Standard: 5707 / 5750 | Date of Expiry: 1st December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Offshore Medical Examination (ADNOC Approved)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27th October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ADNOC HSE Induction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30th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Offshore Medical Examination (OEUK &amp; Petronas Approved)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Clinic: Klinik Berkat Sentral | Date of Expiry: 16th September 2026</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Basic H2S Training (OPITO Approved / Solas)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OPITO Course Code: 9014 | Date of Expiry: 27th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Mercury Awareness Training (CLBSADL012)</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3rd June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Petronas Carigali Sdn Bhd Permit to Work (PCSB PTW Level 1)</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Date of Expiry: 13th October 2027</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International Passport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Passport No: A70360403</w:t>
            </w:r>
          </w:p>
        </w:tc>
      </w:tr>
      <w:tr>
        <w:trPr>
          <w:cantSplit/>
        </w:trPr>
        <w:tc>
          <w:tcPr>
            <w:tcW w:type="dxa" w:w="4896"/>
            <w:tcMar>
              <w:top w:w="60" w:type="dxa"/>
              <w:bottom w:w="60" w:type="dxa"/>
              <w:left w:w="0" w:type="dxa"/>
              <w:right w:w="50" w:type="dxa"/>
            </w:tcMar>
          </w:tcPr>
          <w:p>
            <w:pPr>
              <w:spacing w:before="40" w:after="40"/>
            </w:pPr>
            <w:r>
              <w:rPr>
                <w:rFonts w:ascii="Arial" w:hAnsi="Arial"/>
                <w:b/>
                <w:color w:val="475569"/>
                <w:sz w:val="19"/>
              </w:rPr>
              <w:t>Bachelor of Engineering (Honours) Petroleum Engineering</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4896"/>
            <w:tcMar>
              <w:top w:w="60" w:type="dxa"/>
              <w:bottom w:w="60" w:type="dxa"/>
              <w:left w:w="50" w:type="dxa"/>
              <w:right w:w="0" w:type="dxa"/>
            </w:tcMar>
          </w:tcPr>
          <w:p>
            <w:pPr>
              <w:spacing w:before="40" w:after="40"/>
            </w:pPr>
            <w:r>
              <w:rPr>
                <w:rFonts w:ascii="Arial" w:hAnsi="Arial"/>
                <w:color w:val="0F172A"/>
                <w:sz w:val="19"/>
              </w:rPr>
              <w:t>Issued by: Universiti Teknologi Malaysia (UTM) | CGPA: 3.44 | Graduation Date: 25th September 2010</w:t>
            </w:r>
          </w:p>
        </w:tc>
      </w:tr>
    </w:tbl>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Corporate &amp; Manufacturer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Fugro DVR &amp; Fugro Sense Structures (Trained under Fugro HQ, JAFZA, Dubai), Voyis Discovery, VSLAM Acquisition, Agisoft Photogrammetry (Officially Trained by Voyis Canada)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Fugro Middle East</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Tanjung Offshore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Alam Maritim Resources Berhad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KL Petrogas &amp; Surya Nautika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T7 Global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Sapura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spacing w:before="160" w:after="160"/>
        <w:pBdr>
          <w:bottom w:val="single" w:sz="4" w:space="1" w:color="CCCCCC"/>
        </w:pBdr>
      </w:pP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b/>
                <w:color w:val="0F172A"/>
                <w:sz w:val="19"/>
              </w:rPr>
              <w:t>Sirrihat Subsea Services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REFEREES</w:t>
      </w:r>
    </w:p>
    <w:tbl>
      <w:tblPr>
        <w:tblW w:type="auto" w:w="0"/>
        <w:tblLayout w:type="fixed"/>
        <w:tblLook w:firstColumn="1" w:firstRow="1" w:lastColumn="0" w:lastRow="0" w:noHBand="0" w:noVBand="1" w:val="04A0"/>
      </w:tblPr>
      <w:tblGrid>
        <w:gridCol w:w="3360"/>
        <w:gridCol w:w="3360"/>
        <w:gridCol w:w="3360"/>
      </w:tblGrid>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 Aziz</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Designation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Director, Sirrihatt Subsea Sdn Bhd</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+60173991576</w:t>
            </w:r>
          </w:p>
        </w:tc>
      </w:tr>
      <w:tr>
        <w:trPr>
          <w:cantSplit/>
        </w:trPr>
        <w:tc>
          <w:tcPr>
            <w:tcW w:type="dxa" w:w="3024"/>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6768"/>
            <w:tcMar>
              <w:top w:w="60" w:type="dxa"/>
              <w:bottom w:w="60" w:type="dxa"/>
              <w:left w:w="50" w:type="dxa"/>
              <w:right w:w="0" w:type="dxa"/>
            </w:tcMar>
          </w:tcPr>
          <w:p>
            <w:pPr>
              <w:spacing w:before="40" w:after="40"/>
            </w:pPr>
            <w:r>
              <w:rPr>
                <w:rFonts w:ascii="Arial" w:hAnsi="Arial"/>
                <w:color w:val="0F172A"/>
                <w:sz w:val="19"/>
              </w:rPr>
              <w:t>azman@sirrihatt.com</w:t>
            </w:r>
          </w:p>
        </w:tc>
      </w:tr>
    </w:tbl>
    <w:p/>
    <w:sectPr w:rsidR="00FC693F" w:rsidRPr="0006063C" w:rsidSect="00034616">
      <w:headerReference w:type="default" r:id="rId9"/>
      <w:pgSz w:w="12240" w:h="15840"/>
      <w:pgMar w:top="1368" w:right="1080" w:bottom="1080" w:left="1080" w:header="720" w:footer="720" w:gutter="0"/>
      <w:cols w:space="720"/>
      <w:docGrid w:linePitch="360"/>
      <w:pgBorders>
        <w:top w:val="single" w:sz="8" w:space="12" w:color="CCCCCC"/>
        <w:left w:val="single" w:sz="8" w:space="12" w:color="CCCCCC"/>
        <w:bottom w:val="single" w:sz="8" w:space="12" w:color="CCCCCC"/>
        <w:right w:val="single" w:sz="8" w:space="12" w:color="CCCCCC"/>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spacing w:before="0" w:after="240"/>
      <w:jc w:val="left"/>
      <w:pBdr>
        <w:bottom w:val="single" w:sz="4" w:space="4" w:color="CCCCCC"/>
      </w:pBdr>
    </w:pPr>
    <w:r>
      <w:rPr>
        <w:rFonts w:ascii="Arial" w:hAnsi="Arial"/>
        <w:b/>
        <w:color w:val="475569"/>
        <w:sz w:val="17"/>
      </w:rPr>
      <w:t>Muhammad Amin bin Azman</w:t>
    </w:r>
    <w:r>
      <w:rPr>
        <w:rFonts w:ascii="Arial" w:hAnsi="Arial"/>
      </w:rPr>
      <w:tab/>
    </w:r>
    <w:r>
      <w:rPr>
        <w:rFonts w:ascii="Arial" w:hAnsi="Arial"/>
        <w:color w:val="475569"/>
        <w:sz w:val="17"/>
      </w:rPr>
      <w:t xml:space="preserve">Page </w:t>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