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8352"/>
        <w:gridCol w:w="2016"/>
      </w:tblGrid>
      <w:tr>
        <w:tc>
          <w:tcPr>
            <w:tcW w:type="dxa" w:w="5184"/>
            <w:tcMar>
              <w:top w:w="0" w:type="dxa"/>
              <w:bottom w:w="0" w:type="dxa"/>
              <w:left w:w="0" w:type="dxa"/>
              <w:right w:w="0" w:type="dxa"/>
            </w:tcMar>
          </w:tcPr>
          <w:p>
            <w:pPr>
              <w:spacing w:before="0" w:after="40"/>
            </w:pPr>
            <w:r>
              <w:rPr>
                <w:rFonts w:ascii="Arial" w:hAnsi="Arial"/>
                <w:b/>
                <w:color w:val="0F172A"/>
                <w:sz w:val="32"/>
              </w:rPr>
              <w:t>MUHAMMAD AMIN BIN AZMAN</w:t>
            </w:r>
          </w:p>
          <w:p>
            <w:pPr>
              <w:spacing w:before="0" w:after="0"/>
            </w:pPr>
            <w:r>
              <w:rPr>
                <w:rFonts w:ascii="Arial" w:hAnsi="Arial"/>
                <w:b/>
                <w:color w:val="0284C7"/>
                <w:sz w:val="20"/>
              </w:rPr>
              <w:t>3.4U INSPECTION ENGINEER / DATA RECORDER (OFFSHORE)</w:t>
            </w:r>
          </w:p>
        </w:tc>
        <w:tc>
          <w:tcPr>
            <w:tcW w:type="dxa" w:w="5184"/>
            <w:tcMar>
              <w:top w:w="0" w:type="dxa"/>
              <w:bottom w:w="0" w:type="dxa"/>
              <w:left w:w="0" w:type="dxa"/>
              <w:right w:w="0" w:type="dxa"/>
            </w:tcMar>
          </w:tcPr>
          <w:p>
            <w:pPr>
              <w:spacing w:before="0" w:after="0"/>
              <w:jc w:val="right"/>
            </w:pPr>
            <w:r>
              <w:drawing>
                <wp:inline xmlns:a="http://schemas.openxmlformats.org/drawingml/2006/main" xmlns:pic="http://schemas.openxmlformats.org/drawingml/2006/picture">
                  <wp:extent cx="868680" cy="1078992"/>
                  <wp:docPr id="1" name="Picture 1"/>
                  <wp:cNvGraphicFramePr>
                    <a:graphicFrameLocks noChangeAspect="1"/>
                  </wp:cNvGraphicFramePr>
                  <a:graphic>
                    <a:graphicData uri="http://schemas.openxmlformats.org/drawingml/2006/picture">
                      <pic:pic>
                        <pic:nvPicPr>
                          <pic:cNvPr id="0" name="8. Passport Photo - Amin Azman.png"/>
                          <pic:cNvPicPr/>
                        </pic:nvPicPr>
                        <pic:blipFill>
                          <a:blip r:embed="rId10"/>
                          <a:stretch>
                            <a:fillRect/>
                          </a:stretch>
                        </pic:blipFill>
                        <pic:spPr>
                          <a:xfrm>
                            <a:off x="0" y="0"/>
                            <a:ext cx="868680" cy="1078992"/>
                          </a:xfrm>
                          <a:prstGeom prst="rect"/>
                        </pic:spPr>
                      </pic:pic>
                    </a:graphicData>
                  </a:graphic>
                </wp:inline>
              </w:drawing>
            </w:r>
          </w:p>
        </w:tc>
      </w:tr>
    </w:tbl>
    <w:p>
      <w:pPr>
        <w:spacing w:before="120" w:after="160"/>
        <w:pBdr>
          <w:bottom w:val="double" w:sz="12" w:space="1" w:color="CCCCCC"/>
        </w:pBdr>
      </w:pPr>
    </w:p>
    <w:p>
      <w:pPr>
        <w:keepNext/>
        <w:spacing w:before="280" w:after="80"/>
        <w:pBdr>
          <w:bottom w:val="single" w:sz="12" w:space="3" w:color="0284C7"/>
        </w:pBdr>
      </w:pPr>
      <w:r>
        <w:rPr>
          <w:rFonts w:ascii="Arial" w:hAnsi="Arial"/>
          <w:b/>
          <w:color w:val="0F172A"/>
          <w:sz w:val="21"/>
        </w:rPr>
        <w:t>PROFESSIONAL SUMMARY</w:t>
      </w:r>
    </w:p>
    <w:p>
      <w:pPr>
        <w:spacing w:before="40" w:after="120"/>
      </w:pPr>
      <w:r>
        <w:rPr>
          <w:rFonts w:ascii="Arial" w:hAnsi="Arial"/>
          <w:color w:val="1E293B"/>
          <w:sz w:val="18"/>
        </w:rPr>
        <w:t>CSWIP 3.4U certified Subsea Inspection Engineer and Data Recorder with 2+ years of active offshore sea-time across 10+ campaigns for major operators including PETRONAS Carigali (PCSB), PTTEP, ADNOC, and Carigali Hess Operating Company (CHOC). Proven expertise in ROV-based subsea structural integrity inspections, pipeline integrity surveys, UWILD vessel inspections, flooded member detection (FMD), cathodic protection (CP) surveys, and advanced NDT including GVI, CVI, UT, MPI, and ACFM. Experienced in multi-ROV spread management (WROV, Mini ROV &amp; Air Dive Spread), real-time data acquisition via Sirrihatt, IDAMS WinCairs, OBS Studio, and EdgeDVR, and full CSWIP 3.4U data QA/QC, anomaly classification, and client report compilation. Holds valid ADNOC clearances, PETRONAS OSP, OPITO BOSIET/FOET, and offshore medicals — 100% available for immediate worldwide mobilization.</w:t>
      </w:r>
    </w:p>
    <w:p>
      <w:pPr>
        <w:keepNext/>
        <w:spacing w:before="280" w:after="80"/>
        <w:pBdr>
          <w:bottom w:val="single" w:sz="12" w:space="3" w:color="0284C7"/>
        </w:pBdr>
      </w:pPr>
      <w:r>
        <w:rPr>
          <w:rFonts w:ascii="Arial" w:hAnsi="Arial"/>
          <w:b/>
          <w:color w:val="0F172A"/>
          <w:sz w:val="21"/>
        </w:rPr>
        <w:t>OFFSHORE EXPERIENCE WORK GRID MATRIX</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74"/>
        <w:gridCol w:w="2074"/>
        <w:gridCol w:w="2074"/>
        <w:gridCol w:w="2074"/>
        <w:gridCol w:w="2074"/>
      </w:tblGrid>
      <w:tr>
        <w:trPr>
          <w:tblHeader/>
          <w:cantSplit/>
        </w:trPr>
        <w:tc>
          <w:tcPr>
            <w:tcW w:type="dxa" w:w="1728"/>
            <w:shd w:val="clear" w:color="auto" w:fill="0284C7"/>
            <w:tcMar>
              <w:top w:w="60" w:type="dxa"/>
              <w:bottom w:w="60" w:type="dxa"/>
              <w:left w:w="40" w:type="dxa"/>
              <w:right w:w="40" w:type="dxa"/>
            </w:tcMar>
          </w:tcPr>
          <w:p>
            <w:pPr>
              <w:spacing w:before="20" w:after="20"/>
              <w:jc w:val="left"/>
            </w:pPr>
            <w:r>
              <w:rPr>
                <w:rFonts w:ascii="Arial" w:hAnsi="Arial"/>
                <w:b/>
                <w:color w:val="FFFFFF"/>
                <w:sz w:val="16"/>
              </w:rPr>
              <w:t>PERIOD</w:t>
            </w:r>
          </w:p>
        </w:tc>
        <w:tc>
          <w:tcPr>
            <w:tcW w:type="dxa" w:w="2160"/>
            <w:shd w:val="clear" w:color="auto" w:fill="0284C7"/>
            <w:tcMar>
              <w:top w:w="60" w:type="dxa"/>
              <w:bottom w:w="60" w:type="dxa"/>
              <w:left w:w="40" w:type="dxa"/>
              <w:right w:w="40" w:type="dxa"/>
            </w:tcMar>
          </w:tcPr>
          <w:p>
            <w:pPr>
              <w:spacing w:before="20" w:after="20"/>
              <w:jc w:val="left"/>
            </w:pPr>
            <w:r>
              <w:rPr>
                <w:rFonts w:ascii="Arial" w:hAnsi="Arial"/>
                <w:b/>
                <w:color w:val="FFFFFF"/>
                <w:sz w:val="16"/>
              </w:rPr>
              <w:t>CLIENT &amp; COMPANY</w:t>
            </w:r>
          </w:p>
        </w:tc>
        <w:tc>
          <w:tcPr>
            <w:tcW w:type="dxa" w:w="2160"/>
            <w:shd w:val="clear" w:color="auto" w:fill="0284C7"/>
            <w:tcMar>
              <w:top w:w="60" w:type="dxa"/>
              <w:bottom w:w="60" w:type="dxa"/>
              <w:left w:w="40" w:type="dxa"/>
              <w:right w:w="40" w:type="dxa"/>
            </w:tcMar>
          </w:tcPr>
          <w:p>
            <w:pPr>
              <w:spacing w:before="20" w:after="20"/>
              <w:jc w:val="left"/>
            </w:pPr>
            <w:r>
              <w:rPr>
                <w:rFonts w:ascii="Arial" w:hAnsi="Arial"/>
                <w:b/>
                <w:color w:val="FFFFFF"/>
                <w:sz w:val="16"/>
              </w:rPr>
              <w:t>VESSEL / ASSET LOCATION</w:t>
            </w:r>
          </w:p>
        </w:tc>
        <w:tc>
          <w:tcPr>
            <w:tcW w:type="dxa" w:w="2160"/>
            <w:shd w:val="clear" w:color="auto" w:fill="0284C7"/>
            <w:tcMar>
              <w:top w:w="60" w:type="dxa"/>
              <w:bottom w:w="60" w:type="dxa"/>
              <w:left w:w="40" w:type="dxa"/>
              <w:right w:w="40" w:type="dxa"/>
            </w:tcMar>
          </w:tcPr>
          <w:p>
            <w:pPr>
              <w:spacing w:before="20" w:after="20"/>
              <w:jc w:val="left"/>
            </w:pPr>
            <w:r>
              <w:rPr>
                <w:rFonts w:ascii="Arial" w:hAnsi="Arial"/>
                <w:b/>
                <w:color w:val="FFFFFF"/>
                <w:sz w:val="16"/>
              </w:rPr>
              <w:t>ROV &amp; EQUIPMENT</w:t>
            </w:r>
          </w:p>
        </w:tc>
        <w:tc>
          <w:tcPr>
            <w:tcW w:type="dxa" w:w="2160"/>
            <w:shd w:val="clear" w:color="auto" w:fill="0284C7"/>
            <w:tcMar>
              <w:top w:w="60" w:type="dxa"/>
              <w:bottom w:w="60" w:type="dxa"/>
              <w:left w:w="40" w:type="dxa"/>
              <w:right w:w="40" w:type="dxa"/>
            </w:tcMar>
          </w:tcPr>
          <w:p>
            <w:pPr>
              <w:spacing w:before="20" w:after="20"/>
              <w:jc w:val="left"/>
            </w:pPr>
            <w:r>
              <w:rPr>
                <w:rFonts w:ascii="Arial" w:hAnsi="Arial"/>
                <w:b/>
                <w:color w:val="FFFFFF"/>
                <w:sz w:val="16"/>
              </w:rPr>
              <w:t>PRIMARY SCOPE &amp; ROLE</w:t>
            </w:r>
          </w:p>
        </w:tc>
      </w:tr>
      <w:tr>
        <w:trPr>
          <w:cantSplit/>
        </w:trPr>
        <w:tc>
          <w:tcPr>
            <w:tcW w:type="dxa" w:w="1728"/>
            <w:shd w:val="clear" w:color="auto" w:fill="FFFFFF"/>
            <w:tcMar>
              <w:top w:w="40" w:type="dxa"/>
              <w:bottom w:w="40" w:type="dxa"/>
              <w:left w:w="40" w:type="dxa"/>
              <w:right w:w="40" w:type="dxa"/>
            </w:tcMar>
          </w:tcPr>
          <w:p>
            <w:pPr>
              <w:spacing w:before="20" w:after="20"/>
            </w:pPr>
            <w:r>
              <w:rPr>
                <w:rFonts w:ascii="Arial" w:hAnsi="Arial"/>
                <w:b/>
                <w:color w:val="0F172A"/>
                <w:sz w:val="16"/>
              </w:rPr>
              <w:t>2 Dec 2025 – 1 Jan 2026</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Fugro Middle East / ADNOC</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ROC, Fugro HQ Dubai</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Voyis 3D Laser, VSLAM, Agisoft</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3.4U Insp Eng (Tech Onboarding)</w:t>
            </w:r>
          </w:p>
        </w:tc>
      </w:tr>
      <w:tr>
        <w:trPr>
          <w:cantSplit/>
        </w:trPr>
        <w:tc>
          <w:tcPr>
            <w:tcW w:type="dxa" w:w="1728"/>
            <w:shd w:val="clear" w:color="auto" w:fill="F8FAFC"/>
            <w:tcMar>
              <w:top w:w="40" w:type="dxa"/>
              <w:bottom w:w="40" w:type="dxa"/>
              <w:left w:w="40" w:type="dxa"/>
              <w:right w:w="40" w:type="dxa"/>
            </w:tcMar>
          </w:tcPr>
          <w:p>
            <w:pPr>
              <w:spacing w:before="20" w:after="20"/>
            </w:pPr>
            <w:r>
              <w:rPr>
                <w:rFonts w:ascii="Arial" w:hAnsi="Arial"/>
                <w:b/>
                <w:color w:val="0F172A"/>
                <w:sz w:val="16"/>
              </w:rPr>
              <w:t>26 Oct – 4 Nov 2025</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Fugro Middle East / ADNOC</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ROC, Fugro HQ Dubai</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Upper Zakum Work Packs</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3.4U Insp Eng (Project Scoping)</w:t>
            </w:r>
          </w:p>
        </w:tc>
      </w:tr>
      <w:tr>
        <w:trPr>
          <w:cantSplit/>
        </w:trPr>
        <w:tc>
          <w:tcPr>
            <w:tcW w:type="dxa" w:w="1728"/>
            <w:shd w:val="clear" w:color="auto" w:fill="FFFFFF"/>
            <w:tcMar>
              <w:top w:w="40" w:type="dxa"/>
              <w:bottom w:w="40" w:type="dxa"/>
              <w:left w:w="40" w:type="dxa"/>
              <w:right w:w="40" w:type="dxa"/>
            </w:tcMar>
          </w:tcPr>
          <w:p>
            <w:pPr>
              <w:spacing w:before="20" w:after="20"/>
            </w:pPr>
            <w:r>
              <w:rPr>
                <w:rFonts w:ascii="Arial" w:hAnsi="Arial"/>
                <w:b/>
                <w:color w:val="0F172A"/>
                <w:sz w:val="16"/>
              </w:rPr>
              <w:t>18 – 26 Aug 2025</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T7 Global / PCSB &amp; RINA</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T7 Elise MOPU (Bayan Field)</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SEAMOR Chinook ROV</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CSWIP 3.4U Insp Eng (Class &amp; Statutory Cert)</w:t>
            </w:r>
          </w:p>
        </w:tc>
      </w:tr>
      <w:tr>
        <w:trPr>
          <w:cantSplit/>
        </w:trPr>
        <w:tc>
          <w:tcPr>
            <w:tcW w:type="dxa" w:w="1728"/>
            <w:shd w:val="clear" w:color="auto" w:fill="F8FAFC"/>
            <w:tcMar>
              <w:top w:w="40" w:type="dxa"/>
              <w:bottom w:w="40" w:type="dxa"/>
              <w:left w:w="40" w:type="dxa"/>
              <w:right w:w="40" w:type="dxa"/>
            </w:tcMar>
          </w:tcPr>
          <w:p>
            <w:pPr>
              <w:spacing w:before="20" w:after="20"/>
            </w:pPr>
            <w:r>
              <w:rPr>
                <w:rFonts w:ascii="Arial" w:hAnsi="Arial"/>
                <w:b/>
                <w:color w:val="0F172A"/>
                <w:sz w:val="16"/>
              </w:rPr>
              <w:t>24 Jun – 11 Aug 2025</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Sirrihat / Technip MMHE</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Platform Deck (Kasawari Field)</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Oceanus &amp; Videoray Defender</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3.4U Insp Eng (Baseline &amp; FMD)</w:t>
            </w:r>
          </w:p>
        </w:tc>
      </w:tr>
      <w:tr>
        <w:trPr>
          <w:cantSplit/>
        </w:trPr>
        <w:tc>
          <w:tcPr>
            <w:tcW w:type="dxa" w:w="1728"/>
            <w:shd w:val="clear" w:color="auto" w:fill="FFFFFF"/>
            <w:tcMar>
              <w:top w:w="40" w:type="dxa"/>
              <w:bottom w:w="40" w:type="dxa"/>
              <w:left w:w="40" w:type="dxa"/>
              <w:right w:w="40" w:type="dxa"/>
            </w:tcMar>
          </w:tcPr>
          <w:p>
            <w:pPr>
              <w:spacing w:before="20" w:after="20"/>
            </w:pPr>
            <w:r>
              <w:rPr>
                <w:rFonts w:ascii="Arial" w:hAnsi="Arial"/>
                <w:b/>
                <w:color w:val="0F172A"/>
                <w:sz w:val="16"/>
              </w:rPr>
              <w:t>26 Jan – 21 Mar 2025</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Sapura Subsea / PTTEP</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Sapura Conquest (DSV)</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WROV SMD Atom A6 / Air Dive</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3.4U Insp Eng (UWILD, MBES, Pipe)</w:t>
            </w:r>
          </w:p>
        </w:tc>
      </w:tr>
      <w:tr>
        <w:trPr>
          <w:cantSplit/>
        </w:trPr>
        <w:tc>
          <w:tcPr>
            <w:tcW w:type="dxa" w:w="1728"/>
            <w:shd w:val="clear" w:color="auto" w:fill="F8FAFC"/>
            <w:tcMar>
              <w:top w:w="40" w:type="dxa"/>
              <w:bottom w:w="40" w:type="dxa"/>
              <w:left w:w="40" w:type="dxa"/>
              <w:right w:w="40" w:type="dxa"/>
            </w:tcMar>
          </w:tcPr>
          <w:p>
            <w:pPr>
              <w:spacing w:before="20" w:after="20"/>
            </w:pPr>
            <w:r>
              <w:rPr>
                <w:rFonts w:ascii="Arial" w:hAnsi="Arial"/>
                <w:b/>
                <w:color w:val="0F172A"/>
                <w:sz w:val="16"/>
              </w:rPr>
              <w:t>23 Oct – 28 Nov 2024</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Alam Maritim / PCSB</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DP2 Meo Resolution</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WROV Jerung 01 / Seaeye 845</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3.4U Insp Eng (Gamma FMD &amp; DoB)</w:t>
            </w:r>
          </w:p>
        </w:tc>
      </w:tr>
      <w:tr>
        <w:trPr>
          <w:cantSplit/>
        </w:trPr>
        <w:tc>
          <w:tcPr>
            <w:tcW w:type="dxa" w:w="1728"/>
            <w:shd w:val="clear" w:color="auto" w:fill="FFFFFF"/>
            <w:tcMar>
              <w:top w:w="40" w:type="dxa"/>
              <w:bottom w:w="40" w:type="dxa"/>
              <w:left w:w="40" w:type="dxa"/>
              <w:right w:w="40" w:type="dxa"/>
            </w:tcMar>
          </w:tcPr>
          <w:p>
            <w:pPr>
              <w:spacing w:before="20" w:after="20"/>
            </w:pPr>
            <w:r>
              <w:rPr>
                <w:rFonts w:ascii="Arial" w:hAnsi="Arial"/>
                <w:b/>
                <w:color w:val="0F172A"/>
                <w:sz w:val="16"/>
              </w:rPr>
              <w:t>9 – 19 Oct 2024</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KL Petrogas / CHOC</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Mermaid Sapphire (DSV)</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WROV Quasar 06</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3.4U Insp Eng (Debris Clearance)</w:t>
            </w:r>
          </w:p>
        </w:tc>
      </w:tr>
      <w:tr>
        <w:trPr>
          <w:cantSplit/>
        </w:trPr>
        <w:tc>
          <w:tcPr>
            <w:tcW w:type="dxa" w:w="1728"/>
            <w:shd w:val="clear" w:color="auto" w:fill="F8FAFC"/>
            <w:tcMar>
              <w:top w:w="40" w:type="dxa"/>
              <w:bottom w:w="40" w:type="dxa"/>
              <w:left w:w="40" w:type="dxa"/>
              <w:right w:w="40" w:type="dxa"/>
            </w:tcMar>
          </w:tcPr>
          <w:p>
            <w:pPr>
              <w:spacing w:before="20" w:after="20"/>
            </w:pPr>
            <w:r>
              <w:rPr>
                <w:rFonts w:ascii="Arial" w:hAnsi="Arial"/>
                <w:b/>
                <w:color w:val="0F172A"/>
                <w:sz w:val="16"/>
              </w:rPr>
              <w:t>21 Aug – 6 Sep 2024</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T7 Global / PCSB</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AWB Petra (Dulang Field)</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ROV Argos Spread</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3.4U Insp Eng (Dulang Platforms)</w:t>
            </w:r>
          </w:p>
        </w:tc>
      </w:tr>
      <w:tr>
        <w:trPr>
          <w:cantSplit/>
        </w:trPr>
        <w:tc>
          <w:tcPr>
            <w:tcW w:type="dxa" w:w="1728"/>
            <w:shd w:val="clear" w:color="auto" w:fill="FFFFFF"/>
            <w:tcMar>
              <w:top w:w="40" w:type="dxa"/>
              <w:bottom w:w="40" w:type="dxa"/>
              <w:left w:w="40" w:type="dxa"/>
              <w:right w:w="40" w:type="dxa"/>
            </w:tcMar>
          </w:tcPr>
          <w:p>
            <w:pPr>
              <w:spacing w:before="20" w:after="20"/>
            </w:pPr>
            <w:r>
              <w:rPr>
                <w:rFonts w:ascii="Arial" w:hAnsi="Arial"/>
                <w:b/>
                <w:color w:val="0F172A"/>
                <w:sz w:val="16"/>
              </w:rPr>
              <w:t>13 Jun – 6 Jul 2024</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T7 Global / PCSB SBA</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AWB Perdana / EWDP-G</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Mini ROV Chinook</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3.4U Insp Eng (EWDP-Gas Insp)</w:t>
            </w:r>
          </w:p>
        </w:tc>
      </w:tr>
      <w:tr>
        <w:trPr>
          <w:cantSplit/>
        </w:trPr>
        <w:tc>
          <w:tcPr>
            <w:tcW w:type="dxa" w:w="1728"/>
            <w:shd w:val="clear" w:color="auto" w:fill="F8FAFC"/>
            <w:tcMar>
              <w:top w:w="40" w:type="dxa"/>
              <w:bottom w:w="40" w:type="dxa"/>
              <w:left w:w="40" w:type="dxa"/>
              <w:right w:w="40" w:type="dxa"/>
            </w:tcMar>
          </w:tcPr>
          <w:p>
            <w:pPr>
              <w:spacing w:before="20" w:after="20"/>
            </w:pPr>
            <w:r>
              <w:rPr>
                <w:rFonts w:ascii="Arial" w:hAnsi="Arial"/>
                <w:b/>
                <w:color w:val="0F172A"/>
                <w:sz w:val="16"/>
              </w:rPr>
              <w:t>16 Apr – 1 Jun 2024</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T7 Global / PCSB SBA</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SK Marco Polo / EWDP-A</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Mini ROV Chinook</w:t>
            </w:r>
          </w:p>
        </w:tc>
        <w:tc>
          <w:tcPr>
            <w:tcW w:type="dxa" w:w="2160"/>
            <w:shd w:val="clear" w:color="auto" w:fill="F8FAFC"/>
            <w:tcMar>
              <w:top w:w="40" w:type="dxa"/>
              <w:bottom w:w="40" w:type="dxa"/>
              <w:left w:w="40" w:type="dxa"/>
              <w:right w:w="40" w:type="dxa"/>
            </w:tcMar>
          </w:tcPr>
          <w:p>
            <w:pPr>
              <w:spacing w:before="20" w:after="20"/>
            </w:pPr>
            <w:r>
              <w:rPr>
                <w:rFonts w:ascii="Arial" w:hAnsi="Arial"/>
                <w:color w:val="0F172A"/>
                <w:sz w:val="16"/>
              </w:rPr>
              <w:t>3.4U Insp Eng (EWDP-Prod Insp)</w:t>
            </w:r>
          </w:p>
        </w:tc>
      </w:tr>
      <w:tr>
        <w:trPr>
          <w:cantSplit/>
        </w:trPr>
        <w:tc>
          <w:tcPr>
            <w:tcW w:type="dxa" w:w="1728"/>
            <w:shd w:val="clear" w:color="auto" w:fill="FFFFFF"/>
            <w:tcMar>
              <w:top w:w="40" w:type="dxa"/>
              <w:bottom w:w="40" w:type="dxa"/>
              <w:left w:w="40" w:type="dxa"/>
              <w:right w:w="40" w:type="dxa"/>
            </w:tcMar>
          </w:tcPr>
          <w:p>
            <w:pPr>
              <w:spacing w:before="20" w:after="20"/>
            </w:pPr>
            <w:r>
              <w:rPr>
                <w:rFonts w:ascii="Arial" w:hAnsi="Arial"/>
                <w:b/>
                <w:color w:val="0F172A"/>
                <w:sz w:val="16"/>
              </w:rPr>
              <w:t>Oct 2023 – Jan 2025</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Sirrihat Subsea Services</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Subang Jaya Office, Selangor</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Sirrihatt / CAD Workstation</w:t>
            </w:r>
          </w:p>
        </w:tc>
        <w:tc>
          <w:tcPr>
            <w:tcW w:type="dxa" w:w="2160"/>
            <w:shd w:val="clear" w:color="auto" w:fill="FFFFFF"/>
            <w:tcMar>
              <w:top w:w="40" w:type="dxa"/>
              <w:bottom w:w="40" w:type="dxa"/>
              <w:left w:w="40" w:type="dxa"/>
              <w:right w:w="40" w:type="dxa"/>
            </w:tcMar>
          </w:tcPr>
          <w:p>
            <w:pPr>
              <w:spacing w:before="20" w:after="20"/>
            </w:pPr>
            <w:r>
              <w:rPr>
                <w:rFonts w:ascii="Arial" w:hAnsi="Arial"/>
                <w:color w:val="0F172A"/>
                <w:sz w:val="16"/>
              </w:rPr>
              <w:t>Data QA/QC Coordinator / Onshore Technical Support</w:t>
            </w:r>
          </w:p>
        </w:tc>
      </w:tr>
    </w:tbl>
    <w:p>
      <w:pPr>
        <w:keepNext/>
        <w:spacing w:before="280" w:after="80"/>
        <w:pBdr>
          <w:bottom w:val="single" w:sz="12" w:space="3" w:color="0284C7"/>
        </w:pBdr>
      </w:pPr>
      <w:r>
        <w:rPr>
          <w:rFonts w:ascii="Arial" w:hAnsi="Arial"/>
          <w:b/>
          <w:color w:val="0F172A"/>
          <w:sz w:val="21"/>
        </w:rPr>
        <w:t>PERSONAL DATA</w:t>
      </w:r>
    </w:p>
    <w:tbl>
      <w:tblPr>
        <w:tblW w:type="auto" w:w="0"/>
        <w:tblLayout w:type="fixed"/>
        <w:tblLook w:firstColumn="1" w:firstRow="1" w:lastColumn="0" w:lastRow="0" w:noHBand="0" w:noVBand="1" w:val="04A0"/>
      </w:tblPr>
      <w:tblGrid>
        <w:gridCol w:w="1728"/>
        <w:gridCol w:w="1728"/>
        <w:gridCol w:w="1728"/>
        <w:gridCol w:w="1728"/>
        <w:gridCol w:w="1728"/>
        <w:gridCol w:w="1728"/>
      </w:tblGrid>
      <w:tr>
        <w:tc>
          <w:tcPr>
            <w:tcW w:type="dxa" w:w="1728"/>
            <w:tcMar>
              <w:top w:w="30" w:type="dxa"/>
              <w:bottom w:w="30" w:type="dxa"/>
              <w:left w:w="0" w:type="dxa"/>
              <w:right w:w="10" w:type="dxa"/>
            </w:tcMar>
          </w:tcPr>
          <w:p>
            <w:pPr>
              <w:spacing w:before="20" w:after="20"/>
            </w:pPr>
            <w:r>
              <w:rPr>
                <w:rFonts w:ascii="Arial" w:hAnsi="Arial"/>
                <w:b/>
                <w:color w:val="475569"/>
                <w:sz w:val="18"/>
              </w:rPr>
              <w:t>Name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3096"/>
            <w:tcMar>
              <w:top w:w="30" w:type="dxa"/>
              <w:bottom w:w="30" w:type="dxa"/>
              <w:left w:w="10" w:type="dxa"/>
              <w:right w:w="20" w:type="dxa"/>
            </w:tcMar>
          </w:tcPr>
          <w:p>
            <w:pPr>
              <w:spacing w:before="20" w:after="20"/>
            </w:pPr>
            <w:r>
              <w:rPr>
                <w:rFonts w:ascii="Arial" w:hAnsi="Arial"/>
                <w:b/>
                <w:color w:val="0F172A"/>
                <w:sz w:val="18"/>
              </w:rPr>
              <w:t>MUHAMMAD AMIN BIN AZMAN</w:t>
            </w:r>
          </w:p>
        </w:tc>
        <w:tc>
          <w:tcPr>
            <w:tcW w:type="dxa" w:w="1728"/>
            <w:tcMar>
              <w:top w:w="30" w:type="dxa"/>
              <w:bottom w:w="30" w:type="dxa"/>
              <w:left w:w="10" w:type="dxa"/>
              <w:right w:w="10" w:type="dxa"/>
            </w:tcMar>
          </w:tcPr>
          <w:p>
            <w:pPr>
              <w:spacing w:before="20" w:after="20"/>
            </w:pPr>
            <w:r>
              <w:rPr>
                <w:rFonts w:ascii="Arial" w:hAnsi="Arial"/>
                <w:b/>
                <w:color w:val="475569"/>
                <w:sz w:val="18"/>
              </w:rPr>
              <w:t>Point of Hire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3096"/>
            <w:tcMar>
              <w:top w:w="30" w:type="dxa"/>
              <w:bottom w:w="30" w:type="dxa"/>
              <w:left w:w="10" w:type="dxa"/>
              <w:right w:w="0" w:type="dxa"/>
            </w:tcMar>
          </w:tcPr>
          <w:p>
            <w:pPr>
              <w:spacing w:before="20" w:after="20"/>
            </w:pPr>
            <w:r>
              <w:rPr>
                <w:rFonts w:ascii="Arial" w:hAnsi="Arial"/>
                <w:color w:val="0F172A"/>
                <w:sz w:val="18"/>
              </w:rPr>
              <w:t>PENANG, MALAYSIA</w:t>
            </w:r>
          </w:p>
        </w:tc>
      </w:tr>
      <w:tr>
        <w:tc>
          <w:tcPr>
            <w:tcW w:type="dxa" w:w="1728"/>
            <w:tcMar>
              <w:top w:w="30" w:type="dxa"/>
              <w:bottom w:w="30" w:type="dxa"/>
              <w:left w:w="0" w:type="dxa"/>
              <w:right w:w="10" w:type="dxa"/>
            </w:tcMar>
          </w:tcPr>
          <w:p>
            <w:pPr>
              <w:spacing w:before="20" w:after="20"/>
            </w:pPr>
            <w:r>
              <w:rPr>
                <w:rFonts w:ascii="Arial" w:hAnsi="Arial"/>
                <w:b/>
                <w:color w:val="475569"/>
                <w:sz w:val="18"/>
              </w:rPr>
              <w:t>Date of Birth</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3096"/>
            <w:tcMar>
              <w:top w:w="30" w:type="dxa"/>
              <w:bottom w:w="30" w:type="dxa"/>
              <w:left w:w="10" w:type="dxa"/>
              <w:right w:w="20" w:type="dxa"/>
            </w:tcMar>
          </w:tcPr>
          <w:p>
            <w:pPr>
              <w:spacing w:before="20" w:after="20"/>
            </w:pPr>
            <w:r>
              <w:rPr>
                <w:rFonts w:ascii="Arial" w:hAnsi="Arial"/>
                <w:color w:val="0F172A"/>
                <w:sz w:val="18"/>
              </w:rPr>
              <w:t>17th February 1987</w:t>
            </w:r>
          </w:p>
        </w:tc>
        <w:tc>
          <w:tcPr>
            <w:tcW w:type="dxa" w:w="1728"/>
            <w:tcMar>
              <w:top w:w="30" w:type="dxa"/>
              <w:bottom w:w="30" w:type="dxa"/>
              <w:left w:w="10" w:type="dxa"/>
              <w:right w:w="10" w:type="dxa"/>
            </w:tcMar>
          </w:tcPr>
          <w:p>
            <w:pPr>
              <w:spacing w:before="20" w:after="20"/>
            </w:pPr>
            <w:r>
              <w:rPr>
                <w:rFonts w:ascii="Arial" w:hAnsi="Arial"/>
                <w:b/>
                <w:color w:val="475569"/>
                <w:sz w:val="18"/>
              </w:rPr>
              <w:t>Contact No.</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3096"/>
            <w:tcMar>
              <w:top w:w="30" w:type="dxa"/>
              <w:bottom w:w="30" w:type="dxa"/>
              <w:left w:w="10" w:type="dxa"/>
              <w:right w:w="0" w:type="dxa"/>
            </w:tcMar>
          </w:tcPr>
          <w:p>
            <w:pPr>
              <w:spacing w:before="20" w:after="20"/>
            </w:pPr>
            <w:r>
              <w:rPr>
                <w:rFonts w:ascii="Arial" w:hAnsi="Arial"/>
                <w:color w:val="0F172A"/>
                <w:sz w:val="18"/>
              </w:rPr>
              <w:t>+60125065516</w:t>
            </w:r>
          </w:p>
        </w:tc>
      </w:tr>
      <w:tr>
        <w:tc>
          <w:tcPr>
            <w:tcW w:type="dxa" w:w="1728"/>
            <w:tcMar>
              <w:top w:w="30" w:type="dxa"/>
              <w:bottom w:w="30" w:type="dxa"/>
              <w:left w:w="0" w:type="dxa"/>
              <w:right w:w="10" w:type="dxa"/>
            </w:tcMar>
          </w:tcPr>
          <w:p>
            <w:pPr>
              <w:spacing w:before="20" w:after="20"/>
            </w:pPr>
            <w:r>
              <w:rPr>
                <w:rFonts w:ascii="Arial" w:hAnsi="Arial"/>
                <w:b/>
                <w:color w:val="475569"/>
                <w:sz w:val="18"/>
              </w:rPr>
              <w:t>Nationality</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3096"/>
            <w:tcMar>
              <w:top w:w="30" w:type="dxa"/>
              <w:bottom w:w="30" w:type="dxa"/>
              <w:left w:w="10" w:type="dxa"/>
              <w:right w:w="20" w:type="dxa"/>
            </w:tcMar>
          </w:tcPr>
          <w:p>
            <w:pPr>
              <w:spacing w:before="20" w:after="20"/>
            </w:pPr>
            <w:r>
              <w:rPr>
                <w:rFonts w:ascii="Arial" w:hAnsi="Arial"/>
                <w:color w:val="0F172A"/>
                <w:sz w:val="18"/>
              </w:rPr>
              <w:t>MALAYSIAN</w:t>
            </w:r>
          </w:p>
        </w:tc>
        <w:tc>
          <w:tcPr>
            <w:tcW w:type="dxa" w:w="1728"/>
            <w:tcMar>
              <w:top w:w="30" w:type="dxa"/>
              <w:bottom w:w="30" w:type="dxa"/>
              <w:left w:w="10" w:type="dxa"/>
              <w:right w:w="10" w:type="dxa"/>
            </w:tcMar>
          </w:tcPr>
          <w:p>
            <w:pPr>
              <w:spacing w:before="20" w:after="20"/>
            </w:pPr>
            <w:r>
              <w:rPr>
                <w:rFonts w:ascii="Arial" w:hAnsi="Arial"/>
                <w:b/>
                <w:color w:val="475569"/>
                <w:sz w:val="18"/>
              </w:rPr>
              <w:t>Email Address</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3096"/>
            <w:tcMar>
              <w:top w:w="30" w:type="dxa"/>
              <w:bottom w:w="30" w:type="dxa"/>
              <w:left w:w="10" w:type="dxa"/>
              <w:right w:w="0" w:type="dxa"/>
            </w:tcMar>
          </w:tcPr>
          <w:p>
            <w:pPr>
              <w:spacing w:before="20" w:after="20"/>
            </w:pPr>
            <w:r>
              <w:rPr>
                <w:rFonts w:ascii="Arial" w:hAnsi="Arial"/>
                <w:color w:val="0F172A"/>
                <w:sz w:val="18"/>
              </w:rPr>
              <w:t>aminazman.inspection@gmail.com</w:t>
            </w:r>
          </w:p>
        </w:tc>
      </w:tr>
      <w:tr>
        <w:tc>
          <w:tcPr>
            <w:tcW w:type="dxa" w:w="1728"/>
            <w:tcMar>
              <w:top w:w="30" w:type="dxa"/>
              <w:bottom w:w="30" w:type="dxa"/>
              <w:left w:w="0" w:type="dxa"/>
              <w:right w:w="10" w:type="dxa"/>
            </w:tcMar>
          </w:tcPr>
          <w:p>
            <w:pPr>
              <w:spacing w:before="20" w:after="20"/>
            </w:pPr>
            <w:r>
              <w:rPr>
                <w:rFonts w:ascii="Arial" w:hAnsi="Arial"/>
                <w:b/>
                <w:color w:val="475569"/>
                <w:sz w:val="18"/>
              </w:rPr>
              <w:t>Current Location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3096"/>
            <w:tcMar>
              <w:top w:w="30" w:type="dxa"/>
              <w:bottom w:w="30" w:type="dxa"/>
              <w:left w:w="10" w:type="dxa"/>
              <w:right w:w="20" w:type="dxa"/>
            </w:tcMar>
          </w:tcPr>
          <w:p>
            <w:pPr>
              <w:spacing w:before="20" w:after="20"/>
            </w:pPr>
            <w:r>
              <w:rPr>
                <w:rFonts w:ascii="Arial" w:hAnsi="Arial"/>
                <w:color w:val="0F172A"/>
                <w:sz w:val="18"/>
              </w:rPr>
              <w:t>Penang, Malaysia (Available for Immediate Worldwide Offshore Mobilization)</w:t>
            </w:r>
          </w:p>
        </w:tc>
        <w:tc>
          <w:tcPr>
            <w:tcW w:type="dxa" w:w="1728"/>
            <w:tcMar>
              <w:top w:w="30" w:type="dxa"/>
              <w:bottom w:w="30" w:type="dxa"/>
              <w:left w:w="10" w:type="dxa"/>
              <w:right w:w="10" w:type="dxa"/>
            </w:tcMar>
          </w:tcPr>
          <w:p>
            <w:pPr>
              <w:spacing w:before="20" w:after="20"/>
            </w:pPr>
            <w:r>
              <w:rPr>
                <w:rFonts w:ascii="Arial" w:hAnsi="Arial"/>
                <w:b/>
                <w:color w:val="475569"/>
                <w:sz w:val="18"/>
              </w:rPr>
              <w:t>LinkedIn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3096"/>
            <w:tcMar>
              <w:top w:w="30" w:type="dxa"/>
              <w:bottom w:w="30" w:type="dxa"/>
              <w:left w:w="10" w:type="dxa"/>
              <w:right w:w="0" w:type="dxa"/>
            </w:tcMar>
          </w:tcPr>
          <w:p>
            <w:pPr>
              <w:spacing w:before="20" w:after="20"/>
            </w:pPr>
            <w:r>
              <w:rPr>
                <w:rFonts w:ascii="Arial" w:hAnsi="Arial"/>
                <w:color w:val="0F172A"/>
                <w:sz w:val="18"/>
              </w:rPr>
              <w:t>linkedin.com/in/aminazman-inspection</w:t>
            </w:r>
          </w:p>
        </w:tc>
      </w:tr>
      <w:tr>
        <w:tc>
          <w:tcPr>
            <w:tcW w:type="dxa" w:w="1728"/>
            <w:tcMar>
              <w:top w:w="30" w:type="dxa"/>
              <w:bottom w:w="30" w:type="dxa"/>
              <w:left w:w="0" w:type="dxa"/>
              <w:right w:w="10" w:type="dxa"/>
            </w:tcMar>
          </w:tcPr>
          <w:p>
            <w:pPr>
              <w:spacing w:before="20" w:after="20"/>
            </w:pPr>
            <w:r>
              <w:rPr>
                <w:rFonts w:ascii="Arial" w:hAnsi="Arial"/>
                <w:b/>
                <w:color w:val="475569"/>
                <w:sz w:val="18"/>
              </w:rPr>
              <w:t>Visas / Work Status</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3096"/>
            <w:tcMar>
              <w:top w:w="30" w:type="dxa"/>
              <w:bottom w:w="30" w:type="dxa"/>
              <w:left w:w="10" w:type="dxa"/>
              <w:right w:w="20" w:type="dxa"/>
            </w:tcMar>
          </w:tcPr>
          <w:p>
            <w:pPr>
              <w:spacing w:before="20" w:after="20"/>
            </w:pPr>
            <w:r>
              <w:rPr>
                <w:rFonts w:ascii="Arial" w:hAnsi="Arial"/>
                <w:color w:val="0F172A"/>
                <w:sz w:val="18"/>
              </w:rPr>
              <w:t>ADNOC Offshore Induction Clear (UAE / Middle East Valid Oct 2027) | Right to Work: Malaysia &amp; SEA | Open to Client Visas Worldwide</w:t>
            </w:r>
          </w:p>
        </w:tc>
        <w:tc>
          <w:tcPr>
            <w:tcW w:type="dxa" w:w="1728"/>
            <w:tcMar>
              <w:top w:w="30" w:type="dxa"/>
              <w:bottom w:w="30" w:type="dxa"/>
              <w:left w:w="10" w:type="dxa"/>
              <w:right w:w="10" w:type="dxa"/>
            </w:tcMar>
          </w:tcPr>
          <w:p>
            <w:pPr>
              <w:spacing w:before="20" w:after="20"/>
            </w:pPr>
            <w:r>
              <w:rPr>
                <w:rFonts w:ascii="Arial" w:hAnsi="Arial"/>
                <w:b/>
                <w:color w:val="475569"/>
                <w:sz w:val="18"/>
              </w:rPr>
            </w:r>
          </w:p>
        </w:tc>
        <w:tc>
          <w:tcPr>
            <w:tcW w:type="dxa" w:w="216"/>
            <w:tcMar>
              <w:top w:w="30" w:type="dxa"/>
              <w:bottom w:w="30" w:type="dxa"/>
              <w:left w:w="0" w:type="dxa"/>
              <w:right w:w="0" w:type="dxa"/>
            </w:tcMar>
          </w:tcPr>
          <w:p>
            <w:pPr>
              <w:spacing w:before="20" w:after="20"/>
            </w:pPr>
            <w:r>
              <w:rPr>
                <w:rFonts w:ascii="Arial" w:hAnsi="Arial"/>
                <w:color w:val="94A3B8"/>
                <w:sz w:val="18"/>
              </w:rPr>
            </w:r>
          </w:p>
        </w:tc>
        <w:tc>
          <w:tcPr>
            <w:tcW w:type="dxa" w:w="3096"/>
            <w:tcMar>
              <w:top w:w="30" w:type="dxa"/>
              <w:bottom w:w="30" w:type="dxa"/>
              <w:left w:w="10" w:type="dxa"/>
              <w:right w:w="0" w:type="dxa"/>
            </w:tcMar>
          </w:tcPr>
          <w:p>
            <w:pPr>
              <w:spacing w:before="20" w:after="20"/>
            </w:pPr>
            <w:r>
              <w:rPr>
                <w:rFonts w:ascii="Arial" w:hAnsi="Arial"/>
                <w:color w:val="0F172A"/>
                <w:sz w:val="18"/>
              </w:rPr>
            </w:r>
          </w:p>
        </w:tc>
      </w:tr>
    </w:tbl>
    <w:p>
      <w:pPr>
        <w:keepNext/>
        <w:spacing w:before="280" w:after="80"/>
        <w:pBdr>
          <w:bottom w:val="single" w:sz="12" w:space="3" w:color="0284C7"/>
        </w:pBdr>
      </w:pPr>
      <w:r>
        <w:rPr>
          <w:rFonts w:ascii="Arial" w:hAnsi="Arial"/>
          <w:b/>
          <w:color w:val="0F172A"/>
          <w:sz w:val="21"/>
        </w:rPr>
        <w:t>PROFESSIONAL QUALIFICATIONS &amp; COURSES ATTENDED</w:t>
      </w:r>
    </w:p>
    <w:tbl>
      <w:tblPr>
        <w:tblW w:type="auto" w:w="0"/>
        <w:tblLayout w:type="fixed"/>
        <w:tblLook w:firstColumn="1" w:firstRow="1" w:lastColumn="0" w:lastRow="0" w:noHBand="0" w:noVBand="1" w:val="04A0"/>
      </w:tblPr>
      <w:tblGrid>
        <w:gridCol w:w="3456"/>
        <w:gridCol w:w="3456"/>
        <w:gridCol w:w="3456"/>
      </w:tblGrid>
      <w:tr>
        <w:trPr>
          <w:cantSplit/>
        </w:trPr>
        <w:tc>
          <w:tcPr>
            <w:tcW w:type="dxa" w:w="4752"/>
            <w:tcMar>
              <w:top w:w="30" w:type="dxa"/>
              <w:bottom w:w="30" w:type="dxa"/>
              <w:left w:w="0" w:type="dxa"/>
              <w:right w:w="40" w:type="dxa"/>
            </w:tcMar>
          </w:tcPr>
          <w:p>
            <w:pPr>
              <w:spacing w:before="20" w:after="20"/>
            </w:pPr>
            <w:r>
              <w:rPr>
                <w:rFonts w:ascii="Arial" w:hAnsi="Arial"/>
                <w:b/>
                <w:color w:val="475569"/>
                <w:sz w:val="18"/>
              </w:rPr>
              <w:t>Underwater Inspection Controller Grade CSWIP 3.4U</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5112"/>
            <w:tcMar>
              <w:top w:w="30" w:type="dxa"/>
              <w:bottom w:w="30" w:type="dxa"/>
              <w:left w:w="40" w:type="dxa"/>
              <w:right w:w="0" w:type="dxa"/>
            </w:tcMar>
          </w:tcPr>
          <w:p>
            <w:pPr>
              <w:spacing w:before="20" w:after="20"/>
            </w:pPr>
            <w:r>
              <w:rPr>
                <w:rFonts w:ascii="Arial" w:hAnsi="Arial"/>
                <w:color w:val="1E293B"/>
                <w:sz w:val="18"/>
              </w:rPr>
              <w:t>Cert No: 542968 | Issued: 24 Oct 2023 | Date of Expiry: 25th July 2028</w:t>
            </w:r>
          </w:p>
        </w:tc>
      </w:tr>
      <w:tr>
        <w:trPr>
          <w:cantSplit/>
        </w:trPr>
        <w:tc>
          <w:tcPr>
            <w:tcW w:type="dxa" w:w="4752"/>
            <w:tcMar>
              <w:top w:w="30" w:type="dxa"/>
              <w:bottom w:w="30" w:type="dxa"/>
              <w:left w:w="0" w:type="dxa"/>
              <w:right w:w="40" w:type="dxa"/>
            </w:tcMar>
          </w:tcPr>
          <w:p>
            <w:pPr>
              <w:spacing w:before="20" w:after="20"/>
            </w:pPr>
            <w:r>
              <w:rPr>
                <w:rFonts w:ascii="Arial" w:hAnsi="Arial"/>
                <w:b/>
                <w:color w:val="475569"/>
                <w:sz w:val="18"/>
              </w:rPr>
              <w:t>Petronas Offshore Safety Passport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5112"/>
            <w:tcMar>
              <w:top w:w="30" w:type="dxa"/>
              <w:bottom w:w="30" w:type="dxa"/>
              <w:left w:w="40" w:type="dxa"/>
              <w:right w:w="0" w:type="dxa"/>
            </w:tcMar>
          </w:tcPr>
          <w:p>
            <w:pPr>
              <w:spacing w:before="20" w:after="20"/>
            </w:pPr>
            <w:r>
              <w:rPr>
                <w:rFonts w:ascii="Arial" w:hAnsi="Arial"/>
                <w:color w:val="1E293B"/>
                <w:sz w:val="18"/>
              </w:rPr>
              <w:t>Cert No: OSP20240040915 | Date of Expiry: 16th September 2026</w:t>
            </w:r>
          </w:p>
        </w:tc>
      </w:tr>
      <w:tr>
        <w:trPr>
          <w:cantSplit/>
        </w:trPr>
        <w:tc>
          <w:tcPr>
            <w:tcW w:type="dxa" w:w="4752"/>
            <w:tcMar>
              <w:top w:w="30" w:type="dxa"/>
              <w:bottom w:w="30" w:type="dxa"/>
              <w:left w:w="0" w:type="dxa"/>
              <w:right w:w="40" w:type="dxa"/>
            </w:tcMar>
          </w:tcPr>
          <w:p>
            <w:pPr>
              <w:spacing w:before="20" w:after="20"/>
            </w:pPr>
            <w:r>
              <w:rPr>
                <w:rFonts w:ascii="Arial" w:hAnsi="Arial"/>
                <w:b/>
                <w:color w:val="475569"/>
                <w:sz w:val="18"/>
              </w:rPr>
              <w:t>FOET &amp; Travel Safely By Boat with CA-EBS (OPITO approved / BOSIET)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5112"/>
            <w:tcMar>
              <w:top w:w="30" w:type="dxa"/>
              <w:bottom w:w="30" w:type="dxa"/>
              <w:left w:w="40" w:type="dxa"/>
              <w:right w:w="0" w:type="dxa"/>
            </w:tcMar>
          </w:tcPr>
          <w:p>
            <w:pPr>
              <w:spacing w:before="20" w:after="20"/>
            </w:pPr>
            <w:r>
              <w:rPr>
                <w:rFonts w:ascii="Arial" w:hAnsi="Arial"/>
                <w:color w:val="1E293B"/>
                <w:sz w:val="18"/>
              </w:rPr>
              <w:t>OPITO Standard: 5707 / 5750 | Date of Expiry: 1st December 2026</w:t>
            </w:r>
          </w:p>
        </w:tc>
      </w:tr>
      <w:tr>
        <w:trPr>
          <w:cantSplit/>
        </w:trPr>
        <w:tc>
          <w:tcPr>
            <w:tcW w:type="dxa" w:w="4752"/>
            <w:tcMar>
              <w:top w:w="30" w:type="dxa"/>
              <w:bottom w:w="30" w:type="dxa"/>
              <w:left w:w="0" w:type="dxa"/>
              <w:right w:w="40" w:type="dxa"/>
            </w:tcMar>
          </w:tcPr>
          <w:p>
            <w:pPr>
              <w:spacing w:before="20" w:after="20"/>
            </w:pPr>
            <w:r>
              <w:rPr>
                <w:rFonts w:ascii="Arial" w:hAnsi="Arial"/>
                <w:b/>
                <w:color w:val="475569"/>
                <w:sz w:val="18"/>
              </w:rPr>
              <w:t>Offshore Medical Examination (ADNOC Approved)</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5112"/>
            <w:tcMar>
              <w:top w:w="30" w:type="dxa"/>
              <w:bottom w:w="30" w:type="dxa"/>
              <w:left w:w="40" w:type="dxa"/>
              <w:right w:w="0" w:type="dxa"/>
            </w:tcMar>
          </w:tcPr>
          <w:p>
            <w:pPr>
              <w:spacing w:before="20" w:after="20"/>
            </w:pPr>
            <w:r>
              <w:rPr>
                <w:rFonts w:ascii="Arial" w:hAnsi="Arial"/>
                <w:color w:val="1E293B"/>
                <w:sz w:val="18"/>
              </w:rPr>
              <w:t>Date of Expiry: 27th October 2026</w:t>
            </w:r>
          </w:p>
        </w:tc>
      </w:tr>
      <w:tr>
        <w:trPr>
          <w:cantSplit/>
        </w:trPr>
        <w:tc>
          <w:tcPr>
            <w:tcW w:type="dxa" w:w="4752"/>
            <w:tcMar>
              <w:top w:w="30" w:type="dxa"/>
              <w:bottom w:w="30" w:type="dxa"/>
              <w:left w:w="0" w:type="dxa"/>
              <w:right w:w="40" w:type="dxa"/>
            </w:tcMar>
          </w:tcPr>
          <w:p>
            <w:pPr>
              <w:spacing w:before="20" w:after="20"/>
            </w:pPr>
            <w:r>
              <w:rPr>
                <w:rFonts w:ascii="Arial" w:hAnsi="Arial"/>
                <w:b/>
                <w:color w:val="475569"/>
                <w:sz w:val="18"/>
              </w:rPr>
              <w:t>ADNOC HSE Induction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5112"/>
            <w:tcMar>
              <w:top w:w="30" w:type="dxa"/>
              <w:bottom w:w="30" w:type="dxa"/>
              <w:left w:w="40" w:type="dxa"/>
              <w:right w:w="0" w:type="dxa"/>
            </w:tcMar>
          </w:tcPr>
          <w:p>
            <w:pPr>
              <w:spacing w:before="20" w:after="20"/>
            </w:pPr>
            <w:r>
              <w:rPr>
                <w:rFonts w:ascii="Arial" w:hAnsi="Arial"/>
                <w:color w:val="1E293B"/>
                <w:sz w:val="18"/>
              </w:rPr>
              <w:t>Date of Expiry: 30th October 2027</w:t>
            </w:r>
          </w:p>
        </w:tc>
      </w:tr>
      <w:tr>
        <w:trPr>
          <w:cantSplit/>
        </w:trPr>
        <w:tc>
          <w:tcPr>
            <w:tcW w:type="dxa" w:w="4752"/>
            <w:tcMar>
              <w:top w:w="30" w:type="dxa"/>
              <w:bottom w:w="30" w:type="dxa"/>
              <w:left w:w="0" w:type="dxa"/>
              <w:right w:w="40" w:type="dxa"/>
            </w:tcMar>
          </w:tcPr>
          <w:p>
            <w:pPr>
              <w:spacing w:before="20" w:after="20"/>
            </w:pPr>
            <w:r>
              <w:rPr>
                <w:rFonts w:ascii="Arial" w:hAnsi="Arial"/>
                <w:b/>
                <w:color w:val="475569"/>
                <w:sz w:val="18"/>
              </w:rPr>
              <w:t>Offshore Medical Examination (OEUK &amp; Petronas Approved)</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5112"/>
            <w:tcMar>
              <w:top w:w="30" w:type="dxa"/>
              <w:bottom w:w="30" w:type="dxa"/>
              <w:left w:w="40" w:type="dxa"/>
              <w:right w:w="0" w:type="dxa"/>
            </w:tcMar>
          </w:tcPr>
          <w:p>
            <w:pPr>
              <w:spacing w:before="20" w:after="20"/>
            </w:pPr>
            <w:r>
              <w:rPr>
                <w:rFonts w:ascii="Arial" w:hAnsi="Arial"/>
                <w:color w:val="1E293B"/>
                <w:sz w:val="18"/>
              </w:rPr>
              <w:t>Clinic: Klinik Berkat Sentral | Date of Expiry: 16th September 2026</w:t>
            </w:r>
          </w:p>
        </w:tc>
      </w:tr>
      <w:tr>
        <w:trPr>
          <w:cantSplit/>
        </w:trPr>
        <w:tc>
          <w:tcPr>
            <w:tcW w:type="dxa" w:w="4752"/>
            <w:tcMar>
              <w:top w:w="30" w:type="dxa"/>
              <w:bottom w:w="30" w:type="dxa"/>
              <w:left w:w="0" w:type="dxa"/>
              <w:right w:w="40" w:type="dxa"/>
            </w:tcMar>
          </w:tcPr>
          <w:p>
            <w:pPr>
              <w:spacing w:before="20" w:after="20"/>
            </w:pPr>
            <w:r>
              <w:rPr>
                <w:rFonts w:ascii="Arial" w:hAnsi="Arial"/>
                <w:b/>
                <w:color w:val="475569"/>
                <w:sz w:val="18"/>
              </w:rPr>
              <w:t>Basic H2S Training (OPITO Approved / Solas)</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5112"/>
            <w:tcMar>
              <w:top w:w="30" w:type="dxa"/>
              <w:bottom w:w="30" w:type="dxa"/>
              <w:left w:w="40" w:type="dxa"/>
              <w:right w:w="0" w:type="dxa"/>
            </w:tcMar>
          </w:tcPr>
          <w:p>
            <w:pPr>
              <w:spacing w:before="20" w:after="20"/>
            </w:pPr>
            <w:r>
              <w:rPr>
                <w:rFonts w:ascii="Arial" w:hAnsi="Arial"/>
                <w:color w:val="1E293B"/>
                <w:sz w:val="18"/>
              </w:rPr>
              <w:t>OPITO Course Code: 9014 | Date of Expiry: 27th October 2027</w:t>
            </w:r>
          </w:p>
        </w:tc>
      </w:tr>
      <w:tr>
        <w:trPr>
          <w:cantSplit/>
        </w:trPr>
        <w:tc>
          <w:tcPr>
            <w:tcW w:type="dxa" w:w="4752"/>
            <w:tcMar>
              <w:top w:w="30" w:type="dxa"/>
              <w:bottom w:w="30" w:type="dxa"/>
              <w:left w:w="0" w:type="dxa"/>
              <w:right w:w="40" w:type="dxa"/>
            </w:tcMar>
          </w:tcPr>
          <w:p>
            <w:pPr>
              <w:spacing w:before="20" w:after="20"/>
            </w:pPr>
            <w:r>
              <w:rPr>
                <w:rFonts w:ascii="Arial" w:hAnsi="Arial"/>
                <w:b/>
                <w:color w:val="475569"/>
                <w:sz w:val="18"/>
              </w:rPr>
              <w:t>Mercury Awareness Training (CLBSADL012)</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5112"/>
            <w:tcMar>
              <w:top w:w="30" w:type="dxa"/>
              <w:bottom w:w="30" w:type="dxa"/>
              <w:left w:w="40" w:type="dxa"/>
              <w:right w:w="0" w:type="dxa"/>
            </w:tcMar>
          </w:tcPr>
          <w:p>
            <w:pPr>
              <w:spacing w:before="20" w:after="20"/>
            </w:pPr>
            <w:r>
              <w:rPr>
                <w:rFonts w:ascii="Arial" w:hAnsi="Arial"/>
                <w:color w:val="1E293B"/>
                <w:sz w:val="18"/>
              </w:rPr>
              <w:t>Date of Expiry: 3rd June 2027</w:t>
            </w:r>
          </w:p>
        </w:tc>
      </w:tr>
      <w:tr>
        <w:trPr>
          <w:cantSplit/>
        </w:trPr>
        <w:tc>
          <w:tcPr>
            <w:tcW w:type="dxa" w:w="4752"/>
            <w:tcMar>
              <w:top w:w="30" w:type="dxa"/>
              <w:bottom w:w="30" w:type="dxa"/>
              <w:left w:w="0" w:type="dxa"/>
              <w:right w:w="40" w:type="dxa"/>
            </w:tcMar>
          </w:tcPr>
          <w:p>
            <w:pPr>
              <w:spacing w:before="20" w:after="20"/>
            </w:pPr>
            <w:r>
              <w:rPr>
                <w:rFonts w:ascii="Arial" w:hAnsi="Arial"/>
                <w:b/>
                <w:color w:val="475569"/>
                <w:sz w:val="18"/>
              </w:rPr>
              <w:t>Petronas Carigali Sdn Bhd Permit to Work (PCSB PTW Level 1)</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5112"/>
            <w:tcMar>
              <w:top w:w="30" w:type="dxa"/>
              <w:bottom w:w="30" w:type="dxa"/>
              <w:left w:w="40" w:type="dxa"/>
              <w:right w:w="0" w:type="dxa"/>
            </w:tcMar>
          </w:tcPr>
          <w:p>
            <w:pPr>
              <w:spacing w:before="20" w:after="20"/>
            </w:pPr>
            <w:r>
              <w:rPr>
                <w:rFonts w:ascii="Arial" w:hAnsi="Arial"/>
                <w:color w:val="1E293B"/>
                <w:sz w:val="18"/>
              </w:rPr>
              <w:t>Date of Expiry: 13th October 2027</w:t>
            </w:r>
          </w:p>
        </w:tc>
      </w:tr>
      <w:tr>
        <w:trPr>
          <w:cantSplit/>
        </w:trPr>
        <w:tc>
          <w:tcPr>
            <w:tcW w:type="dxa" w:w="4752"/>
            <w:tcMar>
              <w:top w:w="30" w:type="dxa"/>
              <w:bottom w:w="30" w:type="dxa"/>
              <w:left w:w="0" w:type="dxa"/>
              <w:right w:w="40" w:type="dxa"/>
            </w:tcMar>
          </w:tcPr>
          <w:p>
            <w:pPr>
              <w:spacing w:before="20" w:after="20"/>
            </w:pPr>
            <w:r>
              <w:rPr>
                <w:rFonts w:ascii="Arial" w:hAnsi="Arial"/>
                <w:b/>
                <w:color w:val="475569"/>
                <w:sz w:val="18"/>
              </w:rPr>
              <w:t>Certificate of Appreciation (KL Petrogas &amp; Carigali Hess)</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5112"/>
            <w:tcMar>
              <w:top w:w="30" w:type="dxa"/>
              <w:bottom w:w="30" w:type="dxa"/>
              <w:left w:w="40" w:type="dxa"/>
              <w:right w:w="0" w:type="dxa"/>
            </w:tcMar>
          </w:tcPr>
          <w:p>
            <w:pPr>
              <w:spacing w:before="20" w:after="20"/>
            </w:pPr>
            <w:r>
              <w:rPr>
                <w:rFonts w:ascii="Arial" w:hAnsi="Arial"/>
                <w:color w:val="1E293B"/>
                <w:sz w:val="18"/>
              </w:rPr>
              <w:t>Issued by KL Petrogas &amp; Carigali Hess Operating Company | Provision of Underwater Inspection Services (Cakerawala Field | Oct 2024)</w:t>
            </w:r>
          </w:p>
        </w:tc>
      </w:tr>
      <w:tr>
        <w:trPr>
          <w:cantSplit/>
        </w:trPr>
        <w:tc>
          <w:tcPr>
            <w:tcW w:type="dxa" w:w="4752"/>
            <w:tcMar>
              <w:top w:w="30" w:type="dxa"/>
              <w:bottom w:w="30" w:type="dxa"/>
              <w:left w:w="0" w:type="dxa"/>
              <w:right w:w="40" w:type="dxa"/>
            </w:tcMar>
          </w:tcPr>
          <w:p>
            <w:pPr>
              <w:spacing w:before="20" w:after="20"/>
            </w:pPr>
            <w:r>
              <w:rPr>
                <w:rFonts w:ascii="Arial" w:hAnsi="Arial"/>
                <w:b/>
                <w:color w:val="475569"/>
                <w:sz w:val="18"/>
              </w:rPr>
              <w:t>Petronas Competency Card (Alam Maritim)</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5112"/>
            <w:tcMar>
              <w:top w:w="30" w:type="dxa"/>
              <w:bottom w:w="30" w:type="dxa"/>
              <w:left w:w="40" w:type="dxa"/>
              <w:right w:w="0" w:type="dxa"/>
            </w:tcMar>
          </w:tcPr>
          <w:p>
            <w:pPr>
              <w:spacing w:before="20" w:after="20"/>
            </w:pPr>
            <w:r>
              <w:rPr>
                <w:rFonts w:ascii="Arial" w:hAnsi="Arial"/>
                <w:color w:val="1E293B"/>
                <w:sz w:val="18"/>
              </w:rPr>
              <w:t>Cert No: CCC20240045814 | Issued: 19th Oct 2024 | Date of Expiry: 13th March 2026</w:t>
            </w:r>
          </w:p>
        </w:tc>
      </w:tr>
      <w:tr>
        <w:trPr>
          <w:cantSplit/>
        </w:trPr>
        <w:tc>
          <w:tcPr>
            <w:tcW w:type="dxa" w:w="4752"/>
            <w:tcMar>
              <w:top w:w="30" w:type="dxa"/>
              <w:bottom w:w="30" w:type="dxa"/>
              <w:left w:w="0" w:type="dxa"/>
              <w:right w:w="40" w:type="dxa"/>
            </w:tcMar>
          </w:tcPr>
          <w:p>
            <w:pPr>
              <w:spacing w:before="20" w:after="20"/>
            </w:pPr>
            <w:r>
              <w:rPr>
                <w:rFonts w:ascii="Arial" w:hAnsi="Arial"/>
                <w:b/>
                <w:color w:val="475569"/>
                <w:sz w:val="18"/>
              </w:rPr>
              <w:t>Petronas Competency Card (Tanjung Offshore)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5112"/>
            <w:tcMar>
              <w:top w:w="30" w:type="dxa"/>
              <w:bottom w:w="30" w:type="dxa"/>
              <w:left w:w="40" w:type="dxa"/>
              <w:right w:w="0" w:type="dxa"/>
            </w:tcMar>
          </w:tcPr>
          <w:p>
            <w:pPr>
              <w:spacing w:before="20" w:after="20"/>
            </w:pPr>
            <w:r>
              <w:rPr>
                <w:rFonts w:ascii="Arial" w:hAnsi="Arial"/>
                <w:color w:val="1E293B"/>
                <w:sz w:val="18"/>
              </w:rPr>
              <w:t>Cert No: CCC20240037317 | Issued: Earlier Campaign | Date of Expiry: 13th March 2026</w:t>
            </w:r>
          </w:p>
        </w:tc>
      </w:tr>
      <w:tr>
        <w:trPr>
          <w:cantSplit/>
        </w:trPr>
        <w:tc>
          <w:tcPr>
            <w:tcW w:type="dxa" w:w="4752"/>
            <w:tcMar>
              <w:top w:w="30" w:type="dxa"/>
              <w:bottom w:w="30" w:type="dxa"/>
              <w:left w:w="0" w:type="dxa"/>
              <w:right w:w="40" w:type="dxa"/>
            </w:tcMar>
          </w:tcPr>
          <w:p>
            <w:pPr>
              <w:spacing w:before="20" w:after="20"/>
            </w:pPr>
            <w:r>
              <w:rPr>
                <w:rFonts w:ascii="Arial" w:hAnsi="Arial"/>
                <w:b/>
                <w:color w:val="475569"/>
                <w:sz w:val="18"/>
              </w:rPr>
              <w:t>Seafarers' Identity Document (SID)</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5112"/>
            <w:tcMar>
              <w:top w:w="30" w:type="dxa"/>
              <w:bottom w:w="30" w:type="dxa"/>
              <w:left w:w="40" w:type="dxa"/>
              <w:right w:w="0" w:type="dxa"/>
            </w:tcMar>
          </w:tcPr>
          <w:p>
            <w:pPr>
              <w:spacing w:before="20" w:after="20"/>
            </w:pPr>
            <w:r>
              <w:rPr>
                <w:rFonts w:ascii="Arial" w:hAnsi="Arial"/>
                <w:color w:val="1E293B"/>
                <w:sz w:val="18"/>
              </w:rPr>
              <w:t>Doc No: 202423017202 | Date of Expiry: 20th March 2029</w:t>
            </w:r>
          </w:p>
        </w:tc>
      </w:tr>
      <w:tr>
        <w:trPr>
          <w:cantSplit/>
        </w:trPr>
        <w:tc>
          <w:tcPr>
            <w:tcW w:type="dxa" w:w="4752"/>
            <w:tcMar>
              <w:top w:w="30" w:type="dxa"/>
              <w:bottom w:w="30" w:type="dxa"/>
              <w:left w:w="0" w:type="dxa"/>
              <w:right w:w="40" w:type="dxa"/>
            </w:tcMar>
          </w:tcPr>
          <w:p>
            <w:pPr>
              <w:spacing w:before="20" w:after="20"/>
            </w:pPr>
            <w:r>
              <w:rPr>
                <w:rFonts w:ascii="Arial" w:hAnsi="Arial"/>
                <w:b/>
                <w:color w:val="475569"/>
                <w:sz w:val="18"/>
              </w:rPr>
              <w:t>International Passport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5112"/>
            <w:tcMar>
              <w:top w:w="30" w:type="dxa"/>
              <w:bottom w:w="30" w:type="dxa"/>
              <w:left w:w="40" w:type="dxa"/>
              <w:right w:w="0" w:type="dxa"/>
            </w:tcMar>
          </w:tcPr>
          <w:p>
            <w:pPr>
              <w:spacing w:before="20" w:after="20"/>
            </w:pPr>
            <w:r>
              <w:rPr>
                <w:rFonts w:ascii="Arial" w:hAnsi="Arial"/>
                <w:color w:val="1E293B"/>
                <w:sz w:val="18"/>
              </w:rPr>
              <w:t>Passport No: A70360403</w:t>
            </w:r>
          </w:p>
        </w:tc>
      </w:tr>
      <w:tr>
        <w:trPr>
          <w:cantSplit/>
        </w:trPr>
        <w:tc>
          <w:tcPr>
            <w:tcW w:type="dxa" w:w="4752"/>
            <w:tcMar>
              <w:top w:w="30" w:type="dxa"/>
              <w:bottom w:w="30" w:type="dxa"/>
              <w:left w:w="0" w:type="dxa"/>
              <w:right w:w="40" w:type="dxa"/>
            </w:tcMar>
          </w:tcPr>
          <w:p>
            <w:pPr>
              <w:spacing w:before="20" w:after="20"/>
            </w:pPr>
            <w:r>
              <w:rPr>
                <w:rFonts w:ascii="Arial" w:hAnsi="Arial"/>
                <w:b/>
                <w:color w:val="475569"/>
                <w:sz w:val="18"/>
              </w:rPr>
              <w:t>Bachelor of Engineering (Honours) Petroleum Engineering</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5112"/>
            <w:tcMar>
              <w:top w:w="30" w:type="dxa"/>
              <w:bottom w:w="30" w:type="dxa"/>
              <w:left w:w="40" w:type="dxa"/>
              <w:right w:w="0" w:type="dxa"/>
            </w:tcMar>
          </w:tcPr>
          <w:p>
            <w:pPr>
              <w:spacing w:before="20" w:after="20"/>
            </w:pPr>
            <w:r>
              <w:rPr>
                <w:rFonts w:ascii="Arial" w:hAnsi="Arial"/>
                <w:color w:val="1E293B"/>
                <w:sz w:val="18"/>
              </w:rPr>
              <w:t>Issued by: Universiti Teknologi Malaysia (UTM) | CGPA: 3.44 | Graduation Date: 25th September 2010</w:t>
            </w:r>
          </w:p>
        </w:tc>
      </w:tr>
    </w:tbl>
    <w:p>
      <w:pPr>
        <w:keepNext/>
        <w:spacing w:before="280" w:after="80"/>
        <w:pBdr>
          <w:bottom w:val="single" w:sz="12" w:space="3" w:color="0284C7"/>
        </w:pBdr>
      </w:pPr>
      <w:r>
        <w:rPr>
          <w:rFonts w:ascii="Arial" w:hAnsi="Arial"/>
          <w:b/>
          <w:color w:val="0F172A"/>
          <w:sz w:val="21"/>
        </w:rPr>
        <w:t>TECHNICAL SKILLS &amp; SYSTEMS EXPERTISE</w:t>
      </w:r>
    </w:p>
    <w:tbl>
      <w:tblPr>
        <w:tblW w:type="auto" w:w="0"/>
        <w:tblLayout w:type="fixed"/>
        <w:tblLook w:firstColumn="1" w:firstRow="1" w:lastColumn="0" w:lastRow="0" w:noHBand="0" w:noVBand="1" w:val="04A0"/>
      </w:tblPr>
      <w:tblGrid>
        <w:gridCol w:w="3456"/>
        <w:gridCol w:w="3456"/>
        <w:gridCol w:w="3456"/>
      </w:tblGrid>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Inspection Standards &amp; Compliance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CSWIP 3.4U Certification, PETRONAS Technical Standards (PTS), IMCA Subsea Inspection Guidelines, Class &amp; Statutory Survey Criteria (RINA, DNV, ABS), Structural Integrity Monitoring, Work Pack Review &amp; As-Built Drawings</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Subsea Inspection Suites</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Sirrihatt SirOnline, IDAMS WinCairs (Inspection Data Management System), OBS Studio, Digital Edge (EdgeDVR)</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Advanced Imaging &amp; 3D Modeling</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Voyis Discovery 3D Laser &amp; VSLAM Acquisition, Agisoft Photogrammetry (Officially Trained by Voyis Canada), Fugro DVR &amp; Fugro Sense Structures (Trained at Fugro HQ, Dubai)</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ROV Systems &amp; Deployment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Work Class ROV (WROV) &amp; Inspection Class ROV: SMD Atom A6, WROV Jerung 01, WROV Quasar 06, Seaeye Tiger 845, SEAMOR Chinook Mini ROV, Videoray Defender, Oceanus Pro Defender — Platform-Based Manual Launch &amp; Recovery (LARS), ROV Spread Rigging &amp; Commissioning</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Sonar &amp; Pipeline Survey</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Multibeam Echosounder (MBES) Bathymetry, Seabed Profiling &amp; Scour Monitoring, Subsea Pipe Tracker for Depth of Burial (DoB), Pipeline Route Tracking &amp; Exposure Mapping, Side-Scan Sonar Contact Verification</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NDT, UWILD &amp; Structural Integrity</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GVI, CVI, Flooded Member Detection (FMD — Impact Subsea Oceanscan &amp; Cobalt-60 Gamm@scan), Cathodic Protection (CP) Survey (ISIS/IICORR, Buckleys Bathycorrometer), Cygnus UT Wall Thickness, Underwater MPI &amp; ACFM, UWILD Vessel Inspections (Thrusters, Hull, Sea Chest, Bilge Keel, Rudder), Welding Inspection (RT/MT/PT/UT), Anode Depletion Assessment (SANI), Anomaly Classification (P1/P2/P3/Observation per PCSB CNC criteria)</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Offshore Operations &amp; HSE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SIMOPS Coordination, Permit to Work (PTW Level 1), Toolbox Talks (TBT), Job Hazard Analysis (JHA), Risk Assessment, H2S &amp; Mercury Awareness, Offshore Hardware &amp; Software Troubleshooting (ROV Video Multiplexers, Serial Comms, Sensor Interfaces)</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Reporting &amp; Data Management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CSWIP 3.4U Data QA/QC, Anomaly Register Management, Daily Progress Reports (DPR/DOR), Interim &amp; Final Client Inspection Reports, AutoCAD 2D/3D As-Built Markups, SketchUp, MS Office Suite (Word, Excel, Access, PowerPoint, Project, Visio)</w:t>
            </w:r>
          </w:p>
        </w:tc>
      </w:tr>
    </w:tbl>
    <w:p>
      <w:pPr>
        <w:keepNext/>
        <w:spacing w:before="280" w:after="80"/>
        <w:pBdr>
          <w:bottom w:val="single" w:sz="12" w:space="3" w:color="0284C7"/>
        </w:pBdr>
      </w:pPr>
      <w:r>
        <w:rPr>
          <w:rFonts w:ascii="Arial" w:hAnsi="Arial"/>
          <w:b/>
          <w:color w:val="0F172A"/>
          <w:sz w:val="21"/>
        </w:rPr>
        <w:t>DETAILED CAMPAIGN &amp; EMPLOYMENT TIMELINE</w:t>
      </w:r>
    </w:p>
    <w:tbl>
      <w:tblPr>
        <w:tblW w:type="auto" w:w="0"/>
        <w:tblLayout w:type="fixed"/>
        <w:tblLook w:firstColumn="1" w:firstRow="1" w:lastColumn="0" w:lastRow="0" w:noHBand="0" w:noVBand="1" w:val="04A0"/>
      </w:tblPr>
      <w:tblGrid>
        <w:gridCol w:w="3456"/>
        <w:gridCol w:w="3456"/>
        <w:gridCol w:w="3456"/>
      </w:tblGrid>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Company</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b/>
                <w:color w:val="0F172A"/>
                <w:sz w:val="18"/>
              </w:rPr>
              <w:t>Fugro Middle East</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Project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Advanced Technology Onboarding (Upper Zakum Field Cluster Framework, Fugro HQ, JAFZA, Dubai)</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Duration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2 Dec 2025 – 1 Jan 2026</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Location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ROC, Fugro HQ, Jafza Dubai</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Position Title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3.4U Inspection Engineer (Advanced Technology Onboarding)</w:t>
            </w:r>
          </w:p>
        </w:tc>
      </w:tr>
    </w:tbl>
    <w:p>
      <w:pPr>
        <w:spacing w:after="40"/>
      </w:pPr>
    </w:p>
    <w:p>
      <w:pPr>
        <w:spacing w:before="40" w:after="40"/>
      </w:pPr>
      <w:r>
        <w:rPr>
          <w:rFonts w:ascii="Arial" w:hAnsi="Arial"/>
          <w:b/>
          <w:color w:val="0F172A"/>
          <w:sz w:val="18"/>
        </w:rPr>
        <w:t>Scope/Details:</w:t>
      </w:r>
    </w:p>
    <w:p>
      <w:pPr>
        <w:pStyle w:val="ListBullet"/>
        <w:spacing w:before="20" w:after="40"/>
        <w:ind w:left="288"/>
      </w:pPr>
      <w:r>
        <w:rPr>
          <w:rFonts w:ascii="Arial" w:hAnsi="Arial"/>
          <w:b/>
          <w:color w:val="0F172A"/>
          <w:sz w:val="18"/>
        </w:rPr>
        <w:t xml:space="preserve">Systems Mastery &amp; Onboarding: </w:t>
      </w:r>
      <w:r>
        <w:rPr>
          <w:rFonts w:ascii="Arial" w:hAnsi="Arial"/>
          <w:color w:val="334155"/>
          <w:sz w:val="18"/>
        </w:rPr>
        <w:t>Completed comprehensive corporate training at Fugro HQ, JAFZA, mastering VOYIS Live Discovery, VSLAM Acquisition, Agisoft Photogrammetry, and FDVR &amp; Sense Structures data acquisition suites.</w:t>
      </w:r>
    </w:p>
    <w:p>
      <w:pPr>
        <w:pStyle w:val="ListBullet"/>
        <w:spacing w:before="20" w:after="40"/>
        <w:ind w:left="288"/>
      </w:pPr>
      <w:r>
        <w:rPr>
          <w:rFonts w:ascii="Arial" w:hAnsi="Arial"/>
          <w:b/>
          <w:color w:val="0F172A"/>
          <w:sz w:val="18"/>
        </w:rPr>
        <w:t xml:space="preserve">Technology &amp; Software Configuration: </w:t>
      </w:r>
      <w:r>
        <w:rPr>
          <w:rFonts w:ascii="Arial" w:hAnsi="Arial"/>
          <w:color w:val="334155"/>
          <w:sz w:val="18"/>
        </w:rPr>
        <w:t>Assisted in setting up subsea 3D photogrammetry and optical modeling software configurations, conducting simulated remote data acquisition workflows to ensure campaign readiness.</w:t>
      </w:r>
    </w:p>
    <w:p>
      <w:pPr>
        <w:spacing w:before="80" w:after="120"/>
      </w:pPr>
    </w:p>
    <w:tbl>
      <w:tblPr>
        <w:tblW w:type="auto" w:w="0"/>
        <w:tblLayout w:type="fixed"/>
        <w:tblLook w:firstColumn="1" w:firstRow="1" w:lastColumn="0" w:lastRow="0" w:noHBand="0" w:noVBand="1" w:val="04A0"/>
      </w:tblPr>
      <w:tblGrid>
        <w:gridCol w:w="3456"/>
        <w:gridCol w:w="3456"/>
        <w:gridCol w:w="3456"/>
      </w:tblGrid>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Company</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b/>
                <w:color w:val="0F172A"/>
                <w:sz w:val="18"/>
              </w:rPr>
              <w:t>Fugro Middle East</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Project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Project Readiness &amp; Scoping (Upper Zakum Field Cluster Framework, Fugro HQ, JAFZA, Dubai)</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Duration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26 Oct 2025 – 4 Nov 2025</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Location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ROC, Fugro HQ, Jafza Dubai</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Position Title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3.4U Inspection Engineer (Project Readiness &amp; Scoping)</w:t>
            </w:r>
          </w:p>
        </w:tc>
      </w:tr>
    </w:tbl>
    <w:p>
      <w:pPr>
        <w:spacing w:after="40"/>
      </w:pPr>
    </w:p>
    <w:p>
      <w:pPr>
        <w:spacing w:before="40" w:after="40"/>
      </w:pPr>
      <w:r>
        <w:rPr>
          <w:rFonts w:ascii="Arial" w:hAnsi="Arial"/>
          <w:b/>
          <w:color w:val="0F172A"/>
          <w:sz w:val="18"/>
        </w:rPr>
        <w:t>Scope/Details:</w:t>
      </w:r>
    </w:p>
    <w:p>
      <w:pPr>
        <w:pStyle w:val="ListBullet"/>
        <w:spacing w:before="20" w:after="40"/>
        <w:ind w:left="288"/>
      </w:pPr>
      <w:r>
        <w:rPr>
          <w:rFonts w:ascii="Arial" w:hAnsi="Arial"/>
          <w:b/>
          <w:color w:val="0F172A"/>
          <w:sz w:val="18"/>
        </w:rPr>
        <w:t xml:space="preserve">Project Readiness &amp; Asset Scoping: </w:t>
      </w:r>
      <w:r>
        <w:rPr>
          <w:rFonts w:ascii="Arial" w:hAnsi="Arial"/>
          <w:color w:val="334155"/>
          <w:sz w:val="18"/>
        </w:rPr>
        <w:t>Mobilized to Fugro HQ, JAFZA for initial framework preparation, executing detailed work pack reviews and asset scoping for the Upper Zakum jacket inspection and crossing survey.</w:t>
      </w:r>
    </w:p>
    <w:p>
      <w:pPr>
        <w:pStyle w:val="ListBullet"/>
        <w:spacing w:before="20" w:after="40"/>
        <w:ind w:left="288"/>
      </w:pPr>
      <w:r>
        <w:rPr>
          <w:rFonts w:ascii="Arial" w:hAnsi="Arial"/>
          <w:b/>
          <w:color w:val="0F172A"/>
          <w:sz w:val="18"/>
        </w:rPr>
        <w:t xml:space="preserve">Engineering &amp; Software Setup: </w:t>
      </w:r>
      <w:r>
        <w:rPr>
          <w:rFonts w:ascii="Arial" w:hAnsi="Arial"/>
          <w:color w:val="334155"/>
          <w:sz w:val="18"/>
        </w:rPr>
        <w:t>Assisted in preliminary subsea 3D photogrammetry software setup, performing data-readiness checks on engineering drawings and jacket node mapping.</w:t>
      </w:r>
    </w:p>
    <w:p>
      <w:pPr>
        <w:spacing w:before="80" w:after="120"/>
      </w:pPr>
    </w:p>
    <w:tbl>
      <w:tblPr>
        <w:tblW w:type="auto" w:w="0"/>
        <w:tblLayout w:type="fixed"/>
        <w:tblLook w:firstColumn="1" w:firstRow="1" w:lastColumn="0" w:lastRow="0" w:noHBand="0" w:noVBand="1" w:val="04A0"/>
      </w:tblPr>
      <w:tblGrid>
        <w:gridCol w:w="3456"/>
        <w:gridCol w:w="3456"/>
        <w:gridCol w:w="3456"/>
      </w:tblGrid>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Company</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b/>
                <w:color w:val="0F172A"/>
                <w:sz w:val="18"/>
              </w:rPr>
              <w:t>T7 Global Bhd / Independent Subsea Specialist</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Client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Petronas Carigali Sdn Bhd (PCSB - Sarawak Asset) / RINA Class Society</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Project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Subsea Intermediate Structural Inspection for Class &amp; Statutory Certification (Bayan Field, Offshore Sarawak)</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Duration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18 Aug 2025 – 26 Aug 2025</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Vessel/Facility</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T7 Elise MOPU (4-Legged Mobile Offshore Production Unit)</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Position Title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CSWIP 3.4U Subsea Inspection Engineer / Data Controller (Class &amp; Statutory Certification)</w:t>
            </w:r>
          </w:p>
        </w:tc>
      </w:tr>
    </w:tbl>
    <w:p>
      <w:pPr>
        <w:spacing w:after="40"/>
      </w:pPr>
    </w:p>
    <w:p>
      <w:pPr>
        <w:spacing w:before="40" w:after="40"/>
      </w:pPr>
      <w:r>
        <w:rPr>
          <w:rFonts w:ascii="Arial" w:hAnsi="Arial"/>
          <w:b/>
          <w:color w:val="0F172A"/>
          <w:sz w:val="18"/>
        </w:rPr>
        <w:t>Scope/Details:</w:t>
      </w:r>
    </w:p>
    <w:p>
      <w:pPr>
        <w:pStyle w:val="ListBullet"/>
        <w:spacing w:before="20" w:after="40"/>
        <w:ind w:left="288"/>
      </w:pPr>
      <w:r>
        <w:rPr>
          <w:rFonts w:ascii="Arial" w:hAnsi="Arial"/>
          <w:b/>
          <w:color w:val="0F172A"/>
          <w:sz w:val="18"/>
        </w:rPr>
        <w:t xml:space="preserve">Workstation Commissioning &amp; ROV LARS: </w:t>
      </w:r>
      <w:r>
        <w:rPr>
          <w:rFonts w:ascii="Arial" w:hAnsi="Arial"/>
          <w:color w:val="334155"/>
          <w:sz w:val="18"/>
        </w:rPr>
        <w:t>Commissioned the full subsea inspection suite aboard T7 Elise MOPU — assembling, calibrating, and troubleshooting video acquisition hardware, telemetry sensors, and logging systems. Rigged and executed manual Launch &amp; Recovery (LARS) for SEAMOR Chinook ROV from MOPU deck, systematically relocating the inspection spread across all four (4) jack-up legs for 100% structural coverage.</w:t>
      </w:r>
    </w:p>
    <w:p>
      <w:pPr>
        <w:pStyle w:val="ListBullet"/>
        <w:spacing w:before="20" w:after="40"/>
        <w:ind w:left="288"/>
      </w:pPr>
      <w:r>
        <w:rPr>
          <w:rFonts w:ascii="Arial" w:hAnsi="Arial"/>
          <w:b/>
          <w:color w:val="0F172A"/>
          <w:sz w:val="18"/>
        </w:rPr>
        <w:t xml:space="preserve">Class &amp; Statutory Structural Inspection (GVI &amp; UTWT): </w:t>
      </w:r>
      <w:r>
        <w:rPr>
          <w:rFonts w:ascii="Arial" w:hAnsi="Arial"/>
          <w:color w:val="334155"/>
          <w:sz w:val="18"/>
        </w:rPr>
        <w:t>Executed intermediate subsea structural inspections under strict Class &amp; Statutory Certification requirements for Permanent Offshore Installations (PCSB &amp; RINA), performing real-time GVI and Ultrasonic Thickness Measurement (UTWT) wall thickness surveys across all 4 jack-up legs to assess localized corrosion and structural wastage.</w:t>
      </w:r>
    </w:p>
    <w:p>
      <w:pPr>
        <w:pStyle w:val="ListBullet"/>
        <w:spacing w:before="20" w:after="40"/>
        <w:ind w:left="288"/>
      </w:pPr>
      <w:r>
        <w:rPr>
          <w:rFonts w:ascii="Arial" w:hAnsi="Arial"/>
          <w:b/>
          <w:color w:val="0F172A"/>
          <w:sz w:val="18"/>
        </w:rPr>
        <w:t xml:space="preserve">Data Management &amp; On-Site Class Sign-Off: </w:t>
      </w:r>
      <w:r>
        <w:rPr>
          <w:rFonts w:ascii="Arial" w:hAnsi="Arial"/>
          <w:color w:val="334155"/>
          <w:sz w:val="18"/>
        </w:rPr>
        <w:t>Managed live inspection logging, photo/video synchronization, and anomaly tagging via Sirrihatt Inspection Suite. Compiled on-site preliminary inspection report, securing immediate formal sign-off from the RINA Marine Representative/Class Surveyor.</w:t>
      </w:r>
    </w:p>
    <w:p>
      <w:pPr>
        <w:spacing w:before="80" w:after="120"/>
      </w:pPr>
    </w:p>
    <w:tbl>
      <w:tblPr>
        <w:tblW w:type="auto" w:w="0"/>
        <w:tblLayout w:type="fixed"/>
        <w:tblLook w:firstColumn="1" w:firstRow="1" w:lastColumn="0" w:lastRow="0" w:noHBand="0" w:noVBand="1" w:val="04A0"/>
      </w:tblPr>
      <w:tblGrid>
        <w:gridCol w:w="3456"/>
        <w:gridCol w:w="3456"/>
        <w:gridCol w:w="3456"/>
      </w:tblGrid>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Company</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b/>
                <w:color w:val="0F172A"/>
                <w:sz w:val="18"/>
              </w:rPr>
              <w:t>Technip MMHE JV</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Client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Petronas Carigali Sdn Bhd (PCSB)</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Project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Platform Baseline Inspection Campaign (KSCPP &amp; KSDP-A Platforms, Kasawari Field, Sarawak Waters)</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Duration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24 Jun 2025 – 11 Aug 2025</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Vessel/Barge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Platform-Based Operation (Manual Launch Mini ROV &amp; Workstation Rigging on Platform Deck)</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Position Title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3.4U Inspection Engineer / Data Recorder (Offshore)</w:t>
            </w:r>
          </w:p>
        </w:tc>
      </w:tr>
    </w:tbl>
    <w:p>
      <w:pPr>
        <w:spacing w:after="40"/>
      </w:pPr>
    </w:p>
    <w:p>
      <w:pPr>
        <w:spacing w:before="40" w:after="40"/>
      </w:pPr>
      <w:r>
        <w:rPr>
          <w:rFonts w:ascii="Arial" w:hAnsi="Arial"/>
          <w:b/>
          <w:color w:val="0F172A"/>
          <w:sz w:val="18"/>
        </w:rPr>
        <w:t>Scope/Details:</w:t>
      </w:r>
    </w:p>
    <w:p>
      <w:pPr>
        <w:pStyle w:val="ListBullet"/>
        <w:spacing w:before="20" w:after="40"/>
        <w:ind w:left="288"/>
      </w:pPr>
      <w:r>
        <w:rPr>
          <w:rFonts w:ascii="Arial" w:hAnsi="Arial"/>
          <w:b/>
          <w:color w:val="0F172A"/>
          <w:sz w:val="18"/>
        </w:rPr>
        <w:t xml:space="preserve">Platform Spread Rigging &amp; ROV Mobilization: </w:t>
      </w:r>
      <w:r>
        <w:rPr>
          <w:rFonts w:ascii="Arial" w:hAnsi="Arial"/>
          <w:color w:val="334155"/>
          <w:sz w:val="18"/>
        </w:rPr>
        <w:t>Engineered and rigged platform-based inspection workstations on KSCPP &amp; KSDP-A decks, executing safe manual LARS for Mini ROV systems in compliance with PETRONAS PTW and TMJV requirements.</w:t>
      </w:r>
    </w:p>
    <w:p>
      <w:pPr>
        <w:pStyle w:val="ListBullet"/>
        <w:spacing w:before="20" w:after="40"/>
        <w:ind w:left="288"/>
      </w:pPr>
      <w:r>
        <w:rPr>
          <w:rFonts w:ascii="Arial" w:hAnsi="Arial"/>
          <w:b/>
          <w:color w:val="0F172A"/>
          <w:sz w:val="18"/>
        </w:rPr>
        <w:t xml:space="preserve">Baseline Structural Integrity Inspections (WD ~110m): </w:t>
      </w:r>
      <w:r>
        <w:rPr>
          <w:rFonts w:ascii="Arial" w:hAnsi="Arial"/>
          <w:color w:val="334155"/>
          <w:sz w:val="18"/>
        </w:rPr>
        <w:t>Executed comprehensive baseline assessments across 8-legged (KSCPP) and 4-legged (KSDP-A) jacket structures to 110m water depth — covering GVI/CVI, CP profiling, SANI, Marine Growth (MGI), Splash Zone Coating (SZCI), caissons, conductors, risers, support clamps, and seabed scour.</w:t>
      </w:r>
    </w:p>
    <w:p>
      <w:pPr>
        <w:pStyle w:val="ListBullet"/>
        <w:spacing w:before="20" w:after="40"/>
        <w:ind w:left="288"/>
      </w:pPr>
      <w:r>
        <w:rPr>
          <w:rFonts w:ascii="Arial" w:hAnsi="Arial"/>
          <w:b/>
          <w:color w:val="0F172A"/>
          <w:sz w:val="18"/>
        </w:rPr>
        <w:t xml:space="preserve">FMD Operations &amp; CSWIP 3.4U Data QA/QC: </w:t>
      </w:r>
      <w:r>
        <w:rPr>
          <w:rFonts w:ascii="Arial" w:hAnsi="Arial"/>
          <w:color w:val="334155"/>
          <w:sz w:val="18"/>
        </w:rPr>
        <w:t>Operated Impact Subsea FMD Oceanscan for flooded member detection on targeted structural members. Managed real-time Sirrihatt data logging with rigorous CSWIP 3.4U Data QA/QC — timestamp cross-referencing, anomaly severity tagging, and DPR compilation for Technip MMHE JV approval.</w:t>
      </w:r>
    </w:p>
    <w:p>
      <w:pPr>
        <w:spacing w:before="80" w:after="120"/>
      </w:pPr>
    </w:p>
    <w:tbl>
      <w:tblPr>
        <w:tblW w:type="auto" w:w="0"/>
        <w:tblLayout w:type="fixed"/>
        <w:tblLook w:firstColumn="1" w:firstRow="1" w:lastColumn="0" w:lastRow="0" w:noHBand="0" w:noVBand="1" w:val="04A0"/>
      </w:tblPr>
      <w:tblGrid>
        <w:gridCol w:w="3456"/>
        <w:gridCol w:w="3456"/>
        <w:gridCol w:w="3456"/>
      </w:tblGrid>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Company</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b/>
                <w:color w:val="0F172A"/>
                <w:sz w:val="18"/>
              </w:rPr>
              <w:t>Sapura Subsea Services</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Client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PTTEP Sarawak Oil Ltd</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Project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Subsea Inspections &amp; Operations Support (SKA Sarawak Waters)</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Duration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26 Jan 2025 – 21 Mar 2025</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Vessel/Barge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Sapura Conquest (Vessel)</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Position Title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3.4U Inspection Engineer / Data Recorder (Offshore)</w:t>
            </w:r>
          </w:p>
        </w:tc>
      </w:tr>
    </w:tbl>
    <w:p>
      <w:pPr>
        <w:spacing w:after="40"/>
      </w:pPr>
    </w:p>
    <w:p>
      <w:pPr>
        <w:spacing w:before="40" w:after="40"/>
      </w:pPr>
      <w:r>
        <w:rPr>
          <w:rFonts w:ascii="Arial" w:hAnsi="Arial"/>
          <w:b/>
          <w:color w:val="0F172A"/>
          <w:sz w:val="18"/>
        </w:rPr>
        <w:t>Scope/Details:</w:t>
      </w:r>
    </w:p>
    <w:p>
      <w:pPr>
        <w:pStyle w:val="ListBullet"/>
        <w:spacing w:before="20" w:after="40"/>
        <w:ind w:left="288"/>
      </w:pPr>
      <w:r>
        <w:rPr>
          <w:rFonts w:ascii="Arial" w:hAnsi="Arial"/>
          <w:b/>
          <w:color w:val="0F172A"/>
          <w:sz w:val="18"/>
        </w:rPr>
        <w:t xml:space="preserve">SIMOPS — Air Dive &amp; WROV Coordination: </w:t>
      </w:r>
      <w:r>
        <w:rPr>
          <w:rFonts w:ascii="Arial" w:hAnsi="Arial"/>
          <w:color w:val="334155"/>
          <w:sz w:val="18"/>
        </w:rPr>
        <w:t>Coordinated integrated Air Dive Spread and Work Class ROV (SMD Atom A6) operations under SIMOPS across multiple jacket structures (BE-SA, PE-SA, SA-SA) under PTTEP PTW/CWP and JSA. Supervised diver-assisted SANI, tactile measurements, pitting corrosion profiling, and subsea debris clearance including heavy anchor wire removal via hydraulic cable cutters.</w:t>
      </w:r>
    </w:p>
    <w:p>
      <w:pPr>
        <w:pStyle w:val="ListBullet"/>
        <w:spacing w:before="20" w:after="40"/>
        <w:ind w:left="288"/>
      </w:pPr>
      <w:r>
        <w:rPr>
          <w:rFonts w:ascii="Arial" w:hAnsi="Arial"/>
          <w:b/>
          <w:color w:val="0F172A"/>
          <w:sz w:val="18"/>
        </w:rPr>
        <w:t xml:space="preserve">Pipeline Tracking, MBES Bathymetry &amp; Appurtenance Surveys: </w:t>
      </w:r>
      <w:r>
        <w:rPr>
          <w:rFonts w:ascii="Arial" w:hAnsi="Arial"/>
          <w:color w:val="334155"/>
          <w:sz w:val="18"/>
        </w:rPr>
        <w:t>Calibrated and operated Subsea Pipe Trackers integrated with Multibeam Echosounder (MBES) on WROV for real-time Depth of Burial (DoB), Top-of-Pipe (ToP) elevation mapping, pipeline route tracking, free-span assessments, and seabed scour profiling across PTTEP SKA field pipelines. Surveyed pipeline appurtenances including risers, J-tubes, Concrete Mattresses, Grout Bags, Concrete Weight Coating (CWC), and field joint integrity.</w:t>
      </w:r>
    </w:p>
    <w:p>
      <w:pPr>
        <w:pStyle w:val="ListBullet"/>
        <w:spacing w:before="20" w:after="40"/>
        <w:ind w:left="288"/>
      </w:pPr>
      <w:r>
        <w:rPr>
          <w:rFonts w:ascii="Arial" w:hAnsi="Arial"/>
          <w:b/>
          <w:color w:val="0F172A"/>
          <w:sz w:val="18"/>
        </w:rPr>
        <w:t xml:space="preserve">UWILD, NDT &amp; Subsea Valve Operations: </w:t>
      </w:r>
      <w:r>
        <w:rPr>
          <w:rFonts w:ascii="Arial" w:hAnsi="Arial"/>
          <w:color w:val="334155"/>
          <w:sz w:val="18"/>
        </w:rPr>
        <w:t>Executed UWILD on FSO Caspian Sea hull structures (thrusters, sea chests, bilge keels). Monitored FSO propeller clamp seals and verified critical subsea valve isolation status. Assisted NDT specialists in offshore ACFM and MPI setup on critical node welds.</w:t>
      </w:r>
    </w:p>
    <w:p>
      <w:pPr>
        <w:pStyle w:val="ListBullet"/>
        <w:spacing w:before="20" w:after="40"/>
        <w:ind w:left="288"/>
      </w:pPr>
      <w:r>
        <w:rPr>
          <w:rFonts w:ascii="Arial" w:hAnsi="Arial"/>
          <w:b/>
          <w:color w:val="0F172A"/>
          <w:sz w:val="18"/>
        </w:rPr>
        <w:t xml:space="preserve">Hardware Troubleshooting &amp; Data QA/QC Deliverables: </w:t>
      </w:r>
      <w:r>
        <w:rPr>
          <w:rFonts w:ascii="Arial" w:hAnsi="Arial"/>
          <w:color w:val="334155"/>
          <w:sz w:val="18"/>
        </w:rPr>
        <w:t>Diagnosed and resolved real-time offshore hardware/software faults (ROV video multiplexers, serial comms, sensor interfaces, Sirrihatt DB syncs) — maintaining zero survey downtime. Managed end-to-end CSWIP 3.4U Data QA/QC, DPR, and interim baseline/UWILD client reports for PTTEP.</w:t>
      </w:r>
    </w:p>
    <w:p>
      <w:pPr>
        <w:spacing w:before="80" w:after="120"/>
      </w:pPr>
    </w:p>
    <w:tbl>
      <w:tblPr>
        <w:tblW w:type="auto" w:w="0"/>
        <w:tblLayout w:type="fixed"/>
        <w:tblLook w:firstColumn="1" w:firstRow="1" w:lastColumn="0" w:lastRow="0" w:noHBand="0" w:noVBand="1" w:val="04A0"/>
      </w:tblPr>
      <w:tblGrid>
        <w:gridCol w:w="3456"/>
        <w:gridCol w:w="3456"/>
        <w:gridCol w:w="3456"/>
      </w:tblGrid>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Company</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b/>
                <w:color w:val="0F172A"/>
                <w:sz w:val="18"/>
              </w:rPr>
              <w:t>Alam Maritim Resources Berhad</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Client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Petronas Carigali Sdn Bhd (PCSB)</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Project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Major Platform &amp; Pipeline Inspection Campaign (SKA Sarawak Waters)</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Duration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23 Oct 2024 – 28 Nov 2024</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Vessel/Barge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DP2 Meo Resolution (ROV Support / DSV Vessel)</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Position Title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3.4U Inspection Engineer / Data Recorder (Offshore)</w:t>
            </w:r>
          </w:p>
        </w:tc>
      </w:tr>
    </w:tbl>
    <w:p>
      <w:pPr>
        <w:spacing w:after="40"/>
      </w:pPr>
    </w:p>
    <w:p>
      <w:pPr>
        <w:spacing w:before="40" w:after="40"/>
      </w:pPr>
      <w:r>
        <w:rPr>
          <w:rFonts w:ascii="Arial" w:hAnsi="Arial"/>
          <w:b/>
          <w:color w:val="0F172A"/>
          <w:sz w:val="18"/>
        </w:rPr>
        <w:t>Scope/Details:</w:t>
      </w:r>
    </w:p>
    <w:p>
      <w:pPr>
        <w:pStyle w:val="ListBullet"/>
        <w:spacing w:before="20" w:after="40"/>
        <w:ind w:left="288"/>
      </w:pPr>
      <w:r>
        <w:rPr>
          <w:rFonts w:ascii="Arial" w:hAnsi="Arial"/>
          <w:b/>
          <w:color w:val="0F172A"/>
          <w:sz w:val="18"/>
        </w:rPr>
        <w:t xml:space="preserve">Multi-Asset Jacket Inspections &amp; FMD (Cobalt-60): </w:t>
      </w:r>
      <w:r>
        <w:rPr>
          <w:rFonts w:ascii="Arial" w:hAnsi="Arial"/>
          <w:color w:val="334155"/>
          <w:sz w:val="18"/>
        </w:rPr>
        <w:t>Executed CSWIP 3.4U structural data logging across key jackets (TEDP-B, TEJT-C, BNP-B, BN14) covering Temana, Tukau, Baronia, West Lutong &amp; Kumang fields — GVI/CVI, CP profiling, SANI (Stages 1–6 depletion), CGF, boat landings, caissons/sumps, and anomaly classification per PCSB CNC priority ratings (P1/P2/P3/Observation). Managed FMD using Cobalt-60 Gamma Radiographic sources on jacket bracing, enforcing strict radioprotection protocols and source transfer procedures.</w:t>
      </w:r>
    </w:p>
    <w:p>
      <w:pPr>
        <w:pStyle w:val="ListBullet"/>
        <w:spacing w:before="20" w:after="40"/>
        <w:ind w:left="288"/>
      </w:pPr>
      <w:r>
        <w:rPr>
          <w:rFonts w:ascii="Arial" w:hAnsi="Arial"/>
          <w:b/>
          <w:color w:val="0F172A"/>
          <w:sz w:val="18"/>
        </w:rPr>
        <w:t xml:space="preserve">Dual ROV Spread Management &amp; Digital Data Capture: </w:t>
      </w:r>
      <w:r>
        <w:rPr>
          <w:rFonts w:ascii="Arial" w:hAnsi="Arial"/>
          <w:color w:val="334155"/>
          <w:sz w:val="18"/>
        </w:rPr>
        <w:t>Coordinated dual ROV deployments — Work Class ROV Jerung 01 and Inspection Class Seaeye Tiger 845 — managing dual-stream video acquisition via OBS Studio and IDAMS WinCairs for live client observation and reporting.</w:t>
      </w:r>
    </w:p>
    <w:p>
      <w:pPr>
        <w:pStyle w:val="ListBullet"/>
        <w:spacing w:before="20" w:after="40"/>
        <w:ind w:left="288"/>
      </w:pPr>
      <w:r>
        <w:rPr>
          <w:rFonts w:ascii="Arial" w:hAnsi="Arial"/>
          <w:b/>
          <w:color w:val="0F172A"/>
          <w:sz w:val="18"/>
        </w:rPr>
        <w:t xml:space="preserve">Major Subsea Pipeline Survey Campaign: </w:t>
      </w:r>
      <w:r>
        <w:rPr>
          <w:rFonts w:ascii="Arial" w:hAnsi="Arial"/>
          <w:color w:val="334155"/>
          <w:sz w:val="18"/>
        </w:rPr>
        <w:t>Conducted ROV-based pipeline inspections covering critical trunklines (SKAPL329, 397, 400, 220, 238) — logging CP potential profiles, bathymetric DoB tracking, appurtenances (risers, Concrete Mattresses, Grout Bags, Sleepers, CWC), field joint integrity, free-span suspensions, and seabed scour evaluated against VIV risk criteria.</w:t>
      </w:r>
    </w:p>
    <w:p>
      <w:pPr>
        <w:spacing w:before="80" w:after="120"/>
      </w:pPr>
    </w:p>
    <w:tbl>
      <w:tblPr>
        <w:tblW w:type="auto" w:w="0"/>
        <w:tblLayout w:type="fixed"/>
        <w:tblLook w:firstColumn="1" w:firstRow="1" w:lastColumn="0" w:lastRow="0" w:noHBand="0" w:noVBand="1" w:val="04A0"/>
      </w:tblPr>
      <w:tblGrid>
        <w:gridCol w:w="3456"/>
        <w:gridCol w:w="3456"/>
        <w:gridCol w:w="3456"/>
      </w:tblGrid>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Company</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b/>
                <w:color w:val="0F172A"/>
                <w:sz w:val="18"/>
              </w:rPr>
              <w:t>KL Petrogas / Surya Nautika</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Client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Carigali Hess Operating Company (CHOC)</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Project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Provision of Underwater Inspection Services (Block A-18, MTJDA - BLC Platform / Cakerawala Field)</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Duration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9 Oct – 19 Oct 2024</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Vessel/Barge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Mermaid Sapphire (ROV Support / DSV Vessel)</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Position Title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3.4U Inspection Engineer / Data Recorder (Offshore)</w:t>
            </w:r>
          </w:p>
        </w:tc>
      </w:tr>
    </w:tbl>
    <w:p>
      <w:pPr>
        <w:spacing w:after="40"/>
      </w:pPr>
    </w:p>
    <w:p>
      <w:pPr>
        <w:spacing w:before="40" w:after="40"/>
      </w:pPr>
      <w:r>
        <w:rPr>
          <w:rFonts w:ascii="Arial" w:hAnsi="Arial"/>
          <w:b/>
          <w:color w:val="0F172A"/>
          <w:sz w:val="18"/>
        </w:rPr>
        <w:t>Scope/Details:</w:t>
      </w:r>
    </w:p>
    <w:p>
      <w:pPr>
        <w:pStyle w:val="ListBullet"/>
        <w:spacing w:before="20" w:after="40"/>
        <w:ind w:left="288"/>
      </w:pPr>
      <w:r>
        <w:rPr>
          <w:rFonts w:ascii="Arial" w:hAnsi="Arial"/>
          <w:b/>
          <w:color w:val="0F172A"/>
          <w:sz w:val="18"/>
        </w:rPr>
        <w:t xml:space="preserve">Seabed Debris Clearance &amp; Rig Approach Survey: </w:t>
      </w:r>
      <w:r>
        <w:rPr>
          <w:rFonts w:ascii="Arial" w:hAnsi="Arial"/>
          <w:color w:val="334155"/>
          <w:sz w:val="18"/>
        </w:rPr>
        <w:t>Led subsea debris clearance over a 200m × 200m grid at BLC platform south face — coordinating WROV Quasar 06 via Sirrihatt Inspection Suite, supervising manipulator rigging and vessel crane lifts to recover metallic and structural debris for safe jack-up rig approach (Naga 6).</w:t>
      </w:r>
    </w:p>
    <w:p>
      <w:pPr>
        <w:pStyle w:val="ListBullet"/>
        <w:spacing w:before="20" w:after="40"/>
        <w:ind w:left="288"/>
      </w:pPr>
      <w:r>
        <w:rPr>
          <w:rFonts w:ascii="Arial" w:hAnsi="Arial"/>
          <w:b/>
          <w:color w:val="0F172A"/>
          <w:sz w:val="18"/>
        </w:rPr>
        <w:t xml:space="preserve">Seabed Footprint Profiling &amp; Hazard Verification: </w:t>
      </w:r>
      <w:r>
        <w:rPr>
          <w:rFonts w:ascii="Arial" w:hAnsi="Arial"/>
          <w:color w:val="334155"/>
          <w:sz w:val="18"/>
        </w:rPr>
        <w:t>Logged and cross-referenced multibeam/side-scan sonar contacts against live WROV video — mapping spud can footprints, seabed craters, gas seepage zones (AG1), and existing pipelines (24'' BLC-CKR) to eliminate punch-through and obstruction risks. Conducted Stand-off Photography (PSO) of platform topside/appurtenances.</w:t>
      </w:r>
    </w:p>
    <w:p>
      <w:pPr>
        <w:pStyle w:val="ListBullet"/>
        <w:spacing w:before="20" w:after="40"/>
        <w:ind w:left="288"/>
      </w:pPr>
      <w:r>
        <w:rPr>
          <w:rFonts w:ascii="Arial" w:hAnsi="Arial"/>
          <w:b/>
          <w:color w:val="0F172A"/>
          <w:sz w:val="18"/>
        </w:rPr>
        <w:t xml:space="preserve">CSWIP 3.4U QA/QC &amp; Client Deliverables: </w:t>
      </w:r>
      <w:r>
        <w:rPr>
          <w:rFonts w:ascii="Arial" w:hAnsi="Arial"/>
          <w:color w:val="334155"/>
          <w:sz w:val="18"/>
        </w:rPr>
        <w:t>Managed pre/post-clearance Data QA/QC — recording precise WROV navigational fixes, dimensioning sonar targets (SC-04 to SC-11, LD-01), generating Work Completion Certificates, and compiling Daily Operational Reports (DOR) for CHOC CSR approval under CHOC Subsea Inspection &amp; Maintenance Manuals.</w:t>
      </w:r>
    </w:p>
    <w:p>
      <w:pPr>
        <w:spacing w:before="80" w:after="120"/>
      </w:pPr>
    </w:p>
    <w:tbl>
      <w:tblPr>
        <w:tblW w:type="auto" w:w="0"/>
        <w:tblLayout w:type="fixed"/>
        <w:tblLook w:firstColumn="1" w:firstRow="1" w:lastColumn="0" w:lastRow="0" w:noHBand="0" w:noVBand="1" w:val="04A0"/>
      </w:tblPr>
      <w:tblGrid>
        <w:gridCol w:w="3456"/>
        <w:gridCol w:w="3456"/>
        <w:gridCol w:w="3456"/>
      </w:tblGrid>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Company</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b/>
                <w:color w:val="0F172A"/>
                <w:sz w:val="18"/>
              </w:rPr>
              <w:t>T7 Global Bhd / Tanjung Offshore Services Sdn Bhd</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Client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Petronas Carigali Sdn Bhd (PCSB)</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Project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Subsea Structural Inspection for Dulang Field Platforms (DLA, DLC &amp; DLD)</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Duration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21 Aug 2024 – 6 Sep 2024</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Vessel/Barge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AWB Petra / Dulang Platforms (DLA, DLC, DLD)</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Position Title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3.4U Subsea Inspection Engineer / Data Recorder (Offshore)</w:t>
            </w:r>
          </w:p>
        </w:tc>
      </w:tr>
    </w:tbl>
    <w:p>
      <w:pPr>
        <w:spacing w:after="40"/>
      </w:pPr>
    </w:p>
    <w:p>
      <w:pPr>
        <w:spacing w:before="40" w:after="40"/>
      </w:pPr>
      <w:r>
        <w:rPr>
          <w:rFonts w:ascii="Arial" w:hAnsi="Arial"/>
          <w:b/>
          <w:color w:val="0F172A"/>
          <w:sz w:val="18"/>
        </w:rPr>
        <w:t>Scope/Details:</w:t>
      </w:r>
    </w:p>
    <w:p>
      <w:pPr>
        <w:pStyle w:val="ListBullet"/>
        <w:spacing w:before="20" w:after="40"/>
        <w:ind w:left="288"/>
      </w:pPr>
      <w:r>
        <w:rPr>
          <w:rFonts w:ascii="Arial" w:hAnsi="Arial"/>
          <w:b/>
          <w:color w:val="0F172A"/>
          <w:sz w:val="18"/>
        </w:rPr>
        <w:t xml:space="preserve">ROV Structural Inspection (GVI &amp; CVI): </w:t>
      </w:r>
      <w:r>
        <w:rPr>
          <w:rFonts w:ascii="Arial" w:hAnsi="Arial"/>
          <w:color w:val="334155"/>
          <w:sz w:val="18"/>
        </w:rPr>
        <w:t>Managed real-time data logging using Argos ROV across multi-platform assets (DLA, DLC, DLD) — covering jacket members, nodes, knee braces, conductor guide frames (CGF), and riser/support clamps at multiple elevations (EL -9.14m, -27.12m, -48.16m).</w:t>
      </w:r>
    </w:p>
    <w:p>
      <w:pPr>
        <w:pStyle w:val="ListBullet"/>
        <w:spacing w:before="20" w:after="40"/>
        <w:ind w:left="288"/>
      </w:pPr>
      <w:r>
        <w:rPr>
          <w:rFonts w:ascii="Arial" w:hAnsi="Arial"/>
          <w:b/>
          <w:color w:val="0F172A"/>
          <w:sz w:val="18"/>
        </w:rPr>
        <w:t xml:space="preserve">Cathodic Protection Survey &amp; Anode Assessment: </w:t>
      </w:r>
      <w:r>
        <w:rPr>
          <w:rFonts w:ascii="Arial" w:hAnsi="Arial"/>
          <w:color w:val="334155"/>
          <w:sz w:val="18"/>
        </w:rPr>
        <w:t>Monitored real-time CP data logging (target -800 mV to -1100 mV) and conducted condition/depletion surveys on sacrificial anodes, logging high-depletion units (75–100% wastage) for SANI registers. Inspected caissons, sumps, and production conductors (CON020-024, CON028-032).</w:t>
      </w:r>
    </w:p>
    <w:p>
      <w:pPr>
        <w:pStyle w:val="ListBullet"/>
        <w:spacing w:before="20" w:after="40"/>
        <w:ind w:left="288"/>
      </w:pPr>
      <w:r>
        <w:rPr>
          <w:rFonts w:ascii="Arial" w:hAnsi="Arial"/>
          <w:b/>
          <w:color w:val="0F172A"/>
          <w:sz w:val="18"/>
        </w:rPr>
        <w:t xml:space="preserve">Anomaly Management &amp; Client Reporting: </w:t>
      </w:r>
      <w:r>
        <w:rPr>
          <w:rFonts w:ascii="Arial" w:hAnsi="Arial"/>
          <w:color w:val="334155"/>
          <w:sz w:val="18"/>
        </w:rPr>
        <w:t>Logged all structural anomalies and debris contacts into Sirrihatt Inspection Suite, maintained anomaly registers and task lists, compiled Daily Progress Reports (DPR), and coordinated findings verification with PCSB CSR on site.</w:t>
      </w:r>
    </w:p>
    <w:p>
      <w:pPr>
        <w:spacing w:before="80" w:after="120"/>
      </w:pPr>
    </w:p>
    <w:tbl>
      <w:tblPr>
        <w:tblW w:type="auto" w:w="0"/>
        <w:tblLayout w:type="fixed"/>
        <w:tblLook w:firstColumn="1" w:firstRow="1" w:lastColumn="0" w:lastRow="0" w:noHBand="0" w:noVBand="1" w:val="04A0"/>
      </w:tblPr>
      <w:tblGrid>
        <w:gridCol w:w="3456"/>
        <w:gridCol w:w="3456"/>
        <w:gridCol w:w="3456"/>
      </w:tblGrid>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Company</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b/>
                <w:color w:val="0F172A"/>
                <w:sz w:val="18"/>
              </w:rPr>
              <w:t>T7 Global Bhd</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Client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Petronas Carigali Sdn Bhd (PCSB - Sabah Asset / SBA)</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Project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EWDP-Gas Platform Underwater Structure Inspection (ERB West Field, Offshore Sabah)</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Duration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13 Jun 2024 – 6 Jul 2024</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Vessel/Barge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AWB Perdana Excelsior / EWDP-Gas Platform</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Position Title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CSWIP 3.4U Subsea Inspection Engineer / Data Controller</w:t>
            </w:r>
          </w:p>
        </w:tc>
      </w:tr>
    </w:tbl>
    <w:p>
      <w:pPr>
        <w:spacing w:after="40"/>
      </w:pPr>
    </w:p>
    <w:p>
      <w:pPr>
        <w:spacing w:before="40" w:after="40"/>
      </w:pPr>
      <w:r>
        <w:rPr>
          <w:rFonts w:ascii="Arial" w:hAnsi="Arial"/>
          <w:b/>
          <w:color w:val="0F172A"/>
          <w:sz w:val="18"/>
        </w:rPr>
        <w:t>Scope/Details:</w:t>
      </w:r>
    </w:p>
    <w:p>
      <w:pPr>
        <w:pStyle w:val="ListBullet"/>
        <w:spacing w:before="20" w:after="40"/>
        <w:ind w:left="288"/>
      </w:pPr>
      <w:r>
        <w:rPr>
          <w:rFonts w:ascii="Arial" w:hAnsi="Arial"/>
          <w:b/>
          <w:color w:val="0F172A"/>
          <w:sz w:val="18"/>
        </w:rPr>
        <w:t xml:space="preserve">Platform Mini ROV Inspection (GVI &amp; CVI): </w:t>
      </w:r>
      <w:r>
        <w:rPr>
          <w:rFonts w:ascii="Arial" w:hAnsi="Arial"/>
          <w:color w:val="334155"/>
          <w:sz w:val="18"/>
        </w:rPr>
        <w:t>Managed real-time data logging for platform-based Mini ROV (Chinook) operations down to -62.0m LAT — covering GVI/CVI across jacket members, nodes, conductor guide frames (CGF), caissons, and riser clamp assemblies.</w:t>
      </w:r>
    </w:p>
    <w:p>
      <w:pPr>
        <w:pStyle w:val="ListBullet"/>
        <w:spacing w:before="20" w:after="40"/>
        <w:ind w:left="288"/>
      </w:pPr>
      <w:r>
        <w:rPr>
          <w:rFonts w:ascii="Arial" w:hAnsi="Arial"/>
          <w:b/>
          <w:color w:val="0F172A"/>
          <w:sz w:val="18"/>
        </w:rPr>
        <w:t xml:space="preserve">Cathodic Protection &amp; Structural Integrity: </w:t>
      </w:r>
      <w:r>
        <w:rPr>
          <w:rFonts w:ascii="Arial" w:hAnsi="Arial"/>
          <w:color w:val="334155"/>
          <w:sz w:val="18"/>
        </w:rPr>
        <w:t>Recorded CP potential measurements (target -800 mV to -1100 mV) and conducted visual/dimensional anode surveys, flagging depletion ≥50% for SANI logging. Managed inspection data for gas risers, protection frames, and support clamp alignments, checking for mechanical damage and coating degradation.</w:t>
      </w:r>
    </w:p>
    <w:p>
      <w:pPr>
        <w:pStyle w:val="ListBullet"/>
        <w:spacing w:before="20" w:after="40"/>
        <w:ind w:left="288"/>
      </w:pPr>
      <w:r>
        <w:rPr>
          <w:rFonts w:ascii="Arial" w:hAnsi="Arial"/>
          <w:b/>
          <w:color w:val="0F172A"/>
          <w:sz w:val="18"/>
        </w:rPr>
        <w:t xml:space="preserve">Data Integration &amp; Reporting: </w:t>
      </w:r>
      <w:r>
        <w:rPr>
          <w:rFonts w:ascii="Arial" w:hAnsi="Arial"/>
          <w:color w:val="334155"/>
          <w:sz w:val="18"/>
        </w:rPr>
        <w:t>Utilized Sirrihatt Inspection Suite and IDAMS WinCairs for live logging, daily progress reporting (DPR), anomaly tracking, and video/photo synchronization for PCSB client review.</w:t>
      </w:r>
    </w:p>
    <w:p>
      <w:pPr>
        <w:spacing w:before="80" w:after="120"/>
      </w:pPr>
    </w:p>
    <w:tbl>
      <w:tblPr>
        <w:tblW w:type="auto" w:w="0"/>
        <w:tblLayout w:type="fixed"/>
        <w:tblLook w:firstColumn="1" w:firstRow="1" w:lastColumn="0" w:lastRow="0" w:noHBand="0" w:noVBand="1" w:val="04A0"/>
      </w:tblPr>
      <w:tblGrid>
        <w:gridCol w:w="3456"/>
        <w:gridCol w:w="3456"/>
        <w:gridCol w:w="3456"/>
      </w:tblGrid>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Company</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b/>
                <w:color w:val="0F172A"/>
                <w:sz w:val="18"/>
              </w:rPr>
              <w:t>T7 Global Bhd</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Client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Petronas Carigali Sdn Bhd (PCSB - Sabah Asset / SBA)</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Project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EWDP-Production Platform Underwater Structure Inspection (ERB West Field, Offshore Sabah)</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Duration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16 Apr 2024 – 1 Jun 2024</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Vessel/Barge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SK Marco Polo / EWDP-A Platform</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Position Title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CSWIP 3.4U Subsea Inspection Engineer / Data Controller</w:t>
            </w:r>
          </w:p>
        </w:tc>
      </w:tr>
    </w:tbl>
    <w:p>
      <w:pPr>
        <w:spacing w:after="40"/>
      </w:pPr>
    </w:p>
    <w:p>
      <w:pPr>
        <w:spacing w:before="40" w:after="40"/>
      </w:pPr>
      <w:r>
        <w:rPr>
          <w:rFonts w:ascii="Arial" w:hAnsi="Arial"/>
          <w:b/>
          <w:color w:val="0F172A"/>
          <w:sz w:val="18"/>
        </w:rPr>
        <w:t>Scope/Details:</w:t>
      </w:r>
    </w:p>
    <w:p>
      <w:pPr>
        <w:pStyle w:val="ListBullet"/>
        <w:spacing w:before="20" w:after="40"/>
        <w:ind w:left="288"/>
      </w:pPr>
      <w:r>
        <w:rPr>
          <w:rFonts w:ascii="Arial" w:hAnsi="Arial"/>
          <w:b/>
          <w:color w:val="0F172A"/>
          <w:sz w:val="18"/>
        </w:rPr>
        <w:t xml:space="preserve">Major 8-Leg Jacket Inspection (GVI &amp; CVI): </w:t>
      </w:r>
      <w:r>
        <w:rPr>
          <w:rFonts w:ascii="Arial" w:hAnsi="Arial"/>
          <w:color w:val="334155"/>
          <w:sz w:val="18"/>
        </w:rPr>
        <w:t>Executed comprehensive 3.4U data logging for major 8-leg production jacket (EWDP-A) using topside-deployed Mini ROV (Chinook) — covering GVI/CVI across all structural members, nodes, framing plans, and seabed scour assessments.</w:t>
      </w:r>
    </w:p>
    <w:p>
      <w:pPr>
        <w:pStyle w:val="ListBullet"/>
        <w:spacing w:before="20" w:after="40"/>
        <w:ind w:left="288"/>
      </w:pPr>
      <w:r>
        <w:rPr>
          <w:rFonts w:ascii="Arial" w:hAnsi="Arial"/>
          <w:b/>
          <w:color w:val="0F172A"/>
          <w:sz w:val="18"/>
        </w:rPr>
        <w:t xml:space="preserve">CP Survey, Anode &amp; Conductor Integrity: </w:t>
      </w:r>
      <w:r>
        <w:rPr>
          <w:rFonts w:ascii="Arial" w:hAnsi="Arial"/>
          <w:color w:val="334155"/>
          <w:sz w:val="18"/>
        </w:rPr>
        <w:t>Managed Cathodic Protection Survey (CPS) across 248 sacrificial anodes evaluating galvanic health and depletion percentages. Inspected 30 conductors and main production risers logging marine growth profiles (MGI), corrosion pitting, and jacket guide alignment. Verified Flooded Member Detection (FMD) results across critical structural bracing.</w:t>
      </w:r>
    </w:p>
    <w:p>
      <w:pPr>
        <w:pStyle w:val="ListBullet"/>
        <w:spacing w:before="20" w:after="40"/>
        <w:ind w:left="288"/>
      </w:pPr>
      <w:r>
        <w:rPr>
          <w:rFonts w:ascii="Arial" w:hAnsi="Arial"/>
          <w:b/>
          <w:color w:val="0F172A"/>
          <w:sz w:val="18"/>
        </w:rPr>
        <w:t xml:space="preserve">Live Data Acquisition &amp; Client Reporting: </w:t>
      </w:r>
      <w:r>
        <w:rPr>
          <w:rFonts w:ascii="Arial" w:hAnsi="Arial"/>
          <w:color w:val="334155"/>
          <w:sz w:val="18"/>
        </w:rPr>
        <w:t>Controlled real-time data acquisition via Sirrihatt Inspection Suite and IDAMS WinCairs — compiling anomaly registers and daily executive summaries for PCSB representatives on site.</w:t>
      </w:r>
    </w:p>
    <w:p>
      <w:pPr>
        <w:spacing w:before="80" w:after="120"/>
      </w:pPr>
    </w:p>
    <w:tbl>
      <w:tblPr>
        <w:tblW w:type="auto" w:w="0"/>
        <w:tblLayout w:type="fixed"/>
        <w:tblLook w:firstColumn="1" w:firstRow="1" w:lastColumn="0" w:lastRow="0" w:noHBand="0" w:noVBand="1" w:val="04A0"/>
      </w:tblPr>
      <w:tblGrid>
        <w:gridCol w:w="3456"/>
        <w:gridCol w:w="3456"/>
        <w:gridCol w:w="3456"/>
      </w:tblGrid>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Company</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b/>
                <w:color w:val="0F172A"/>
                <w:sz w:val="18"/>
              </w:rPr>
              <w:t>Sirrihat Subsea Services Sdn Bhd</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Project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Onshore Engineering, CAD &amp; Reporting Support (Subang Jaya, Selangor, Malaysia)</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Duration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October 2023 – January 2025</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Position Title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Data QA/QC Coordinator / Onshore Technical Support</w:t>
            </w:r>
          </w:p>
        </w:tc>
      </w:tr>
    </w:tbl>
    <w:p>
      <w:pPr>
        <w:spacing w:after="40"/>
      </w:pPr>
    </w:p>
    <w:p>
      <w:pPr>
        <w:spacing w:before="40" w:after="40"/>
      </w:pPr>
      <w:r>
        <w:rPr>
          <w:rFonts w:ascii="Arial" w:hAnsi="Arial"/>
          <w:b/>
          <w:color w:val="0F172A"/>
          <w:sz w:val="18"/>
        </w:rPr>
        <w:t>Scope/Details:</w:t>
      </w:r>
    </w:p>
    <w:p>
      <w:pPr>
        <w:pStyle w:val="ListBullet"/>
        <w:spacing w:before="20" w:after="40"/>
        <w:ind w:left="288"/>
      </w:pPr>
      <w:r>
        <w:rPr>
          <w:rFonts w:ascii="Arial" w:hAnsi="Arial"/>
          <w:b/>
          <w:color w:val="0F172A"/>
          <w:sz w:val="18"/>
        </w:rPr>
        <w:t xml:space="preserve">Final Deliverables &amp; Data QA/QC: </w:t>
      </w:r>
      <w:r>
        <w:rPr>
          <w:rFonts w:ascii="Arial" w:hAnsi="Arial"/>
          <w:color w:val="334155"/>
          <w:sz w:val="18"/>
        </w:rPr>
        <w:t>Converted offshore daily logs into formal client final inspection reports and conducted rigorous CSWIP 3.4U Data QA/QC auditing — verifying video footage accuracy, timestamps, and anomaly descriptions against physical offshore logs.</w:t>
      </w:r>
    </w:p>
    <w:p>
      <w:pPr>
        <w:pStyle w:val="ListBullet"/>
        <w:spacing w:before="20" w:after="40"/>
        <w:ind w:left="288"/>
      </w:pPr>
      <w:r>
        <w:rPr>
          <w:rFonts w:ascii="Arial" w:hAnsi="Arial"/>
          <w:b/>
          <w:color w:val="0F172A"/>
          <w:sz w:val="18"/>
        </w:rPr>
        <w:t xml:space="preserve">CAD, As-Built Markups &amp; Database Management: </w:t>
      </w:r>
      <w:r>
        <w:rPr>
          <w:rFonts w:ascii="Arial" w:hAnsi="Arial"/>
          <w:color w:val="334155"/>
          <w:sz w:val="18"/>
        </w:rPr>
        <w:t>Marked up CAD and As-Built drawings to reflect new subsea findings, structural repairs, and anomalies. Maintained integrity databases and uploaded validated inspection data into asset management software systems.</w:t>
      </w:r>
    </w:p>
    <w:p>
      <w:pPr>
        <w:pStyle w:val="ListBullet"/>
        <w:spacing w:before="20" w:after="40"/>
        <w:ind w:left="288"/>
      </w:pPr>
      <w:r>
        <w:rPr>
          <w:rFonts w:ascii="Arial" w:hAnsi="Arial"/>
          <w:b/>
          <w:color w:val="0F172A"/>
          <w:sz w:val="18"/>
        </w:rPr>
        <w:t xml:space="preserve">Work Pack &amp; Procedure Authoring: </w:t>
      </w:r>
      <w:r>
        <w:rPr>
          <w:rFonts w:ascii="Arial" w:hAnsi="Arial"/>
          <w:color w:val="334155"/>
          <w:sz w:val="18"/>
        </w:rPr>
        <w:t>Authored detailed inspection procedures, step-by-step work packs, and operational checklists for upcoming subsea campaigns.</w:t>
      </w:r>
    </w:p>
    <w:p>
      <w:pPr>
        <w:pStyle w:val="ListBullet"/>
        <w:spacing w:before="20" w:after="40"/>
        <w:ind w:left="288"/>
      </w:pPr>
      <w:r>
        <w:rPr>
          <w:rFonts w:ascii="Arial" w:hAnsi="Arial"/>
          <w:b/>
          <w:color w:val="0F172A"/>
          <w:sz w:val="18"/>
        </w:rPr>
        <w:t xml:space="preserve">Desktop Integrity Studies &amp; Onshore Support: </w:t>
      </w:r>
      <w:r>
        <w:rPr>
          <w:rFonts w:ascii="Arial" w:hAnsi="Arial"/>
          <w:color w:val="334155"/>
          <w:sz w:val="18"/>
        </w:rPr>
        <w:t>Reviewed historical integrity reports to identify targeted areas of interest for future monitoring campaigns. Provided continuous onshore technical and QA/QC support between offshore campaign mobilizations.</w:t>
      </w:r>
    </w:p>
    <w:p>
      <w:pPr>
        <w:spacing w:before="80" w:after="120"/>
      </w:pPr>
    </w:p>
    <w:p>
      <w:pPr>
        <w:keepNext/>
        <w:spacing w:before="280" w:after="80"/>
        <w:pBdr>
          <w:bottom w:val="single" w:sz="12" w:space="3" w:color="0284C7"/>
        </w:pBdr>
      </w:pPr>
      <w:r>
        <w:rPr>
          <w:rFonts w:ascii="Arial" w:hAnsi="Arial"/>
          <w:b/>
          <w:color w:val="0F172A"/>
          <w:sz w:val="21"/>
        </w:rPr>
        <w:t>TECHNICAL EXPERTISE SUMMARY</w:t>
      </w:r>
    </w:p>
    <w:tbl>
      <w:tblPr>
        <w:tblW w:type="auto" w:w="0"/>
        <w:tblLayout w:type="fixed"/>
        <w:tblLook w:firstColumn="1" w:firstRow="1" w:lastColumn="0" w:lastRow="0" w:noHBand="0" w:noVBand="1" w:val="04A0"/>
      </w:tblPr>
      <w:tblGrid>
        <w:gridCol w:w="3456"/>
        <w:gridCol w:w="3456"/>
        <w:gridCol w:w="3456"/>
      </w:tblGrid>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Underwater Inspection &amp; NDT</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Planning and executing NDT and visual examinations on jacket structures. Experienced in CP surveys (Buckleys Bathycorrometer, ISIS/IICORR), UT wall thickness (Cygnus UT gauge), FMD (Impact Subsea / Gamm@scan), GVI/CVI, and Underwater MPI &amp; ACFM (Assisted the ACFM Operator). Coordinated subsea debris removal, platform manual mini ROV launches, and dive support operations.</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UWILD &amp; Vessel Integrity Surveys</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Executing UnderWater Inspection in Lieu of Drydocking (UWILD) on offshore vessels, MOPUs, and barges for Class certification (RINA, ABS). Detailed inspection of main propulsion thrusters, sea chest strainers, bilge keels, rudder assemblies, hull shell plating, and ICCP/anode integrity.</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Sonar &amp; Pipe Tracking Operations</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Operating Multibeam Echosounder (MBES Sonar) for high-resolution bathymetric profiling, seabed scour monitoring, and seabed clearance. Utilizing Subsea Pipe Trackers for pipeline route tracking, Depth of Burial (DoB) measurement, and exposure mapping.</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Pipeline Integrity Inspections</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Conducting subsea pipeline inspections using ROV and diving teams. Expertise includes subsea gooseneck, spool, flanges, sleepers, buckling initiators, valve isolation status, encapsulation clamp installation, leak detection, and subsea obstruction clearing.</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Data QA/QC, Analysis &amp; Troubleshooting</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Rigorous CSWIP 3.4U Data QA/QC auditing of video logs, anomaly cross-verification, anomaly register tracking, trend analysis, Daily Progress Reports (DPR), and client final reports. Onsite offshore hardware and software troubleshooting across ROV video feeds, serial data comms, multiplexer routing, and inspection suites.</w:t>
            </w:r>
          </w:p>
        </w:tc>
      </w:tr>
    </w:tbl>
    <w:p>
      <w:pPr>
        <w:keepNext/>
        <w:spacing w:before="280" w:after="80"/>
        <w:pBdr>
          <w:bottom w:val="single" w:sz="12" w:space="3" w:color="0284C7"/>
        </w:pBdr>
      </w:pPr>
      <w:r>
        <w:rPr>
          <w:rFonts w:ascii="Arial" w:hAnsi="Arial"/>
          <w:b/>
          <w:color w:val="0F172A"/>
          <w:sz w:val="21"/>
        </w:rPr>
        <w:t>REFEREES</w:t>
      </w:r>
    </w:p>
    <w:tbl>
      <w:tblPr>
        <w:tblW w:type="auto" w:w="0"/>
        <w:tblLayout w:type="fixed"/>
        <w:tblLook w:firstColumn="1" w:firstRow="1" w:lastColumn="0" w:lastRow="0" w:noHBand="0" w:noVBand="1" w:val="04A0"/>
      </w:tblPr>
      <w:tblGrid>
        <w:gridCol w:w="3456"/>
        <w:gridCol w:w="3456"/>
        <w:gridCol w:w="3456"/>
      </w:tblGrid>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Name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AZMAN AZIZ</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Designation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Director, Sirrihatt Subsea Sdn Bhd</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Contact No.</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+60173991576</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Email Address</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azman@sirrihatt.com</w:t>
            </w:r>
          </w:p>
        </w:tc>
      </w:tr>
    </w:tbl>
    <w:p>
      <w:pPr>
        <w:spacing w:before="80" w:after="80"/>
      </w:pPr>
    </w:p>
    <w:tbl>
      <w:tblPr>
        <w:tblW w:type="auto" w:w="0"/>
        <w:tblLayout w:type="fixed"/>
        <w:tblLook w:firstColumn="1" w:firstRow="1" w:lastColumn="0" w:lastRow="0" w:noHBand="0" w:noVBand="1" w:val="04A0"/>
      </w:tblPr>
      <w:tblGrid>
        <w:gridCol w:w="3456"/>
        <w:gridCol w:w="3456"/>
        <w:gridCol w:w="3456"/>
      </w:tblGrid>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Name</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AZREIN BIN MUSTAPHA</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Designation</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Operation Superintendent, KL Petrogas Sdn Bhd</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t>Contact No.</w:t>
            </w:r>
          </w:p>
        </w:tc>
        <w:tc>
          <w:tcPr>
            <w:tcW w:type="dxa" w:w="216"/>
            <w:tcMar>
              <w:top w:w="30" w:type="dxa"/>
              <w:bottom w:w="30" w:type="dxa"/>
              <w:left w:w="0" w:type="dxa"/>
              <w:right w:w="0" w:type="dxa"/>
            </w:tcMar>
          </w:tcPr>
          <w:p>
            <w:pPr>
              <w:spacing w:before="20" w:after="20"/>
            </w:pPr>
            <w:r>
              <w:rPr>
                <w:rFonts w:ascii="Arial" w:hAnsi="Arial"/>
                <w:color w:val="94A3B8"/>
                <w:sz w:val="18"/>
              </w:rPr>
              <w:t>:</w:t>
            </w:r>
          </w:p>
        </w:tc>
        <w:tc>
          <w:tcPr>
            <w:tcW w:type="dxa" w:w="6840"/>
            <w:tcMar>
              <w:top w:w="30" w:type="dxa"/>
              <w:bottom w:w="30" w:type="dxa"/>
              <w:left w:w="40" w:type="dxa"/>
              <w:right w:w="0" w:type="dxa"/>
            </w:tcMar>
          </w:tcPr>
          <w:p>
            <w:pPr>
              <w:spacing w:before="20" w:after="20"/>
            </w:pPr>
            <w:r>
              <w:rPr>
                <w:rFonts w:ascii="Arial" w:hAnsi="Arial"/>
                <w:color w:val="1E293B"/>
                <w:sz w:val="18"/>
              </w:rPr>
              <w:t>+60122666209</w:t>
            </w:r>
          </w:p>
        </w:tc>
      </w:tr>
      <w:tr>
        <w:trPr>
          <w:cantSplit/>
        </w:trPr>
        <w:tc>
          <w:tcPr>
            <w:tcW w:type="dxa" w:w="3024"/>
            <w:tcMar>
              <w:top w:w="30" w:type="dxa"/>
              <w:bottom w:w="30" w:type="dxa"/>
              <w:left w:w="0" w:type="dxa"/>
              <w:right w:w="40" w:type="dxa"/>
            </w:tcMar>
          </w:tcPr>
          <w:p>
            <w:pPr>
              <w:spacing w:before="20" w:after="20"/>
            </w:pPr>
            <w:r>
              <w:rPr>
                <w:rFonts w:ascii="Arial" w:hAnsi="Arial"/>
                <w:b/>
                <w:color w:val="475569"/>
                <w:sz w:val="18"/>
              </w:rPr>
            </w:r>
          </w:p>
        </w:tc>
        <w:tc>
          <w:tcPr>
            <w:tcW w:type="dxa" w:w="216"/>
            <w:tcMar>
              <w:top w:w="30" w:type="dxa"/>
              <w:bottom w:w="30" w:type="dxa"/>
              <w:left w:w="0" w:type="dxa"/>
              <w:right w:w="0" w:type="dxa"/>
            </w:tcMar>
          </w:tcPr>
          <w:p>
            <w:pPr>
              <w:spacing w:before="20" w:after="20"/>
            </w:pPr>
            <w:r>
              <w:rPr>
                <w:rFonts w:ascii="Arial" w:hAnsi="Arial"/>
                <w:color w:val="94A3B8"/>
                <w:sz w:val="18"/>
              </w:rPr>
            </w:r>
          </w:p>
        </w:tc>
        <w:tc>
          <w:tcPr>
            <w:tcW w:type="dxa" w:w="6840"/>
            <w:tcMar>
              <w:top w:w="30" w:type="dxa"/>
              <w:bottom w:w="30" w:type="dxa"/>
              <w:left w:w="40" w:type="dxa"/>
              <w:right w:w="0" w:type="dxa"/>
            </w:tcMar>
          </w:tcPr>
          <w:p>
            <w:pPr>
              <w:spacing w:before="20" w:after="20"/>
            </w:pPr>
            <w:r>
              <w:rPr>
                <w:rFonts w:ascii="Arial" w:hAnsi="Arial"/>
                <w:color w:val="1E293B"/>
                <w:sz w:val="18"/>
              </w:rPr>
            </w:r>
          </w:p>
        </w:tc>
      </w:tr>
    </w:tbl>
    <w:sectPr w:rsidR="00FC693F" w:rsidRPr="0006063C" w:rsidSect="00034616">
      <w:headerReference w:type="default" r:id="rId9"/>
      <w:pgSz w:w="12240" w:h="15840"/>
      <w:pgMar w:top="1080" w:right="936" w:bottom="936" w:left="936" w:header="720" w:footer="720" w:gutter="0"/>
      <w:cols w:space="720"/>
      <w:docGrid w:linePitch="360"/>
      <w:pgBorders>
        <w:top w:val="single" w:sz="6" w:space="10" w:color="CCCCCC"/>
        <w:left w:val="single" w:sz="6" w:space="10" w:color="CCCCCC"/>
        <w:bottom w:val="single" w:sz="6" w:space="10" w:color="CCCCCC"/>
        <w:right w:val="single" w:sz="6" w:space="10" w:color="CCCCCC"/>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368" w:val="right"/>
      </w:tabs>
      <w:spacing w:before="0" w:after="160"/>
      <w:jc w:val="left"/>
      <w:pBdr>
        <w:bottom w:val="single" w:sz="4" w:space="3" w:color="CCCCCC"/>
      </w:pBdr>
    </w:pPr>
    <w:r>
      <w:rPr>
        <w:rFonts w:ascii="Arial" w:hAnsi="Arial"/>
        <w:b/>
        <w:color w:val="475569"/>
        <w:sz w:val="16"/>
      </w:rPr>
      <w:t>Muhammad Amin bin Azman | 3.4U Inspection Engineer</w:t>
    </w:r>
    <w:r>
      <w:rPr>
        <w:rFonts w:ascii="Arial" w:hAnsi="Arial"/>
        <w:color w:val="475569"/>
        <w:sz w:val="16"/>
      </w:rPr>
      <w:tab/>
      <w:t xml:space="preserve">Page </w:t>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