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0F172A"/>
          <w:sz w:val="36"/>
        </w:rPr>
        <w:t>MUHAMMAD AMIN BIN AZMAN</w:t>
      </w:r>
    </w:p>
    <w:p>
      <w:pPr>
        <w:spacing w:before="0" w:after="360"/>
        <w:jc w:val="center"/>
      </w:pPr>
      <w:r>
        <w:rPr>
          <w:rFonts w:ascii="Arial" w:hAnsi="Arial"/>
          <w:b/>
          <w:color w:val="0284C7"/>
          <w:sz w:val="21"/>
        </w:rPr>
        <w:t>3.4U INSPECTION ENGINEER / DATA RECORDER</w:t>
      </w:r>
    </w:p>
    <w:p>
      <w:pPr>
        <w:keepNext/>
        <w:spacing w:before="360" w:after="120"/>
        <w:pBdr>
          <w:bottom w:val="single" w:sz="12" w:space="4" w:color="0284C7"/>
        </w:pBdr>
      </w:pPr>
      <w:r>
        <w:rPr>
          <w:rFonts w:ascii="Arial" w:hAnsi="Arial"/>
          <w:b/>
          <w:color w:val="0F172A"/>
          <w:sz w:val="23"/>
        </w:rPr>
        <w:t>PERSONAL DATA</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Name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b/>
                <w:color w:val="0F172A"/>
                <w:sz w:val="19"/>
              </w:rPr>
              <w:t>MUHAMMAD AMIN BIN AZMAN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I/C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870217-02-5591</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Date of Birth</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17th February 1987</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Nationality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MALAYSIAN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Marital Status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MARRIED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Point of Hire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PENANG,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Contact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+60125065516</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Email Address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aminazman.inspection@gmail.com</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LinkedIn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linkedin.com/in/aminazman-inspection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Website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tinyurl.com/aminazman-inspection</w:t>
            </w:r>
          </w:p>
        </w:tc>
      </w:tr>
    </w:tbl>
    <w:p>
      <w:pPr>
        <w:keepNext/>
        <w:spacing w:before="360" w:after="120"/>
        <w:pBdr>
          <w:bottom w:val="single" w:sz="12" w:space="4" w:color="0284C7"/>
        </w:pBdr>
      </w:pPr>
      <w:r>
        <w:rPr>
          <w:rFonts w:ascii="Arial" w:hAnsi="Arial"/>
          <w:b/>
          <w:color w:val="0F172A"/>
          <w:sz w:val="23"/>
        </w:rPr>
        <w:t>PROFESSIONAL QUALIFICATIONS &amp; COURSES ATTENDED</w:t>
      </w:r>
    </w:p>
    <w:p>
      <w:pPr>
        <w:pStyle w:val="ListBullet"/>
        <w:spacing w:before="40" w:after="60"/>
        <w:ind w:left="216"/>
      </w:pPr>
      <w:r>
        <w:rPr>
          <w:rFonts w:ascii="Arial" w:hAnsi="Arial"/>
          <w:b/>
          <w:color w:val="1E293B"/>
          <w:sz w:val="19"/>
        </w:rPr>
        <w:t>Underwater Inspection Controller Grade CSWIP 3.4U</w:t>
      </w:r>
      <w:r>
        <w:rPr>
          <w:rFonts w:ascii="Arial" w:hAnsi="Arial"/>
          <w:color w:val="475569"/>
          <w:sz w:val="19"/>
        </w:rPr>
        <w:br/>
        <w:t>Cert No: 542968 | Issued: 24 Oct 2023 | Date of Expiry: 25th July 2028</w:t>
      </w:r>
    </w:p>
    <w:p>
      <w:pPr>
        <w:pStyle w:val="ListBullet"/>
        <w:spacing w:before="40" w:after="60"/>
        <w:ind w:left="216"/>
      </w:pPr>
      <w:r>
        <w:rPr>
          <w:rFonts w:ascii="Arial" w:hAnsi="Arial"/>
          <w:b/>
          <w:color w:val="1E293B"/>
          <w:sz w:val="19"/>
        </w:rPr>
        <w:t>Petronas Offshore Safety Passport</w:t>
      </w:r>
      <w:r>
        <w:rPr>
          <w:rFonts w:ascii="Arial" w:hAnsi="Arial"/>
          <w:color w:val="475569"/>
          <w:sz w:val="19"/>
        </w:rPr>
        <w:br/>
        <w:t>Cert No: OSP20240040915 | Date of Expiry: 16th September 2026</w:t>
      </w:r>
    </w:p>
    <w:p>
      <w:pPr>
        <w:pStyle w:val="ListBullet"/>
        <w:spacing w:before="40" w:after="60"/>
        <w:ind w:left="216"/>
      </w:pPr>
      <w:r>
        <w:rPr>
          <w:rFonts w:ascii="Arial" w:hAnsi="Arial"/>
          <w:b/>
          <w:color w:val="1E293B"/>
          <w:sz w:val="19"/>
        </w:rPr>
        <w:t>FOET &amp; Travel Safely By Boat with CA-EBS (OPITO approved / BOSIET)</w:t>
      </w:r>
      <w:r>
        <w:rPr>
          <w:rFonts w:ascii="Arial" w:hAnsi="Arial"/>
          <w:color w:val="475569"/>
          <w:sz w:val="19"/>
        </w:rPr>
        <w:br/>
        <w:t>OPITO Standard: 5707 / 5750 | Date of Expiry: 1st December 2026</w:t>
      </w:r>
    </w:p>
    <w:p>
      <w:pPr>
        <w:pStyle w:val="ListBullet"/>
        <w:spacing w:before="40" w:after="60"/>
        <w:ind w:left="216"/>
      </w:pPr>
      <w:r>
        <w:rPr>
          <w:rFonts w:ascii="Arial" w:hAnsi="Arial"/>
          <w:b/>
          <w:color w:val="1E293B"/>
          <w:sz w:val="19"/>
        </w:rPr>
        <w:t>Offshore Medical Examination (ADNOC Approved)</w:t>
      </w:r>
      <w:r>
        <w:rPr>
          <w:rFonts w:ascii="Arial" w:hAnsi="Arial"/>
          <w:color w:val="475569"/>
          <w:sz w:val="19"/>
        </w:rPr>
        <w:br/>
        <w:t>Date of Expiry: 27th October 2026</w:t>
      </w:r>
    </w:p>
    <w:p>
      <w:pPr>
        <w:pStyle w:val="ListBullet"/>
        <w:spacing w:before="40" w:after="60"/>
        <w:ind w:left="216"/>
      </w:pPr>
      <w:r>
        <w:rPr>
          <w:rFonts w:ascii="Arial" w:hAnsi="Arial"/>
          <w:b/>
          <w:color w:val="1E293B"/>
          <w:sz w:val="19"/>
        </w:rPr>
        <w:t>ADNOC HSE Induction</w:t>
      </w:r>
      <w:r>
        <w:rPr>
          <w:rFonts w:ascii="Arial" w:hAnsi="Arial"/>
          <w:color w:val="475569"/>
          <w:sz w:val="19"/>
        </w:rPr>
        <w:br/>
        <w:t>Date of Expiry: 30th October 2027</w:t>
      </w:r>
    </w:p>
    <w:p>
      <w:pPr>
        <w:pStyle w:val="ListBullet"/>
        <w:spacing w:before="40" w:after="60"/>
        <w:ind w:left="216"/>
      </w:pPr>
      <w:r>
        <w:rPr>
          <w:rFonts w:ascii="Arial" w:hAnsi="Arial"/>
          <w:b/>
          <w:color w:val="1E293B"/>
          <w:sz w:val="19"/>
        </w:rPr>
        <w:t>Offshore Medical Examination (OEUK &amp; Petronas Approved)</w:t>
      </w:r>
      <w:r>
        <w:rPr>
          <w:rFonts w:ascii="Arial" w:hAnsi="Arial"/>
          <w:color w:val="475569"/>
          <w:sz w:val="19"/>
        </w:rPr>
        <w:br/>
        <w:t>Clinic: Klinik Berkat Sentral | Date of Expiry: 16th September 2026</w:t>
      </w:r>
    </w:p>
    <w:p>
      <w:pPr>
        <w:pStyle w:val="ListBullet"/>
        <w:spacing w:before="40" w:after="60"/>
        <w:ind w:left="216"/>
      </w:pPr>
      <w:r>
        <w:rPr>
          <w:rFonts w:ascii="Arial" w:hAnsi="Arial"/>
          <w:b/>
          <w:color w:val="1E293B"/>
          <w:sz w:val="19"/>
        </w:rPr>
        <w:t>Basic H2S Training (OPITO Approved / Solas)</w:t>
      </w:r>
      <w:r>
        <w:rPr>
          <w:rFonts w:ascii="Arial" w:hAnsi="Arial"/>
          <w:color w:val="475569"/>
          <w:sz w:val="19"/>
        </w:rPr>
        <w:br/>
        <w:t>OPITO Course Code: 9014 | Date of Expiry: 27th October 2027</w:t>
      </w:r>
    </w:p>
    <w:p>
      <w:pPr>
        <w:pStyle w:val="ListBullet"/>
        <w:spacing w:before="40" w:after="60"/>
        <w:ind w:left="216"/>
      </w:pPr>
      <w:r>
        <w:rPr>
          <w:rFonts w:ascii="Arial" w:hAnsi="Arial"/>
          <w:b/>
          <w:color w:val="1E293B"/>
          <w:sz w:val="19"/>
        </w:rPr>
        <w:t>Mercury Awareness Training (CLBSADL012)</w:t>
      </w:r>
      <w:r>
        <w:rPr>
          <w:rFonts w:ascii="Arial" w:hAnsi="Arial"/>
          <w:color w:val="475569"/>
          <w:sz w:val="19"/>
        </w:rPr>
        <w:br/>
        <w:t>Date of Expiry: 3rd June 2027</w:t>
      </w:r>
    </w:p>
    <w:p>
      <w:pPr>
        <w:pStyle w:val="ListBullet"/>
        <w:spacing w:before="40" w:after="60"/>
        <w:ind w:left="216"/>
      </w:pPr>
      <w:r>
        <w:rPr>
          <w:rFonts w:ascii="Arial" w:hAnsi="Arial"/>
          <w:b/>
          <w:color w:val="1E293B"/>
          <w:sz w:val="19"/>
        </w:rPr>
        <w:t>Petronas Carigali Sdn Bhd Permit to Work (PCSB PTW Level 1)</w:t>
      </w:r>
      <w:r>
        <w:rPr>
          <w:rFonts w:ascii="Arial" w:hAnsi="Arial"/>
          <w:color w:val="475569"/>
          <w:sz w:val="19"/>
        </w:rPr>
        <w:br/>
        <w:t>Date of Expiry: 13th October 2027</w:t>
      </w:r>
    </w:p>
    <w:p>
      <w:pPr>
        <w:pStyle w:val="ListBullet"/>
        <w:spacing w:before="40" w:after="60"/>
        <w:ind w:left="216"/>
      </w:pPr>
      <w:r>
        <w:rPr>
          <w:rFonts w:ascii="Arial" w:hAnsi="Arial"/>
          <w:b/>
          <w:color w:val="1E293B"/>
          <w:sz w:val="19"/>
        </w:rPr>
        <w:t>International Passport</w:t>
      </w:r>
      <w:r>
        <w:rPr>
          <w:rFonts w:ascii="Arial" w:hAnsi="Arial"/>
          <w:color w:val="475569"/>
          <w:sz w:val="19"/>
        </w:rPr>
        <w:br/>
        <w:t>Passport No: A70360403 (Red / Blue)</w:t>
      </w:r>
    </w:p>
    <w:p>
      <w:pPr>
        <w:pStyle w:val="ListBullet"/>
        <w:spacing w:before="40" w:after="60"/>
        <w:ind w:left="216"/>
      </w:pPr>
      <w:r>
        <w:rPr>
          <w:rFonts w:ascii="Arial" w:hAnsi="Arial"/>
          <w:b/>
          <w:color w:val="1E293B"/>
          <w:sz w:val="19"/>
        </w:rPr>
        <w:t>Bachelor of Engineering (Honours) Petroleum Engineering</w:t>
      </w:r>
      <w:r>
        <w:rPr>
          <w:rFonts w:ascii="Arial" w:hAnsi="Arial"/>
          <w:color w:val="475569"/>
          <w:sz w:val="19"/>
        </w:rPr>
        <w:br/>
        <w:t>Issued by: Universiti Teknologi Malaysia (UTM) | CGPA: 3.44 | Graduation Date: 25th September 2010</w:t>
      </w:r>
    </w:p>
    <w:p>
      <w:pPr>
        <w:keepNext/>
        <w:spacing w:before="360" w:after="120"/>
        <w:pBdr>
          <w:bottom w:val="single" w:sz="12" w:space="4" w:color="0284C7"/>
        </w:pBdr>
      </w:pPr>
      <w:r>
        <w:rPr>
          <w:rFonts w:ascii="Arial" w:hAnsi="Arial"/>
          <w:b/>
          <w:color w:val="0F172A"/>
          <w:sz w:val="23"/>
        </w:rPr>
        <w:t>TECHNICAL SKILLS</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Subsea Inspection Suites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Sirrihatt SirOnline, IDAMS WinCairs, OBS Studio</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Corporate &amp; Trained</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Fugro DVR &amp; Fugro Sense Structures (Fugro HQ, Dubai), Voyis Discovery, VSLAM Acquisition, Agisoft Photogrammetry (Voyis Canada)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Platform Familiarity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Digital Edge (EdgeDVR) Workflows, FET VisualSoft (VisualDVR &amp; VisualEvent)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NDT &amp; Operations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Impact Subsea FMD Oceanscan, FMD Gamm@scan, ISIS &amp; IICORR CP Logging, Buckleys Bathycorrometer CP, Underwater MPI, GVI, CVI, Cygnus UT Thickness, Welding Inspection, RT/MT/PT/UT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CAD &amp; Utilities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AutoCAD 2D/3D, SketchUp, MS Office (Word, Excel, Access, PowerPoint, Project, Visio)</w:t>
            </w:r>
          </w:p>
        </w:tc>
      </w:tr>
    </w:tbl>
    <w:p>
      <w:pPr>
        <w:keepNext/>
        <w:spacing w:before="360" w:after="120"/>
        <w:pBdr>
          <w:bottom w:val="single" w:sz="12" w:space="4" w:color="0284C7"/>
        </w:pBdr>
      </w:pPr>
      <w:r>
        <w:rPr>
          <w:rFonts w:ascii="Arial" w:hAnsi="Arial"/>
          <w:b/>
          <w:color w:val="0F172A"/>
          <w:sz w:val="23"/>
        </w:rPr>
        <w:t>WORKING EXPERIENCE</w:t>
      </w:r>
    </w:p>
    <w:p>
      <w:r>
        <w:rPr>
          <w:rFonts w:ascii="Arial" w:hAnsi="Arial"/>
          <w:b/>
          <w:color w:val="0F172A"/>
          <w:sz w:val="21"/>
        </w:rPr>
        <w:t>FUGRO MIDDLE EAST</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(Advanced Technology Onboarding)</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December 2025</w:t>
            </w:r>
          </w:p>
        </w:tc>
      </w:tr>
    </w:tbl>
    <w:p>
      <w:pPr>
        <w:spacing w:before="80" w:after="40"/>
      </w:pPr>
      <w:r>
        <w:rPr>
          <w:rFonts w:ascii="Arial" w:hAnsi="Arial"/>
          <w:b/>
          <w:sz w:val="19"/>
        </w:rPr>
        <w:t>Job Scope:</w:t>
      </w:r>
    </w:p>
    <w:p>
      <w:pPr>
        <w:pStyle w:val="ListBullet"/>
        <w:spacing w:before="40" w:after="60"/>
        <w:ind w:left="504"/>
      </w:pPr>
      <w:r>
        <w:rPr>
          <w:rFonts w:ascii="Arial" w:hAnsi="Arial"/>
          <w:b/>
          <w:color w:val="1E293B"/>
          <w:sz w:val="19"/>
        </w:rPr>
        <w:t xml:space="preserve">Systems Mastery &amp; Onboarding: </w:t>
      </w:r>
      <w:r>
        <w:rPr>
          <w:rFonts w:ascii="Arial" w:hAnsi="Arial"/>
          <w:color w:val="475569"/>
          <w:sz w:val="19"/>
        </w:rPr>
        <w:t>Completed comprehensive corporate training at Fugro HQ, JAFZA, mastering VOYIS Live Discovery, VSLAM Acquisition, Agisoft Photogrammetry, and FDVR &amp; Sense Structures data acquisition suites.</w:t>
      </w:r>
    </w:p>
    <w:p>
      <w:pPr>
        <w:pStyle w:val="ListBullet"/>
        <w:spacing w:before="40" w:after="60"/>
        <w:ind w:left="504"/>
      </w:pPr>
      <w:r>
        <w:rPr>
          <w:rFonts w:ascii="Arial" w:hAnsi="Arial"/>
          <w:b/>
          <w:color w:val="1E293B"/>
          <w:sz w:val="19"/>
        </w:rPr>
        <w:t xml:space="preserve">Tech Configuration: </w:t>
      </w:r>
      <w:r>
        <w:rPr>
          <w:rFonts w:ascii="Arial" w:hAnsi="Arial"/>
          <w:color w:val="475569"/>
          <w:sz w:val="19"/>
        </w:rPr>
        <w:t>Assisted in setting up subsea 3D photogrammetry and optical modeling software configurations, conducting simulated remote data acquisition workflows to ensure campaign readiness.</w:t>
      </w:r>
    </w:p>
    <w:p/>
    <w:p>
      <w:r>
        <w:rPr>
          <w:rFonts w:ascii="Arial" w:hAnsi="Arial"/>
          <w:b/>
          <w:color w:val="0F172A"/>
          <w:sz w:val="21"/>
        </w:rPr>
        <w:t>FUGRO MIDDLE EAST</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(Project Readiness &amp; Scoping)</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October 2025</w:t>
            </w:r>
          </w:p>
        </w:tc>
      </w:tr>
    </w:tbl>
    <w:p>
      <w:pPr>
        <w:spacing w:before="80" w:after="40"/>
      </w:pPr>
      <w:r>
        <w:rPr>
          <w:rFonts w:ascii="Arial" w:hAnsi="Arial"/>
          <w:b/>
          <w:sz w:val="19"/>
        </w:rPr>
        <w:t>Job Scope:</w:t>
      </w:r>
    </w:p>
    <w:p>
      <w:pPr>
        <w:pStyle w:val="ListBullet"/>
        <w:spacing w:before="40" w:after="60"/>
        <w:ind w:left="504"/>
      </w:pPr>
      <w:r>
        <w:rPr>
          <w:rFonts w:ascii="Arial" w:hAnsi="Arial"/>
          <w:b/>
          <w:color w:val="1E293B"/>
          <w:sz w:val="19"/>
        </w:rPr>
        <w:t xml:space="preserve">Project Readiness: </w:t>
      </w:r>
      <w:r>
        <w:rPr>
          <w:rFonts w:ascii="Arial" w:hAnsi="Arial"/>
          <w:color w:val="475569"/>
          <w:sz w:val="19"/>
        </w:rPr>
        <w:t>Mobilized to Fugro HQ, JAFZA for initial framework preparation, executing detailed work pack reviews and asset scoping for the Upper Zakum jacket inspection and crossing survey.</w:t>
      </w:r>
    </w:p>
    <w:p>
      <w:pPr>
        <w:pStyle w:val="ListBullet"/>
        <w:spacing w:before="40" w:after="60"/>
        <w:ind w:left="504"/>
      </w:pPr>
      <w:r>
        <w:rPr>
          <w:rFonts w:ascii="Arial" w:hAnsi="Arial"/>
          <w:b/>
          <w:color w:val="1E293B"/>
          <w:sz w:val="19"/>
        </w:rPr>
        <w:t xml:space="preserve">Engineering Support: </w:t>
      </w:r>
      <w:r>
        <w:rPr>
          <w:rFonts w:ascii="Arial" w:hAnsi="Arial"/>
          <w:color w:val="475569"/>
          <w:sz w:val="19"/>
        </w:rPr>
        <w:t>Assisted in preliminary subsea 3D photogrammetry software setup, performing data-readiness checks on engineering drawings and jacket node mapping.</w:t>
      </w:r>
    </w:p>
    <w:p/>
    <w:p>
      <w:r>
        <w:rPr>
          <w:rFonts w:ascii="Arial" w:hAnsi="Arial"/>
          <w:b/>
          <w:color w:val="0F172A"/>
          <w:sz w:val="21"/>
        </w:rPr>
        <w:t>SIRRIHAT SUBSEA SERVICES SDN BHD</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Data QA/QC Coordinator</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November 2022 – September 2023</w:t>
            </w:r>
          </w:p>
        </w:tc>
      </w:tr>
    </w:tbl>
    <w:p>
      <w:pPr>
        <w:spacing w:before="80" w:after="40"/>
      </w:pPr>
      <w:r>
        <w:rPr>
          <w:rFonts w:ascii="Arial" w:hAnsi="Arial"/>
          <w:b/>
          <w:sz w:val="19"/>
        </w:rPr>
        <w:t>Job Scope:</w:t>
      </w:r>
    </w:p>
    <w:p>
      <w:pPr>
        <w:pStyle w:val="ListBullet"/>
        <w:spacing w:before="40" w:after="60"/>
        <w:ind w:left="504"/>
      </w:pPr>
      <w:r>
        <w:rPr>
          <w:rFonts w:ascii="Arial" w:hAnsi="Arial"/>
          <w:b/>
          <w:color w:val="1E293B"/>
          <w:sz w:val="19"/>
        </w:rPr>
        <w:t xml:space="preserve">Final Reporting: </w:t>
      </w:r>
      <w:r>
        <w:rPr>
          <w:rFonts w:ascii="Arial" w:hAnsi="Arial"/>
          <w:color w:val="475569"/>
          <w:sz w:val="19"/>
        </w:rPr>
        <w:t>Converted rough daily logs from offshore operations into polished, formal client reports.</w:t>
      </w:r>
    </w:p>
    <w:p>
      <w:pPr>
        <w:pStyle w:val="ListBullet"/>
        <w:spacing w:before="40" w:after="60"/>
        <w:ind w:left="504"/>
      </w:pPr>
      <w:r>
        <w:rPr>
          <w:rFonts w:ascii="Arial" w:hAnsi="Arial"/>
          <w:b/>
          <w:color w:val="1E293B"/>
          <w:sz w:val="19"/>
        </w:rPr>
        <w:t xml:space="preserve">Data QA/QC: </w:t>
      </w:r>
      <w:r>
        <w:rPr>
          <w:rFonts w:ascii="Arial" w:hAnsi="Arial"/>
          <w:color w:val="475569"/>
          <w:sz w:val="19"/>
        </w:rPr>
        <w:t>Verified accuracy of subsea video footage, timestamps, and anomaly descriptions against physical logs.</w:t>
      </w:r>
    </w:p>
    <w:p>
      <w:pPr>
        <w:pStyle w:val="ListBullet"/>
        <w:spacing w:before="40" w:after="60"/>
        <w:ind w:left="504"/>
      </w:pPr>
      <w:r>
        <w:rPr>
          <w:rFonts w:ascii="Arial" w:hAnsi="Arial"/>
          <w:b/>
          <w:color w:val="1E293B"/>
          <w:sz w:val="19"/>
        </w:rPr>
        <w:t xml:space="preserve">Database Management: </w:t>
      </w:r>
      <w:r>
        <w:rPr>
          <w:rFonts w:ascii="Arial" w:hAnsi="Arial"/>
          <w:color w:val="475569"/>
          <w:sz w:val="19"/>
        </w:rPr>
        <w:t>Uploaded validated offshore data and inspection logs into integrity software systems.</w:t>
      </w:r>
    </w:p>
    <w:p>
      <w:pPr>
        <w:pStyle w:val="ListBullet"/>
        <w:spacing w:before="40" w:after="60"/>
        <w:ind w:left="504"/>
      </w:pPr>
      <w:r>
        <w:rPr>
          <w:rFonts w:ascii="Arial" w:hAnsi="Arial"/>
          <w:b/>
          <w:color w:val="1E293B"/>
          <w:sz w:val="19"/>
        </w:rPr>
        <w:t xml:space="preserve">Drawing Updates: </w:t>
      </w:r>
      <w:r>
        <w:rPr>
          <w:rFonts w:ascii="Arial" w:hAnsi="Arial"/>
          <w:color w:val="475569"/>
          <w:sz w:val="19"/>
        </w:rPr>
        <w:t>Marked up CAD and "As-Built" drawings to reflect new subsea findings and anomalies.</w:t>
      </w:r>
    </w:p>
    <w:p>
      <w:pPr>
        <w:pStyle w:val="ListBullet"/>
        <w:spacing w:before="40" w:after="60"/>
        <w:ind w:left="504"/>
      </w:pPr>
      <w:r>
        <w:rPr>
          <w:rFonts w:ascii="Arial" w:hAnsi="Arial"/>
          <w:b/>
          <w:color w:val="1E293B"/>
          <w:sz w:val="19"/>
        </w:rPr>
        <w:t xml:space="preserve">Work Pack Creation: </w:t>
      </w:r>
      <w:r>
        <w:rPr>
          <w:rFonts w:ascii="Arial" w:hAnsi="Arial"/>
          <w:color w:val="475569"/>
          <w:sz w:val="19"/>
        </w:rPr>
        <w:t>Wrote detailed, step-by-step inspection procedures and checklists for upcoming subsea campaigns.</w:t>
      </w:r>
    </w:p>
    <w:p>
      <w:pPr>
        <w:pStyle w:val="ListBullet"/>
        <w:spacing w:before="40" w:after="60"/>
        <w:ind w:left="504"/>
      </w:pPr>
      <w:r>
        <w:rPr>
          <w:rFonts w:ascii="Arial" w:hAnsi="Arial"/>
          <w:b/>
          <w:color w:val="1E293B"/>
          <w:sz w:val="19"/>
        </w:rPr>
        <w:t xml:space="preserve">Desktop Studies: </w:t>
      </w:r>
      <w:r>
        <w:rPr>
          <w:rFonts w:ascii="Arial" w:hAnsi="Arial"/>
          <w:color w:val="475569"/>
          <w:sz w:val="19"/>
        </w:rPr>
        <w:t>Reviewed historical integrity reports to identify targeted areas of interest for future monitoring.</w:t>
      </w:r>
    </w:p>
    <w:p>
      <w:pPr>
        <w:keepNext/>
        <w:spacing w:before="360" w:after="120"/>
        <w:pBdr>
          <w:bottom w:val="single" w:sz="12" w:space="4" w:color="0284C7"/>
        </w:pBdr>
      </w:pPr>
      <w:r>
        <w:rPr>
          <w:rFonts w:ascii="Arial" w:hAnsi="Arial"/>
          <w:b/>
          <w:color w:val="0F172A"/>
          <w:sz w:val="23"/>
        </w:rPr>
        <w:t>OFFSHORE/SITE EXPERIENCE</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Major Platform Inspection at Tangga Barat Field by Mini ROV (Platform TBCP, Tangga Barat Field, Terengganu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Apr 2026</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Executed subsea structural inspections on TBCP platform utilizing Mini ROV systems for visual and data capture.</w:t>
      </w:r>
    </w:p>
    <w:p>
      <w:pPr>
        <w:pStyle w:val="ListBullet"/>
        <w:spacing w:before="40" w:after="60"/>
        <w:ind w:left="504"/>
      </w:pPr>
      <w:r>
        <w:rPr>
          <w:rFonts w:ascii="Arial" w:hAnsi="Arial"/>
          <w:b/>
          <w:color w:val="1E293B"/>
          <w:sz w:val="19"/>
        </w:rPr>
      </w:r>
      <w:r>
        <w:rPr>
          <w:rFonts w:ascii="Arial" w:hAnsi="Arial"/>
          <w:color w:val="475569"/>
          <w:sz w:val="19"/>
        </w:rPr>
        <w:t>Logged real-time inspection data, reviewed mini ROV video logs, and performed QA/QC checks on subsea structural anomalies.</w:t>
      </w:r>
    </w:p>
    <w:p>
      <w:pPr>
        <w:pStyle w:val="ListBullet"/>
        <w:spacing w:before="40" w:after="60"/>
        <w:ind w:left="504"/>
      </w:pPr>
      <w:r>
        <w:rPr>
          <w:rFonts w:ascii="Arial" w:hAnsi="Arial"/>
          <w:b/>
          <w:color w:val="1E293B"/>
          <w:sz w:val="19"/>
        </w:rPr>
      </w:r>
      <w:r>
        <w:rPr>
          <w:rFonts w:ascii="Arial" w:hAnsi="Arial"/>
          <w:color w:val="475569"/>
          <w:sz w:val="19"/>
        </w:rPr>
        <w:t>Compiled and finalized subsea inspection logs and anomaly records into draft client reports for Petronas Carigali.</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Tanjung Offshore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RINA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Subsea intermediate inspection for Class &amp; Statutory Certification (Bayan Field,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18 Aug 2025 – 26 Aug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Elise MOPU (4-Legged Jack-Up)</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intermediate inspection for Class &amp; Statutory Certification for Permanent Offshore Installation by RINA Malaysia.</w:t>
      </w:r>
    </w:p>
    <w:p>
      <w:pPr>
        <w:pStyle w:val="ListBullet"/>
        <w:spacing w:before="40" w:after="60"/>
        <w:ind w:left="504"/>
      </w:pPr>
      <w:r>
        <w:rPr>
          <w:rFonts w:ascii="Arial" w:hAnsi="Arial"/>
          <w:b/>
          <w:color w:val="1E293B"/>
          <w:sz w:val="19"/>
        </w:rPr>
      </w:r>
      <w:r>
        <w:rPr>
          <w:rFonts w:ascii="Arial" w:hAnsi="Arial"/>
          <w:color w:val="475569"/>
          <w:sz w:val="19"/>
        </w:rPr>
        <w:t>Utilized SEAMOR ROV Chinook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General Visual Inspection (GVI) and Ultrasonic Testing (UT) wall thickness survey on MOPU jack-up legs to evaluate structural integrity.</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Sirrihat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Technip MMHE JV</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Platform Baseline Inspection Campaign (KSCPP &amp; KSDP-A Platforms, Kasawari Field,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24 Jun 2025 – 11 Aug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baseline platform structural inspections using ROV Oceanus Pro Defender &amp; ROV Videoray Defender with real-time logging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Flooded Member Detection (FMD) surveys utilizing Impact Subsea FMD Oceanscan on structural members.</w:t>
      </w:r>
    </w:p>
    <w:p>
      <w:pPr>
        <w:pStyle w:val="ListBullet"/>
        <w:spacing w:before="40" w:after="60"/>
        <w:ind w:left="504"/>
      </w:pPr>
      <w:r>
        <w:rPr>
          <w:rFonts w:ascii="Arial" w:hAnsi="Arial"/>
          <w:b/>
          <w:color w:val="1E293B"/>
          <w:sz w:val="19"/>
        </w:rPr>
      </w:r>
      <w:r>
        <w:rPr>
          <w:rFonts w:ascii="Arial" w:hAnsi="Arial"/>
          <w:color w:val="475569"/>
          <w:sz w:val="19"/>
        </w:rPr>
        <w:t>Carried out GVI, CVI, anode surveys, caisson and conductor inspections, and riser/support clamp assessments on the platform structure.</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Subsea Services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PTTEP Sarawak Oil Ltd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Subsea Inspections &amp; Operations Support (SKA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26 Jan 2025 – 21 Mar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Conquest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subsea inspections using Air Dive and WROV (SMD Atom A6) with real-time reporting via the Sirrihatt inspection suite.</w:t>
      </w:r>
    </w:p>
    <w:p>
      <w:pPr>
        <w:pStyle w:val="ListBullet"/>
        <w:spacing w:before="40" w:after="60"/>
        <w:ind w:left="504"/>
      </w:pPr>
      <w:r>
        <w:rPr>
          <w:rFonts w:ascii="Arial" w:hAnsi="Arial"/>
          <w:b/>
          <w:color w:val="1E293B"/>
          <w:sz w:val="19"/>
        </w:rPr>
      </w:r>
      <w:r>
        <w:rPr>
          <w:rFonts w:ascii="Arial" w:hAnsi="Arial"/>
          <w:color w:val="475569"/>
          <w:sz w:val="19"/>
        </w:rPr>
        <w:t>Performed platform inspections (PE-SA, BE-SA, SA-SA), monitored FSO propeller and clamp installations for leaks.</w:t>
      </w:r>
    </w:p>
    <w:p>
      <w:pPr>
        <w:pStyle w:val="ListBullet"/>
        <w:spacing w:before="40" w:after="60"/>
        <w:ind w:left="504"/>
      </w:pPr>
      <w:r>
        <w:rPr>
          <w:rFonts w:ascii="Arial" w:hAnsi="Arial"/>
          <w:b/>
          <w:color w:val="1E293B"/>
          <w:sz w:val="19"/>
        </w:rPr>
      </w:r>
      <w:r>
        <w:rPr>
          <w:rFonts w:ascii="Arial" w:hAnsi="Arial"/>
          <w:color w:val="475569"/>
          <w:sz w:val="19"/>
        </w:rPr>
        <w:t>Supervised subsea anchor wire cutting/retrieval operations and verified subsea valve isolation status.</w:t>
      </w:r>
    </w:p>
    <w:p>
      <w:pPr>
        <w:pStyle w:val="ListBullet"/>
        <w:spacing w:before="40" w:after="60"/>
        <w:ind w:left="504"/>
      </w:pPr>
      <w:r>
        <w:rPr>
          <w:rFonts w:ascii="Arial" w:hAnsi="Arial"/>
          <w:b/>
          <w:color w:val="1E293B"/>
          <w:sz w:val="19"/>
        </w:rPr>
      </w:r>
      <w:r>
        <w:rPr>
          <w:rFonts w:ascii="Arial" w:hAnsi="Arial"/>
          <w:color w:val="475569"/>
          <w:sz w:val="19"/>
        </w:rPr>
        <w:t>Conducted Magnetic Particle Inspection (MPI) on jacket structural members and assisted in the setup and execution of Alternating Current Field Measurement (ACFM) inspections.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Alam Maritim Resources Berhad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Major Platform &amp; Pipeline Inspection Campaign (SKA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23 Oct 2024 – 28 Nov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Meo Resolution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major platform and pipeline surveys using WROV Jerung 01 &amp; ROV Seaeye Tiger with real-time data capture via OBS Studio and IDAMS Wincair.</w:t>
      </w:r>
    </w:p>
    <w:p>
      <w:pPr>
        <w:pStyle w:val="ListBullet"/>
        <w:spacing w:before="40" w:after="60"/>
        <w:ind w:left="504"/>
      </w:pPr>
      <w:r>
        <w:rPr>
          <w:rFonts w:ascii="Arial" w:hAnsi="Arial"/>
          <w:b/>
          <w:color w:val="1E293B"/>
          <w:sz w:val="19"/>
        </w:rPr>
      </w:r>
      <w:r>
        <w:rPr>
          <w:rFonts w:ascii="Arial" w:hAnsi="Arial"/>
          <w:color w:val="475569"/>
          <w:sz w:val="19"/>
        </w:rPr>
        <w:t>Completed inspections on platforms (TEDP-B, TEJT-C, BNP-B, BN14).</w:t>
      </w:r>
    </w:p>
    <w:p>
      <w:pPr>
        <w:pStyle w:val="ListBullet"/>
        <w:spacing w:before="40" w:after="60"/>
        <w:ind w:left="504"/>
      </w:pPr>
      <w:r>
        <w:rPr>
          <w:rFonts w:ascii="Arial" w:hAnsi="Arial"/>
          <w:b/>
          <w:color w:val="1E293B"/>
          <w:sz w:val="19"/>
        </w:rPr>
      </w:r>
      <w:r>
        <w:rPr>
          <w:rFonts w:ascii="Arial" w:hAnsi="Arial"/>
          <w:color w:val="475569"/>
          <w:sz w:val="19"/>
        </w:rPr>
        <w:t>Inspected subsea pipelines (SKAPL329, 397, 400, 220) to ensure asset integrity.</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KL Petrogas &amp; Surya Nautika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Carigali Hess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Subsea Inspections &amp; Operations Support (MTJDA Malaysia-Thai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9 Oct – 19 Oct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Mermaid Sapphire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WROV Quasar 06 via Sirrihat Inspection Suite.</w:t>
      </w:r>
    </w:p>
    <w:p>
      <w:pPr>
        <w:pStyle w:val="ListBullet"/>
        <w:spacing w:before="40" w:after="60"/>
        <w:ind w:left="504"/>
      </w:pPr>
      <w:r>
        <w:rPr>
          <w:rFonts w:ascii="Arial" w:hAnsi="Arial"/>
          <w:b/>
          <w:color w:val="1E293B"/>
          <w:sz w:val="19"/>
        </w:rPr>
      </w:r>
      <w:r>
        <w:rPr>
          <w:rFonts w:ascii="Arial" w:hAnsi="Arial"/>
          <w:color w:val="475569"/>
          <w:sz w:val="19"/>
        </w:rPr>
        <w:t>Supervised subsea debris removal (B11DR-A), jack-up approach monitoring, and subsea footprint surveys in Malaysia–Thailand Joint Development Area.</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Global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Dulang PMA Major Platform Inspection (Dulang PMA Field, Terengganu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21 Aug 2024 – 6 Sep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AWB Petra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Argos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Carried out platform inspections covering GVI, CVI, anode inspections, caisson and conductors inspection, and riser/support clamp assessments on the Dulang platform structure.</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Global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EWDP-Gas Platform Inspection (ERB West Field, Sabah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13 Jun 2024 – 6 Jul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AWB Perdana Excelsior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Inspected ERB West field (EWDP-Gas Platform), including GVI, CVI, anode, caisson &amp; conductors, and riser/support clamp inspections.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Global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EWDP-Production Platform Inspection (ERB West Field, Sabah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16 Apr 2024 – 1 Jun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SK Marco Polo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Carried out major platform inspections at ERB West (EWDP-Production Platform), covering GVI, CVI, anode, caisson &amp; conductors, and clamp inspection tasks.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PTTEP Sabah Oil Limited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BLOCK H and K Deepwater Inspection by ROV (Block H &amp; K Deepwater Field, Sabah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January 2023 – February 2023</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DP2DSV Sapura Jane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Field Engineer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Supported deepwater ROV inspection operations on Block H &amp; K subsea assets, ensuring data QA/QC and structural integrity compliance.</w:t>
      </w:r>
    </w:p>
    <w:p>
      <w:pPr>
        <w:pStyle w:val="ListBullet"/>
        <w:spacing w:before="40" w:after="60"/>
        <w:ind w:left="504"/>
      </w:pPr>
      <w:r>
        <w:rPr>
          <w:rFonts w:ascii="Arial" w:hAnsi="Arial"/>
          <w:b/>
          <w:color w:val="1E293B"/>
          <w:sz w:val="19"/>
        </w:rPr>
      </w:r>
      <w:r>
        <w:rPr>
          <w:rFonts w:ascii="Arial" w:hAnsi="Arial"/>
          <w:color w:val="475569"/>
          <w:sz w:val="19"/>
        </w:rPr>
        <w:t>Coordinated dive and ROV logs, verified subsea survey data, and drafted daily progress reports (DPR) onboard DP2DSV Sapura Jane.</w:t>
      </w:r>
    </w:p>
    <w:p>
      <w:pPr>
        <w:pStyle w:val="ListBullet"/>
        <w:spacing w:before="40" w:after="60"/>
        <w:ind w:left="504"/>
      </w:pPr>
      <w:r>
        <w:rPr>
          <w:rFonts w:ascii="Arial" w:hAnsi="Arial"/>
          <w:b/>
          <w:color w:val="1E293B"/>
          <w:sz w:val="19"/>
        </w:rPr>
      </w:r>
      <w:r>
        <w:rPr>
          <w:rFonts w:ascii="Arial" w:hAnsi="Arial"/>
          <w:color w:val="475569"/>
          <w:sz w:val="19"/>
        </w:rPr>
        <w:t>Monitored real-time ROV video feeds and logged anomalies, ensuring strict QA/QC standards for client PTTEP.</w:t>
      </w:r>
    </w:p>
    <w:p>
      <w:pPr>
        <w:keepNext/>
        <w:spacing w:before="360" w:after="120"/>
        <w:pBdr>
          <w:bottom w:val="single" w:sz="12" w:space="4" w:color="0284C7"/>
        </w:pBdr>
      </w:pPr>
      <w:r>
        <w:rPr>
          <w:rFonts w:ascii="Arial" w:hAnsi="Arial"/>
          <w:b/>
          <w:color w:val="0F172A"/>
          <w:sz w:val="23"/>
        </w:rPr>
        <w:t>TECHNICAL EXPERTISE SUMMARY</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Underwater inspection &amp; NDT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Planning and executing NDT and visual examinations on jacket structures. Experienced in CP surveys (Buckleys Bathycorrometer, ISIS/IICORR), UT (Cygnus UT gauge), FMD (Impact Subsea / Gamm@scan), ACFM, MPI, and GVI/CVI. Experienced in coordinating subsea debris removal using ROVs and diving teams.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Pipeline Integrity Inspections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Conducting subsea pipeline inspections using ROV and diving teams. Expertise includes subsea gooseneck, spool, flanges, sleepers, buckling initiators, valve isolation status, encapsulation clamp installation, leak detection, and removing subsea obstructions (e.g. anchor wire cutting).</w:t>
            </w:r>
          </w:p>
        </w:tc>
      </w:tr>
    </w:tbl>
    <w:p>
      <w:pPr>
        <w:keepNext/>
        <w:spacing w:before="360" w:after="120"/>
        <w:pBdr>
          <w:bottom w:val="single" w:sz="12" w:space="4" w:color="0284C7"/>
        </w:pBdr>
      </w:pPr>
      <w:r>
        <w:rPr>
          <w:rFonts w:ascii="Arial" w:hAnsi="Arial"/>
          <w:b/>
          <w:color w:val="0F172A"/>
          <w:sz w:val="23"/>
        </w:rPr>
        <w:t>PROFESSIONAL EVALUATION / APPRAISAL</w:t>
      </w:r>
    </w:p>
    <w:p>
      <w:pPr>
        <w:spacing w:before="120" w:after="240"/>
      </w:pPr>
      <w:r>
        <w:rPr>
          <w:rFonts w:ascii="Arial" w:hAnsi="Arial"/>
          <w:i/>
          <w:color w:val="475569"/>
          <w:sz w:val="19"/>
        </w:rPr>
        <w:t>Professional Evaluation: Muhammad Amin has been recognized for his reliability, performance quality, and meticulous subsea reporting. RINA and Petronas clients have commended his data recorder workflows.</w:t>
      </w:r>
    </w:p>
    <w:p>
      <w:r>
        <w:rPr>
          <w:rFonts w:ascii="Arial" w:hAnsi="Arial"/>
          <w:color w:val="0284C7"/>
          <w:sz w:val="18"/>
        </w:rPr>
        <w:t>Appraisal Letter Verification: tinyurl.com/aminazman-inspection (See Certificates section)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