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Q3 Budget Review &amp; Compliance Update</w:t>
      </w:r>
    </w:p>
    <w:p>
      <w:r>
        <w:t>Prepared for: Program Leadership   |   Status: Draft for review   |   Fictional sample — training use only</w:t>
      </w:r>
    </w:p>
    <w:p>
      <w:pPr>
        <w:pStyle w:val="Heading1"/>
      </w:pPr>
      <w:r>
        <w:t>Overview</w:t>
      </w:r>
    </w:p>
    <w:p>
      <w:r>
        <w:t>The Q3 budget allocation process is 85% complete, with final approval expected by end of week. In parallel, we have identified a critical gap in the compliance audit scope that requires immediate revision before the audit can begin.</w:t>
      </w:r>
    </w:p>
    <w:p>
      <w:pPr>
        <w:pStyle w:val="Heading1"/>
      </w:pPr>
      <w:r>
        <w:t>Budget Status by Department</w:t>
      </w:r>
    </w:p>
    <w:p>
      <w:r>
        <w:rPr>
          <w:b/>
        </w:rPr>
        <w:t>Infrastructure ($45K) — APPROVED.</w:t>
      </w:r>
      <w:r>
        <w:t xml:space="preserve"> Cloud migration project funded and underway.</w:t>
      </w:r>
    </w:p>
    <w:p>
      <w:r>
        <w:rPr>
          <w:b/>
        </w:rPr>
        <w:t>Marketing ($60K) — PENDING LEGAL REVIEW.</w:t>
      </w:r>
      <w:r>
        <w:t xml:space="preserve"> Campaign launch materials approved, but spend requires general counsel sign-off. Legal estimates 2-3 business days.</w:t>
      </w:r>
    </w:p>
    <w:p>
      <w:r>
        <w:rPr>
          <w:b/>
        </w:rPr>
        <w:t>HR &amp; Training ($20K) — APPROVED.</w:t>
      </w:r>
      <w:r>
        <w:t xml:space="preserve"> Leadership training program investment cleared.</w:t>
      </w:r>
    </w:p>
    <w:p>
      <w:pPr>
        <w:pStyle w:val="Heading1"/>
      </w:pPr>
      <w:r>
        <w:t>Open Issues</w:t>
      </w:r>
    </w:p>
    <w:p>
      <w:r>
        <w:t>1. Marketing Legal Review: Legal team processing the GC escalation. Expected decision Thursday EOD.</w:t>
      </w:r>
    </w:p>
    <w:p>
      <w:r>
        <w:t>2. Compliance Audit Scope: Current scope does not include third-party vendor assessment. Scope revision needed before audit kickoff. Estimated 1 additional week to finalize the revised scope.</w:t>
      </w:r>
    </w:p>
    <w:p>
      <w:pPr>
        <w:pStyle w:val="Heading1"/>
      </w:pPr>
      <w:r>
        <w:t>Timeline</w:t>
      </w:r>
    </w:p>
    <w:p>
      <w:pPr>
        <w:pStyle w:val="ListBullet"/>
      </w:pPr>
      <w:r>
        <w:t>Today: HR budget approved</w:t>
      </w:r>
    </w:p>
    <w:p>
      <w:pPr>
        <w:pStyle w:val="ListBullet"/>
      </w:pPr>
      <w:r>
        <w:t>Tomorrow 10:00am: Compliance audit scope discussion (Legal, Finance, Audit)</w:t>
      </w:r>
    </w:p>
    <w:p>
      <w:pPr>
        <w:pStyle w:val="ListBullet"/>
      </w:pPr>
      <w:r>
        <w:t>Thursday EOD: Legal decision on marketing spend expected</w:t>
      </w:r>
    </w:p>
    <w:p>
      <w:pPr>
        <w:pStyle w:val="ListBullet"/>
      </w:pPr>
      <w:r>
        <w:t>Friday EOD: Final budget approval and revised compliance scope due</w:t>
      </w:r>
    </w:p>
    <w:p>
      <w:pPr>
        <w:pStyle w:val="Heading1"/>
      </w:pPr>
      <w:r>
        <w:t>Risks &amp; Recommendations</w:t>
      </w:r>
    </w:p>
    <w:p>
      <w:r>
        <w:t>Risk 1: If legal review extends beyond Thursday, budget approval slips to the following week.</w:t>
      </w:r>
    </w:p>
    <w:p>
      <w:r>
        <w:t>Risk 2: Compliance scope revision may delay the audit start by 1-2 weeks.</w:t>
      </w:r>
    </w:p>
    <w:p>
      <w:r>
        <w:t>Recommendation: Proceed with non-marketing spend approvals this week. Escalate the marketing legal review for faster turnaround. Hold the compliance scope discussion tomorrow to unblock the revision.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