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MITG / DMID PROGRAM — Bi-Weekly Status  (DRAFT)</w:t>
      </w:r>
    </w:p>
    <w:p>
      <w:r>
        <w:t>period: 6/1-6/12   prepared by S. Chen    distribution: program leads, COR team, finance</w:t>
      </w:r>
    </w:p>
    <w:p>
      <w:r>
        <w:rPr>
          <w:b/>
        </w:rPr>
        <w:t xml:space="preserve">Summary - </w:t>
      </w:r>
      <w:r>
        <w:t>Overall the program is GREEN but trending yellow on the MITG task order due to the open Mod #14 and the compliance scope gap that came up last cycle, we are managing both but leadership should be aware that if legal slips on the marketing spend AND the scope revision takes the full week we could see a 1-2 week slip on the audit kickoff which has downstream impact on the Q1 DMID recompete prep timeline that Boris flagged.</w:t>
      </w:r>
    </w:p>
    <w:p>
      <w:r>
        <w:rPr>
          <w:b/>
        </w:rPr>
        <w:t>ACCOMPLISHMENTS THIS PERIOD</w:t>
      </w:r>
    </w:p>
    <w:p>
      <w:pPr>
        <w:pStyle w:val="ListBullet"/>
      </w:pPr>
      <w:r>
        <w:t>Closed out Mod #12 (pricing-only, 2 day compliance turn)</w:t>
      </w:r>
    </w:p>
    <w:p>
      <w:pPr>
        <w:pStyle w:val="ListBullet"/>
      </w:pPr>
      <w:r>
        <w:t>Northwind Mod #14 submitted, cost analysis complete ($163K / 60-day option recommended)</w:t>
      </w:r>
    </w:p>
    <w:p>
      <w:pPr>
        <w:pStyle w:val="ListBullet"/>
      </w:pPr>
      <w:r>
        <w:t>HR training budget ($20K) approved</w:t>
      </w:r>
    </w:p>
    <w:p>
      <w:pPr>
        <w:pStyle w:val="ListBullet"/>
      </w:pPr>
      <w:r>
        <w:t>Filed no-cost bridge extension so the Sept 30 PoP does not lapse</w:t>
      </w:r>
    </w:p>
    <w:p>
      <w:r>
        <w:rPr>
          <w:b/>
        </w:rPr>
        <w:t>In Progress / Next Period</w:t>
      </w:r>
    </w:p>
    <w:p>
      <w:r>
        <w:t>- Mod #14 routing through Compliance (Hung), expected clear Monday, phased analyst start due to clearance</w:t>
      </w:r>
    </w:p>
    <w:p>
      <w:r>
        <w:t>- compliance audit scope revision (adds ~1 wk)</w:t>
      </w:r>
    </w:p>
    <w:p>
      <w:r>
        <w:t>- Friday portfolio review one-pager for leadership</w:t>
      </w:r>
    </w:p>
    <w:p>
      <w:r>
        <w:t>- marketing spend $60K pending GC — decision expected Thursday EOD</w:t>
      </w:r>
    </w:p>
    <w:p>
      <w:r>
        <w:rPr>
          <w:b/>
        </w:rPr>
        <w:t>Risks</w:t>
      </w:r>
    </w:p>
    <w:tbl>
      <w:tblPr>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Impact</w:t>
            </w:r>
          </w:p>
        </w:tc>
        <w:tc>
          <w:tcPr>
            <w:tcW w:type="dxa" w:w="2880"/>
          </w:tcPr>
          <w:p>
            <w:r>
              <w:t>Mitigation</w:t>
            </w:r>
          </w:p>
        </w:tc>
      </w:tr>
      <w:tr>
        <w:tc>
          <w:tcPr>
            <w:tcW w:type="dxa" w:w="2880"/>
          </w:tcPr>
          <w:p>
            <w:r>
              <w:t>Legal review slips past Thursday</w:t>
            </w:r>
          </w:p>
        </w:tc>
        <w:tc>
          <w:tcPr>
            <w:tcW w:type="dxa" w:w="2880"/>
          </w:tcPr>
          <w:p>
            <w:r>
              <w:t>Budget approval slips a week</w:t>
            </w:r>
          </w:p>
        </w:tc>
        <w:tc>
          <w:tcPr>
            <w:tcW w:type="dxa" w:w="2880"/>
          </w:tcPr>
          <w:p>
            <w:r>
              <w:t>Escalated to GC; proceeding with non-marketing approvals</w:t>
            </w:r>
          </w:p>
        </w:tc>
      </w:tr>
      <w:tr>
        <w:tc>
          <w:tcPr>
            <w:tcW w:type="dxa" w:w="2880"/>
          </w:tcPr>
          <w:p>
            <w:r>
              <w:t>Compliance scope revision runs long</w:t>
            </w:r>
          </w:p>
        </w:tc>
        <w:tc>
          <w:tcPr>
            <w:tcW w:type="dxa" w:w="2880"/>
          </w:tcPr>
          <w:p>
            <w:r>
              <w:t>Audit kickoff slips 1-2 wks</w:t>
            </w:r>
          </w:p>
        </w:tc>
        <w:tc>
          <w:tcPr>
            <w:tcW w:type="dxa" w:w="2880"/>
          </w:tcPr>
          <w:p>
            <w:r>
              <w:t>Scope call held; revising in parallel</w:t>
            </w:r>
          </w:p>
        </w:tc>
      </w:tr>
      <w:tr>
        <w:tc>
          <w:tcPr>
            <w:tcW w:type="dxa" w:w="2880"/>
          </w:tcPr>
          <w:p>
            <w:r>
              <w:t>2nd analyst clearance delay</w:t>
            </w:r>
          </w:p>
        </w:tc>
        <w:tc>
          <w:tcPr>
            <w:tcW w:type="dxa" w:w="2880"/>
          </w:tcPr>
          <w:p>
            <w:r>
              <w:t>Resource ramp delayed</w:t>
            </w:r>
          </w:p>
        </w:tc>
        <w:tc>
          <w:tcPr>
            <w:tcW w:type="dxa" w:w="2880"/>
          </w:tcPr>
          <w:p>
            <w:r>
              <w:t>Phased start; cleared analyst begins on award</w:t>
            </w:r>
          </w:p>
        </w:tc>
      </w:tr>
    </w:tbl>
    <w:p>
      <w:r>
        <w:t>Open items / decisions needed:  GC decision on marketing; confirm phased-start condition language with Northwind; document 60-vs-90 day rationale in the file for the recompete.</w:t>
      </w:r>
    </w:p>
    <w:p>
      <w:r>
        <w:t>notes: numbers are rough, finance to confirm. -SC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