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CONSULTING SERVICES AGREEMENT</w:t>
      </w:r>
    </w:p>
    <w:p>
      <w:pPr>
        <w:spacing w:after="200"/>
        <w:jc w:val="center"/>
      </w:pPr>
      <w:r>
        <w:rPr>
          <w:i/>
          <w:iCs/>
          <w:sz w:val="20"/>
          <w:szCs w:val="20"/>
        </w:rPr>
        <w:t xml:space="preserve">Sample document created for Microsoft 365 Copilot training. Fictional parties; not legal advice.</w:t>
      </w:r>
    </w:p>
    <w:p>
      <w:pPr>
        <w:spacing w:after="120"/>
        <w:jc w:val="both"/>
      </w:pPr>
      <w:r>
        <w:t xml:space="preserve">This Consulting Services Agreement (the “Agreement”) is entered into and effective as of March 1, 2026 (the “Effective Date”), by and between Meridian Holdings, Inc., a Delaware corporation with offices at 100 Commerce Plaza, Suite 400, Indianapolis, Indiana (the “Client”), and Northgate Advisory Group, LLC, an Illinois limited liability company with offices at 2200 Lakeshore Drive, Chicago, Illinois (the “Consultant”). The Client and the Consultant are each a “Party” and together the “Parties.”</w:t>
      </w:r>
    </w:p>
    <w:p>
      <w:pPr>
        <w:spacing w:after="120"/>
        <w:jc w:val="both"/>
      </w:pPr>
      <w:r>
        <w:t xml:space="preserve">RECITALS. The Client wishes to engage the Consultant to provide certain advisory and implementation services, and the Consultant wishes to provide such services, on the terms set forth below. In consideration of the mutual promises in this Agreement, the Parties agree as follows:</w:t>
      </w:r>
    </w:p>
    <w:p>
      <w:pPr>
        <w:pStyle w:val="Heading1"/>
      </w:pPr>
      <w:r>
        <w:t xml:space="preserve">1.  Services</w:t>
      </w:r>
    </w:p>
    <w:p>
      <w:pPr>
        <w:spacing w:after="120"/>
        <w:jc w:val="both"/>
      </w:pPr>
      <w:r>
        <w:t xml:space="preserve">The Consultant will provide the services described in one or more statements of work executed by the Parties (each, a “Statement of Work” or “SOW”). The initial SOW covers strategic operations advisory, process design, and implementation support. Each SOW is incorporated into and governed by this Agreement.</w:t>
      </w:r>
    </w:p>
    <w:p>
      <w:pPr>
        <w:spacing w:after="120"/>
        <w:jc w:val="both"/>
      </w:pPr>
      <w:r>
        <w:t xml:space="preserve">The Consultant will determine the method, details, and means of performing the Services and may engage subcontractors of its choosing without the Client’s prior approval.</w:t>
      </w:r>
    </w:p>
    <w:p>
      <w:pPr>
        <w:pStyle w:val="Heading1"/>
      </w:pPr>
      <w:r>
        <w:t xml:space="preserve">2.  Term and Renewal</w:t>
      </w:r>
    </w:p>
    <w:p>
      <w:pPr>
        <w:spacing w:after="120"/>
        <w:jc w:val="both"/>
      </w:pPr>
      <w:r>
        <w:t xml:space="preserve">This Agreement begins on the Effective Date and continues for an initial term of twelve (12) months. Thereafter, this Agreement automatically renews for successive twelve (12) month terms unless either Party provides written notice of non-renewal at least ninety (90) days before the end of the then-current term.</w:t>
      </w:r>
    </w:p>
    <w:p>
      <w:pPr>
        <w:pStyle w:val="Heading1"/>
      </w:pPr>
      <w:r>
        <w:t xml:space="preserve">3.  Fees; Expenses; Payment</w:t>
      </w:r>
    </w:p>
    <w:p>
      <w:pPr>
        <w:spacing w:after="120"/>
        <w:jc w:val="both"/>
      </w:pPr>
      <w:r>
        <w:t xml:space="preserve">The Client will pay the Consultant the fees set forth in the applicable SOW. Unless otherwise stated, fees are billed monthly in advance. The Client will reimburse all reasonable expenses without a cap and without requiring pre-approval.</w:t>
      </w:r>
    </w:p>
    <w:p>
      <w:pPr>
        <w:spacing w:after="120"/>
        <w:jc w:val="both"/>
      </w:pPr>
      <w:r>
        <w:t xml:space="preserve">Invoices are due within fifteen (15) days of the invoice date. Any amount not paid when due accrues a late charge of five percent (5%) per month on the outstanding balance until paid in full. The Client may not withhold or offset any amount for any reason.</w:t>
      </w:r>
    </w:p>
    <w:p>
      <w:pPr>
        <w:pStyle w:val="Heading1"/>
      </w:pPr>
      <w:r>
        <w:t xml:space="preserve">4.  Independent Contractor</w:t>
      </w:r>
    </w:p>
    <w:p>
      <w:pPr>
        <w:spacing w:after="120"/>
        <w:jc w:val="both"/>
      </w:pPr>
      <w:r>
        <w:t xml:space="preserve">The Consultant is an independent contractor. Nothing in this Agreement creates an employment, partnership, joint venture, or agency relationship. The Consultant is responsible for its own taxes and benefits.</w:t>
      </w:r>
    </w:p>
    <w:p>
      <w:pPr>
        <w:pStyle w:val="Heading1"/>
      </w:pPr>
      <w:r>
        <w:t xml:space="preserve">5.  Confidentiality</w:t>
      </w:r>
    </w:p>
    <w:p>
      <w:pPr>
        <w:spacing w:after="120"/>
        <w:jc w:val="both"/>
      </w:pPr>
      <w:r>
        <w:t xml:space="preserve">Each Party may receive confidential information of the other. The receiving Party will use such information only to perform under this Agreement and will protect it using reasonable care. This obligation survives termination for a period of two (2) years, except that it does not apply to the Consultant’s general knowledge, skills, and experience.</w:t>
      </w:r>
    </w:p>
    <w:p>
      <w:pPr>
        <w:pStyle w:val="Heading1"/>
      </w:pPr>
      <w:r>
        <w:t xml:space="preserve">6.  Intellectual Property</w:t>
      </w:r>
    </w:p>
    <w:p>
      <w:pPr>
        <w:spacing w:after="120"/>
        <w:jc w:val="both"/>
      </w:pPr>
      <w:r>
        <w:t xml:space="preserve">The Consultant retains all right, title, and interest in and to all materials, methodologies, templates, and work product developed in connection with the Services, including deliverables prepared specifically for the Client. The Consultant grants the Client a non-exclusive, revocable, non-transferable license to use the deliverables solely for the Client’s internal business purposes during the term of this Agreement.</w:t>
      </w:r>
    </w:p>
    <w:p>
      <w:pPr>
        <w:spacing w:after="120"/>
        <w:jc w:val="both"/>
      </w:pPr>
      <w:r>
        <w:t xml:space="preserve">Any pre-existing materials of the Consultant remain the sole property of the Consultant.</w:t>
      </w:r>
    </w:p>
    <w:p>
      <w:pPr>
        <w:pStyle w:val="Heading1"/>
      </w:pPr>
      <w:r>
        <w:t xml:space="preserve">7.  Representations and Warranties</w:t>
      </w:r>
    </w:p>
    <w:p>
      <w:pPr>
        <w:spacing w:after="120"/>
        <w:jc w:val="both"/>
      </w:pPr>
      <w:r>
        <w:t xml:space="preserve">Each Party represents that it has the authority to enter into this Agreement. The Consultant performs the Services on an “AS IS” basis and disclaims all warranties, express or implied, including any warranty of merchantability, fitness for a particular purpose, or that the Services or deliverables will meet the Client’s requirements.</w:t>
      </w:r>
    </w:p>
    <w:p>
      <w:pPr>
        <w:pStyle w:val="Heading1"/>
      </w:pPr>
      <w:r>
        <w:t xml:space="preserve">8.  Indemnification</w:t>
      </w:r>
    </w:p>
    <w:p>
      <w:pPr>
        <w:spacing w:after="120"/>
        <w:jc w:val="both"/>
      </w:pPr>
      <w:r>
        <w:t xml:space="preserve">The Client will indemnify, defend, and hold harmless the Consultant and its members, managers, employees, and agents from and against any and all claims, losses, liabilities, damages, costs, and expenses (including attorneys’ fees) arising out of or relating to this Agreement, the Services, or the Client’s use of any deliverable, without limitation and regardless of the theory of liability. The Consultant has no corresponding indemnification obligation to the Client.</w:t>
      </w:r>
    </w:p>
    <w:p>
      <w:pPr>
        <w:pStyle w:val="Heading1"/>
      </w:pPr>
      <w:r>
        <w:t xml:space="preserve">9.  Limitation of Liability</w:t>
      </w:r>
    </w:p>
    <w:p>
      <w:pPr>
        <w:spacing w:after="120"/>
        <w:jc w:val="both"/>
      </w:pPr>
      <w:r>
        <w:t xml:space="preserve">IN NO EVENT WILL THE CONSULTANT’S TOTAL AGGREGATE LIABILITY ARISING OUT OF OR RELATING TO THIS AGREEMENT EXCEED THE FEES PAID BY THE CLIENT TO THE CONSULTANT IN THE ONE (1) MONTH IMMEDIATELY PRECEDING THE EVENT GIVING RISE TO THE CLAIM. IN NO EVENT WILL THE CONSULTANT BE LIABLE FOR ANY INDIRECT, INCIDENTAL, SPECIAL, CONSEQUENTIAL, OR PUNITIVE DAMAGES, OR FOR LOST PROFITS OR DATA, EVEN IF ADVISED OF THE POSSIBILITY. THESE LIMITATIONS APPLY TO ALL CLAIMS, INCLUDING THOSE ARISING FROM BREACH OF CONFIDENTIALITY, INFRINGEMENT, OR GROSS NEGLIGENCE.</w:t>
      </w:r>
    </w:p>
    <w:p>
      <w:pPr>
        <w:pStyle w:val="Heading1"/>
      </w:pPr>
      <w:r>
        <w:t xml:space="preserve">10.  Termination</w:t>
      </w:r>
    </w:p>
    <w:p>
      <w:pPr>
        <w:spacing w:after="120"/>
        <w:jc w:val="both"/>
      </w:pPr>
      <w:r>
        <w:t xml:space="preserve">The Consultant may terminate this Agreement or any SOW for convenience at any time upon written notice. The Client may terminate only for the Consultant’s uncured material breach, and only after providing sixty (60) days’ written notice and an opportunity to cure. Upon any termination, all fees for the remainder of the then-current term become immediately due and payable.</w:t>
      </w:r>
    </w:p>
    <w:p>
      <w:pPr>
        <w:pStyle w:val="Heading1"/>
      </w:pPr>
      <w:r>
        <w:t xml:space="preserve">11.  Non-Solicitation</w:t>
      </w:r>
    </w:p>
    <w:p>
      <w:pPr>
        <w:spacing w:after="120"/>
        <w:jc w:val="both"/>
      </w:pPr>
      <w:r>
        <w:t xml:space="preserve">During the term and for twenty-four (24) months afterward, the Client will not directly or indirectly solicit or hire any employee or contractor of the Consultant. For each breach, the Client will pay the Consultant an amount equal to one (1) year of the relevant person’s compensation as liquidated damages.</w:t>
      </w:r>
    </w:p>
    <w:p>
      <w:pPr>
        <w:pStyle w:val="Heading1"/>
      </w:pPr>
      <w:r>
        <w:t xml:space="preserve">12.  Assignment</w:t>
      </w:r>
    </w:p>
    <w:p>
      <w:pPr>
        <w:spacing w:after="120"/>
        <w:jc w:val="both"/>
      </w:pPr>
      <w:r>
        <w:t xml:space="preserve">The Client may not assign this Agreement without the Consultant’s prior written consent. The Consultant may freely assign this Agreement, in whole or in part, to any affiliate or successor.</w:t>
      </w:r>
    </w:p>
    <w:p>
      <w:pPr>
        <w:pStyle w:val="Heading1"/>
      </w:pPr>
      <w:r>
        <w:t xml:space="preserve">13.  Governing Law; Dispute Resolution</w:t>
      </w:r>
    </w:p>
    <w:p>
      <w:pPr>
        <w:spacing w:after="120"/>
        <w:jc w:val="both"/>
      </w:pPr>
      <w:r>
        <w:t xml:space="preserve">This Agreement is governed by the laws of the State of Illinois, without regard to conflict-of-laws principles. Any dispute will be resolved by binding arbitration administered in Chicago, Illinois. The prevailing Party is entitled to recover its attorneys’ fees and costs. Each Party waives any right to a jury trial and any right to participate in a class or representative proceeding.</w:t>
      </w:r>
    </w:p>
    <w:p>
      <w:pPr>
        <w:pStyle w:val="Heading1"/>
      </w:pPr>
      <w:r>
        <w:t xml:space="preserve">14.  Miscellaneous</w:t>
      </w:r>
    </w:p>
    <w:p>
      <w:pPr>
        <w:spacing w:after="120"/>
        <w:jc w:val="both"/>
      </w:pPr>
      <w:r>
        <w:t xml:space="preserve">This Agreement, together with any SOW, is the entire agreement between the Parties and supersedes all prior understandings. Any amendment must be in writing and signed by both Parties. If any provision is held unenforceable, the remaining provisions remain in effect. Notices must be in writing and delivered to the addresses above. This Agreement may be executed in counterparts, including by electronic signature.</w:t>
      </w:r>
    </w:p>
    <w:p>
      <w:pPr>
        <w:spacing w:before="200"/>
      </w:pPr>
      <w:r>
        <w:t xml:space="preserve">IN WITNESS WHEREOF, the Parties have executed this Agreement as of the Effective Date.</w:t>
      </w:r>
    </w:p>
    <w:p>
      <w:pPr>
        <w:spacing w:before="200"/>
      </w:pPr>
      <w:r>
        <w:t xml:space="preserve">_________________________________</w:t>
      </w:r>
    </w:p>
    <w:p>
      <w:r>
        <w:rPr>
          <w:sz w:val="20"/>
          <w:szCs w:val="20"/>
        </w:rPr>
        <w:t xml:space="preserve">Meridian Holdings, Inc. (Client)   By: ____________________   Name/Title: ____________________   Date: __________</w:t>
      </w:r>
    </w:p>
    <w:p>
      <w:pPr>
        <w:spacing w:before="200"/>
      </w:pPr>
      <w:r>
        <w:t xml:space="preserve">_________________________________</w:t>
      </w:r>
    </w:p>
    <w:p>
      <w:r>
        <w:rPr>
          <w:sz w:val="20"/>
          <w:szCs w:val="20"/>
        </w:rPr>
        <w:t xml:space="preserve">Northgate Advisory Group, LLC (Consultant)   By: ____________________   Name/Title: ____________________   Date: 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color w:val="777777"/>
        <w:sz w:val="16"/>
        <w:szCs w:val="16"/>
      </w:rPr>
      <w:t xml:space="preserve">SAMPLE / TRAINING DOCUMENT — NOT FOR EXECUTION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sz w:val="32"/>
      <w:szCs w:val="32"/>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2026-06-01T17:14:08.225Z</dcterms:created>
  <dcterms:modified xsi:type="dcterms:W3CDTF">2026-06-01T17:14:08.225Z</dcterms:modified>
</cp:coreProperties>
</file>

<file path=docProps/custom.xml><?xml version="1.0" encoding="utf-8"?>
<Properties xmlns="http://schemas.openxmlformats.org/officeDocument/2006/custom-properties" xmlns:vt="http://schemas.openxmlformats.org/officeDocument/2006/docPropsVTypes"/>
</file>