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MUTUAL NON-DISCLOSURE AGREEMENT</w:t>
      </w:r>
    </w:p>
    <w:p>
      <w:pPr>
        <w:spacing w:after="200"/>
        <w:jc w:val="center"/>
      </w:pPr>
      <w:r>
        <w:rPr>
          <w:i/>
          <w:iCs/>
          <w:sz w:val="20"/>
          <w:szCs w:val="20"/>
        </w:rPr>
        <w:t xml:space="preserve">Sample document created for Microsoft 365 Copilot training. Fictional parties; not legal advice.</w:t>
      </w:r>
    </w:p>
    <w:p>
      <w:pPr>
        <w:spacing w:after="120"/>
        <w:jc w:val="both"/>
      </w:pPr>
      <w:r>
        <w:t xml:space="preserve">This Mutual Non-Disclosure Agreement (the “Agreement”) is entered into and effective as of March 1, 2026 (the “Effective Date”), by and between Cardinal Systems, Inc., a Delaware corporation (“Cardinal”), and Riverbend Capital Partners, LLC, an Indiana limited liability company (“Riverbend”). Each may act as a “Disclosing Party” or “Receiving Party” and each is a “Party.”</w:t>
      </w:r>
    </w:p>
    <w:p>
      <w:pPr>
        <w:pStyle w:val="Heading1"/>
      </w:pPr>
      <w:r>
        <w:t xml:space="preserve">1.  Purpose</w:t>
      </w:r>
    </w:p>
    <w:p>
      <w:pPr>
        <w:spacing w:after="120"/>
        <w:jc w:val="both"/>
      </w:pPr>
      <w:r>
        <w:t xml:space="preserve">The Parties wish to explore a potential business relationship (the “Purpose”) and, in connection with it, may disclose certain confidential information to each other.</w:t>
      </w:r>
    </w:p>
    <w:p>
      <w:pPr>
        <w:pStyle w:val="Heading1"/>
      </w:pPr>
      <w:r>
        <w:t xml:space="preserve">2.  Definition of Confidential Information</w:t>
      </w:r>
    </w:p>
    <w:p>
      <w:pPr>
        <w:spacing w:after="120"/>
        <w:jc w:val="both"/>
      </w:pPr>
      <w:r>
        <w:t xml:space="preserve">“Confidential Information” means any and all information disclosed by either Party to the other, in any form and whether or not marked or identified as confidential, including all business, technical, financial, customer, and operational information, and any notes, analyses, or other materials derived from it. All information exchanged between the Parties is presumed to be Confidential Information.</w:t>
      </w:r>
    </w:p>
    <w:p>
      <w:pPr>
        <w:pStyle w:val="Heading1"/>
      </w:pPr>
      <w:r>
        <w:t xml:space="preserve">3.  Exclusions</w:t>
      </w:r>
    </w:p>
    <w:p>
      <w:pPr>
        <w:spacing w:after="120"/>
        <w:jc w:val="both"/>
      </w:pPr>
      <w:r>
        <w:t xml:space="preserve">Confidential Information does not include information that the Receiving Party can demonstrate by written records was publicly available through no fault of the Receiving Party. (This Agreement does not contain the customary exclusions for information independently developed without use of the Confidential Information, rightfully received from a third party, or already known to the Receiving Party.)</w:t>
      </w:r>
    </w:p>
    <w:p>
      <w:pPr>
        <w:pStyle w:val="Heading1"/>
      </w:pPr>
      <w:r>
        <w:t xml:space="preserve">4.  Obligations; Permitted Use</w:t>
      </w:r>
    </w:p>
    <w:p>
      <w:pPr>
        <w:spacing w:after="120"/>
        <w:jc w:val="both"/>
      </w:pPr>
      <w:r>
        <w:t xml:space="preserve">The Receiving Party will (a) use the Confidential Information only for the Purpose; (b) not disclose it to any third party; and (c) protect it using at least the same degree of care it uses for its own confidential information. The Receiving Party may disclose Confidential Information to its employees and advisors who need to know it for the Purpose, provided they are bound by confidentiality obligations.</w:t>
      </w:r>
    </w:p>
    <w:p>
      <w:pPr>
        <w:pStyle w:val="Heading1"/>
      </w:pPr>
      <w:r>
        <w:t xml:space="preserve">5.  Term and Survival</w:t>
      </w:r>
    </w:p>
    <w:p>
      <w:pPr>
        <w:spacing w:after="120"/>
        <w:jc w:val="both"/>
      </w:pPr>
      <w:r>
        <w:t xml:space="preserve">This Agreement begins on the Effective Date and continues indefinitely. The Receiving Party’s obligations with respect to Confidential Information survive in perpetuity and do not expire.</w:t>
      </w:r>
    </w:p>
    <w:p>
      <w:pPr>
        <w:pStyle w:val="Heading1"/>
      </w:pPr>
      <w:r>
        <w:t xml:space="preserve">6.  Residuals</w:t>
      </w:r>
    </w:p>
    <w:p>
      <w:pPr>
        <w:spacing w:after="120"/>
        <w:jc w:val="both"/>
      </w:pPr>
      <w:r>
        <w:t xml:space="preserve">Notwithstanding anything to the contrary, Cardinal may use for any purpose any information retained in the unaided memory of its personnel, including ideas, concepts, and know-how derived from the Confidential Information. This residuals right applies only to Cardinal and not to Riverbend.</w:t>
      </w:r>
    </w:p>
    <w:p>
      <w:pPr>
        <w:pStyle w:val="Heading1"/>
      </w:pPr>
      <w:r>
        <w:t xml:space="preserve">7.  Return or Destruction</w:t>
      </w:r>
    </w:p>
    <w:p>
      <w:pPr>
        <w:spacing w:after="120"/>
        <w:jc w:val="both"/>
      </w:pPr>
      <w:r>
        <w:t xml:space="preserve">Upon the Disclosing Party’s written request, the Receiving Party will return or destroy all Confidential Information in its possession and certify such destruction in writing.</w:t>
      </w:r>
    </w:p>
    <w:p>
      <w:pPr>
        <w:pStyle w:val="Heading1"/>
      </w:pPr>
      <w:r>
        <w:t xml:space="preserve">8.  No License; No Warranty</w:t>
      </w:r>
    </w:p>
    <w:p>
      <w:pPr>
        <w:spacing w:after="120"/>
        <w:jc w:val="both"/>
      </w:pPr>
      <w:r>
        <w:t xml:space="preserve">No license or other right is granted under any patent, copyright, or other intellectual property by this Agreement. All Confidential Information is provided “AS IS,” without any warranty of accuracy or completeness.</w:t>
      </w:r>
    </w:p>
    <w:p>
      <w:pPr>
        <w:pStyle w:val="Heading1"/>
      </w:pPr>
      <w:r>
        <w:t xml:space="preserve">9.  Remedies</w:t>
      </w:r>
    </w:p>
    <w:p>
      <w:pPr>
        <w:spacing w:after="120"/>
        <w:jc w:val="both"/>
      </w:pPr>
      <w:r>
        <w:t xml:space="preserve">The Parties agree that any breach of this Agreement will cause irreparable harm for which monetary damages are inadequate, and the Disclosing Party is entitled to injunctive relief without the need to post a bond. In addition, the Receiving Party will pay liquidated damages of twenty-five thousand dollars ($25,000) per disclosure in breach.</w:t>
      </w:r>
    </w:p>
    <w:p>
      <w:pPr>
        <w:pStyle w:val="Heading1"/>
      </w:pPr>
      <w:r>
        <w:t xml:space="preserve">10.  Governing Law; Miscellaneous</w:t>
      </w:r>
    </w:p>
    <w:p>
      <w:pPr>
        <w:spacing w:after="120"/>
        <w:jc w:val="both"/>
      </w:pPr>
      <w:r>
        <w:t xml:space="preserve">This Agreement is governed by the laws of the State of Delaware. This Agreement is the entire agreement between the Parties regarding its subject matter and may be amended only in a writing signed by both Parties. Neither Party may assign this Agreement without the other’s prior written consent. This Agreement may be executed in counterparts, including by electronic signature.</w:t>
      </w:r>
    </w:p>
    <w:p>
      <w:pPr>
        <w:spacing w:before="200"/>
      </w:pPr>
      <w:r>
        <w:t xml:space="preserve">IN WITNESS WHEREOF, the Parties have executed this Agreement as of the Effective Date.</w:t>
      </w:r>
    </w:p>
    <w:p>
      <w:pPr>
        <w:spacing w:before="200"/>
      </w:pPr>
      <w:r>
        <w:t xml:space="preserve">_________________________________</w:t>
      </w:r>
    </w:p>
    <w:p>
      <w:r>
        <w:rPr>
          <w:sz w:val="20"/>
          <w:szCs w:val="20"/>
        </w:rPr>
        <w:t xml:space="preserve">Cardinal Systems, Inc.   By: ____________________   Name/Title: ____________________   Date: __________</w:t>
      </w:r>
    </w:p>
    <w:p>
      <w:pPr>
        <w:spacing w:before="200"/>
      </w:pPr>
      <w:r>
        <w:t xml:space="preserve">_________________________________</w:t>
      </w:r>
    </w:p>
    <w:p>
      <w:r>
        <w:rPr>
          <w:sz w:val="20"/>
          <w:szCs w:val="20"/>
        </w:rPr>
        <w:t xml:space="preserve">Riverbend Capital Partners, LLC   By: ____________________   Name/Title: ____________________   Date: 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color w:val="777777"/>
        <w:sz w:val="16"/>
        <w:szCs w:val="16"/>
      </w:rPr>
      <w:t xml:space="preserve">SAMPLE / TRAINING DOCUMENT — NOT FOR EXECUTION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center"/>
    </w:pPr>
    <w:rPr>
      <w:rFonts w:ascii="Arial" w:cs="Arial" w:eastAsia="Arial" w:hAnsi="Arial"/>
      <w:b/>
      <w:bCs/>
      <w:sz w:val="32"/>
      <w:szCs w:val="32"/>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2026-06-01T17:14:08.241Z</dcterms:created>
  <dcterms:modified xsi:type="dcterms:W3CDTF">2026-06-01T17:14:08.241Z</dcterms:modified>
</cp:coreProperties>
</file>

<file path=docProps/custom.xml><?xml version="1.0" encoding="utf-8"?>
<Properties xmlns="http://schemas.openxmlformats.org/officeDocument/2006/custom-properties" xmlns:vt="http://schemas.openxmlformats.org/officeDocument/2006/docPropsVTypes"/>
</file>