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US Legal — Company Overview</w:t>
      </w:r>
    </w:p>
    <w:p>
      <w:pPr>
        <w:pStyle w:val="Heading1"/>
      </w:pPr>
      <w:r>
        <w:rPr>
          <w:color w:val="2F5496"/>
        </w:rPr>
        <w:t>About US Legal</w:t>
      </w:r>
    </w:p>
    <w:p>
      <w:r>
        <w:rPr>
          <w:b w:val="0"/>
        </w:rPr>
        <w:t>US Legal is a national legal support services provider specializing in helping law firms operate more efficiently. For over 20 years, we’ve partnered with firms of all sizes — from solo practitioners to AmLaw 200 firms — to handle the essential but time-consuming operational work that keeps the legal system moving.</w:t>
      </w:r>
    </w:p>
    <w:p>
      <w:r>
        <w:rPr>
          <w:b w:val="0"/>
        </w:rPr>
        <w:t>Our mission is simple: let attorneys focus on practicing law while we handle the rest.</w:t>
      </w:r>
    </w:p>
    <w:p>
      <w:pPr>
        <w:pStyle w:val="Heading1"/>
      </w:pPr>
      <w:r>
        <w:rPr>
          <w:color w:val="2F5496"/>
        </w:rPr>
        <w:t>What We Do</w:t>
      </w:r>
    </w:p>
    <w:p>
      <w:r>
        <w:rPr>
          <w:b w:val="0"/>
        </w:rPr>
        <w:t>US Legal provides a comprehensive suite of legal support services:</w:t>
      </w:r>
    </w:p>
    <w:p>
      <w:pPr>
        <w:pStyle w:val="Heading2"/>
      </w:pPr>
      <w:r>
        <w:rPr>
          <w:color w:val="2F5496"/>
        </w:rPr>
        <w:t>Document Retrieval</w:t>
      </w:r>
    </w:p>
    <w:p>
      <w:r>
        <w:rPr>
          <w:b w:val="0"/>
        </w:rPr>
        <w:t>We retrieve documents from courts, government agencies, and public records offices across all 50 states. Whether it’s a case file from a county courthouse, a corporate filing from the Secretary of State, or vital records, our team handles the legwork.</w:t>
      </w:r>
    </w:p>
    <w:p>
      <w:pPr>
        <w:pStyle w:val="ListBullet"/>
      </w:pPr>
      <w:r>
        <w:rPr>
          <w:b/>
        </w:rPr>
        <w:t xml:space="preserve">Coverage: </w:t>
      </w:r>
      <w:r>
        <w:t>All 50 states, federal courts, state courts, county courts, and government agencies</w:t>
      </w:r>
    </w:p>
    <w:p>
      <w:pPr>
        <w:pStyle w:val="ListBullet"/>
      </w:pPr>
      <w:r>
        <w:rPr>
          <w:b/>
        </w:rPr>
        <w:t xml:space="preserve">Turnaround: </w:t>
      </w:r>
      <w:r>
        <w:t>4-hour standard, 2-hour rush available</w:t>
      </w:r>
    </w:p>
    <w:p>
      <w:pPr>
        <w:pStyle w:val="ListBullet"/>
      </w:pPr>
      <w:r>
        <w:rPr>
          <w:b/>
        </w:rPr>
        <w:t xml:space="preserve">Methods: </w:t>
      </w:r>
      <w:r>
        <w:t>Electronic retrieval where available, on-site runners for physical records</w:t>
      </w:r>
    </w:p>
    <w:p>
      <w:pPr>
        <w:pStyle w:val="ListBullet"/>
      </w:pPr>
      <w:r>
        <w:rPr>
          <w:b/>
        </w:rPr>
        <w:t xml:space="preserve">Volume: </w:t>
      </w:r>
      <w:r>
        <w:t>We process over 500,000 document retrieval requests annually</w:t>
      </w:r>
    </w:p>
    <w:p>
      <w:pPr>
        <w:pStyle w:val="Heading2"/>
      </w:pPr>
      <w:r>
        <w:rPr>
          <w:color w:val="2F5496"/>
        </w:rPr>
        <w:t>Court Filing</w:t>
      </w:r>
    </w:p>
    <w:p>
      <w:r>
        <w:rPr>
          <w:b w:val="0"/>
        </w:rPr>
        <w:t>We file legal documents with courts on behalf of law firms, handling both electronic filing (e-filing) and traditional physical filing.</w:t>
      </w:r>
    </w:p>
    <w:p>
      <w:pPr>
        <w:pStyle w:val="ListBullet"/>
      </w:pPr>
      <w:r>
        <w:rPr>
          <w:b/>
        </w:rPr>
        <w:t xml:space="preserve">Coverage: </w:t>
      </w:r>
      <w:r>
        <w:t>All state and federal courts</w:t>
      </w:r>
    </w:p>
    <w:p>
      <w:pPr>
        <w:pStyle w:val="ListBullet"/>
      </w:pPr>
      <w:r>
        <w:rPr>
          <w:b/>
        </w:rPr>
        <w:t xml:space="preserve">E-filing: </w:t>
      </w:r>
      <w:r>
        <w:t>Certified e-filing provider in 45+ states</w:t>
      </w:r>
    </w:p>
    <w:p>
      <w:pPr>
        <w:pStyle w:val="ListBullet"/>
      </w:pPr>
      <w:r>
        <w:rPr>
          <w:b/>
        </w:rPr>
        <w:t xml:space="preserve">Turnaround: </w:t>
      </w:r>
      <w:r>
        <w:t>Same-day standard, 2-hour rush available</w:t>
      </w:r>
    </w:p>
    <w:p>
      <w:pPr>
        <w:pStyle w:val="ListBullet"/>
      </w:pPr>
      <w:r>
        <w:rPr>
          <w:b/>
        </w:rPr>
        <w:t xml:space="preserve">Accuracy: </w:t>
      </w:r>
      <w:r>
        <w:t>99.7% first-time acceptance rate</w:t>
      </w:r>
    </w:p>
    <w:p>
      <w:pPr>
        <w:pStyle w:val="Heading2"/>
      </w:pPr>
      <w:r>
        <w:rPr>
          <w:color w:val="2F5496"/>
        </w:rPr>
        <w:t>Compliance Filing</w:t>
      </w:r>
    </w:p>
    <w:p>
      <w:r>
        <w:rPr>
          <w:b w:val="0"/>
        </w:rPr>
        <w:t>We manage ongoing regulatory and compliance filings for firms and their clients, including annual reports, registered agent services, and regulatory submissions.</w:t>
      </w:r>
    </w:p>
    <w:p>
      <w:pPr>
        <w:pStyle w:val="ListBullet"/>
      </w:pPr>
      <w:r>
        <w:rPr>
          <w:b/>
        </w:rPr>
        <w:t xml:space="preserve">Services: </w:t>
      </w:r>
      <w:r>
        <w:t>Annual report filing, registered agent services, UCC filings, corporate formation documents</w:t>
      </w:r>
    </w:p>
    <w:p>
      <w:pPr>
        <w:pStyle w:val="ListBullet"/>
      </w:pPr>
      <w:r>
        <w:rPr>
          <w:b/>
        </w:rPr>
        <w:t xml:space="preserve">Monitoring: </w:t>
      </w:r>
      <w:r>
        <w:t>Proactive deadline tracking and regulatory change monitoring</w:t>
      </w:r>
    </w:p>
    <w:p>
      <w:pPr>
        <w:pStyle w:val="ListBullet"/>
      </w:pPr>
      <w:r>
        <w:rPr>
          <w:b/>
        </w:rPr>
        <w:t xml:space="preserve">Turnaround: </w:t>
      </w:r>
      <w:r>
        <w:t>24-hour standard for routine filings</w:t>
      </w:r>
    </w:p>
    <w:p>
      <w:pPr>
        <w:pStyle w:val="Heading2"/>
      </w:pPr>
      <w:r>
        <w:rPr>
          <w:color w:val="2F5496"/>
        </w:rPr>
        <w:t>Process Service</w:t>
      </w:r>
    </w:p>
    <w:p>
      <w:r>
        <w:rPr>
          <w:b w:val="0"/>
        </w:rPr>
        <w:t>We serve legal documents (summons, complaints, subpoenas) on parties in legal proceedings.</w:t>
      </w:r>
    </w:p>
    <w:p>
      <w:pPr>
        <w:pStyle w:val="ListBullet"/>
      </w:pPr>
      <w:r>
        <w:rPr>
          <w:b/>
        </w:rPr>
        <w:t xml:space="preserve">Coverage: </w:t>
      </w:r>
      <w:r>
        <w:t>Nationwide network of professional process servers</w:t>
      </w:r>
    </w:p>
    <w:p>
      <w:pPr>
        <w:pStyle w:val="ListBullet"/>
      </w:pPr>
      <w:r>
        <w:rPr>
          <w:b/>
        </w:rPr>
        <w:t xml:space="preserve">Tracking: </w:t>
      </w:r>
      <w:r>
        <w:t>Real-time GPS-verified service with proof of service documentation</w:t>
      </w:r>
    </w:p>
    <w:p>
      <w:pPr>
        <w:pStyle w:val="ListBullet"/>
      </w:pPr>
      <w:r>
        <w:rPr>
          <w:b/>
        </w:rPr>
        <w:t xml:space="preserve">SLA: </w:t>
      </w:r>
      <w:r>
        <w:t>3 attempts within 5 business days standard</w:t>
      </w:r>
    </w:p>
    <w:p>
      <w:pPr>
        <w:pStyle w:val="ListBullet"/>
      </w:pPr>
      <w:r>
        <w:rPr>
          <w:b/>
        </w:rPr>
        <w:t xml:space="preserve">Skip Tracing: </w:t>
      </w:r>
      <w:r>
        <w:t>Available as add-on for hard-to-locate individuals</w:t>
      </w:r>
    </w:p>
    <w:p>
      <w:pPr>
        <w:pStyle w:val="Heading2"/>
      </w:pPr>
      <w:r>
        <w:rPr>
          <w:color w:val="2F5496"/>
        </w:rPr>
        <w:t>Skip Tracing</w:t>
      </w:r>
    </w:p>
    <w:p>
      <w:r>
        <w:rPr>
          <w:b w:val="0"/>
        </w:rPr>
        <w:t>We locate individuals for process service, debt collection, and legal proceedings using database research and field investigation.</w:t>
      </w:r>
    </w:p>
    <w:p>
      <w:pPr>
        <w:pStyle w:val="ListBullet"/>
      </w:pPr>
      <w:r>
        <w:rPr>
          <w:b/>
        </w:rPr>
        <w:t xml:space="preserve">Methods: </w:t>
      </w:r>
      <w:r>
        <w:t>Database search (24-hour turnaround) and field investigation (48-hour turnaround)</w:t>
      </w:r>
    </w:p>
    <w:p>
      <w:pPr>
        <w:pStyle w:val="ListBullet"/>
      </w:pPr>
      <w:r>
        <w:rPr>
          <w:b/>
        </w:rPr>
        <w:t xml:space="preserve">Success rate: </w:t>
      </w:r>
      <w:r>
        <w:t>87% locate rate on standard searches</w:t>
      </w:r>
    </w:p>
    <w:p>
      <w:pPr>
        <w:pStyle w:val="Heading1"/>
      </w:pPr>
      <w:r>
        <w:rPr>
          <w:color w:val="2F5496"/>
        </w:rPr>
        <w:t>Why Law Firms Choose US Legal</w:t>
      </w:r>
    </w:p>
    <w:p>
      <w:pPr>
        <w:pStyle w:val="Heading2"/>
      </w:pPr>
      <w:r>
        <w:rPr>
          <w:color w:val="2F5496"/>
        </w:rPr>
        <w:t>Service Quality Over Everything</w:t>
      </w:r>
    </w:p>
    <w:p>
      <w:r>
        <w:rPr>
          <w:b w:val="0"/>
        </w:rPr>
        <w:t>In a market where legal support services can feel commoditized, we differentiate through service quality and relationships. Every client has a dedicated account representative who understands their firm’s needs, preferences, and workflows.</w:t>
      </w:r>
    </w:p>
    <w:p>
      <w:pPr>
        <w:pStyle w:val="Heading2"/>
      </w:pPr>
      <w:r>
        <w:rPr>
          <w:color w:val="2F5496"/>
        </w:rPr>
        <w:t>Speed and Reliability</w:t>
      </w:r>
    </w:p>
    <w:p>
      <w:r>
        <w:rPr>
          <w:b w:val="0"/>
        </w:rPr>
        <w:t>Our turnaround times are among the fastest in the industry. When a filing deadline is approaching or a document is needed for trial prep, our clients know they can count on us.</w:t>
      </w:r>
    </w:p>
    <w:p>
      <w:pPr>
        <w:pStyle w:val="Heading2"/>
      </w:pPr>
      <w:r>
        <w:rPr>
          <w:color w:val="2F5496"/>
        </w:rPr>
        <w:t>Flexibility</w:t>
      </w:r>
    </w:p>
    <w:p>
      <w:r>
        <w:rPr>
          <w:b w:val="0"/>
        </w:rPr>
        <w:t>Unlike larger competitors that enforce rigid processes, we adapt to each firm’s workflow. If a client wants documents delivered a specific way, logged in a specific format, or handled by a specific team member, we accommodate.</w:t>
      </w:r>
    </w:p>
    <w:p>
      <w:pPr>
        <w:pStyle w:val="Heading2"/>
      </w:pPr>
      <w:r>
        <w:rPr>
          <w:color w:val="2F5496"/>
        </w:rPr>
        <w:t>Regional Expertise, National Reach</w:t>
      </w:r>
    </w:p>
    <w:p>
      <w:r>
        <w:rPr>
          <w:b w:val="0"/>
        </w:rPr>
        <w:t>We have deep expertise in Southeast and Mid-Atlantic markets, with strong relationships at courthouses and agencies throughout the region. Our national network extends this coverage to all 50 states.</w:t>
      </w:r>
    </w:p>
    <w:p>
      <w:pPr>
        <w:pStyle w:val="Heading1"/>
      </w:pPr>
      <w:r>
        <w:rPr>
          <w:color w:val="2F5496"/>
        </w:rPr>
        <w:t>Our Clients</w:t>
      </w:r>
    </w:p>
    <w:p>
      <w:r>
        <w:rPr>
          <w:b w:val="0"/>
        </w:rPr>
        <w:t>We currently serve over 800 law firms nationwide, including:</w:t>
      </w:r>
    </w:p>
    <w:p>
      <w:pPr>
        <w:pStyle w:val="ListBullet"/>
      </w:pPr>
      <w:r>
        <w:rPr>
          <w:b/>
        </w:rPr>
        <w:t xml:space="preserve">Large firms (100+ attorneys): </w:t>
      </w:r>
      <w:r>
        <w:t>Full-service partnerships leveraging our complete suite</w:t>
      </w:r>
    </w:p>
    <w:p>
      <w:pPr>
        <w:pStyle w:val="ListBullet"/>
      </w:pPr>
      <w:r>
        <w:rPr>
          <w:b/>
        </w:rPr>
        <w:t xml:space="preserve">Mid-size firms (25-100 attorneys): </w:t>
      </w:r>
      <w:r>
        <w:t>Our sweet spot — firms large enough to need dedicated support but seeking a more responsive alternative to national vendors</w:t>
      </w:r>
    </w:p>
    <w:p>
      <w:pPr>
        <w:pStyle w:val="ListBullet"/>
      </w:pPr>
      <w:r>
        <w:rPr>
          <w:b/>
        </w:rPr>
        <w:t xml:space="preserve">Boutique and small firms (under 25 attorneys): </w:t>
      </w:r>
      <w:r>
        <w:t>Firms that want professional-grade support without building in-house operations teams</w:t>
      </w:r>
    </w:p>
    <w:p>
      <w:pPr>
        <w:pStyle w:val="Heading1"/>
      </w:pPr>
      <w:r>
        <w:rPr>
          <w:color w:val="2F5496"/>
        </w:rPr>
        <w:t>Service Bundling</w:t>
      </w:r>
    </w:p>
    <w:p>
      <w:r>
        <w:rPr>
          <w:b w:val="0"/>
        </w:rPr>
        <w:t>Firms that use multiple US Legal services benefit from:</w:t>
      </w:r>
    </w:p>
    <w:p>
      <w:pPr>
        <w:pStyle w:val="ListBullet"/>
      </w:pPr>
      <w:r>
        <w:rPr>
          <w:b/>
        </w:rPr>
        <w:t>Volume discounts</w:t>
      </w:r>
      <w:r>
        <w:t xml:space="preserve"> across service lines</w:t>
      </w:r>
    </w:p>
    <w:p>
      <w:pPr>
        <w:pStyle w:val="ListBullet"/>
      </w:pPr>
      <w:r>
        <w:rPr>
          <w:b/>
        </w:rPr>
        <w:t>Single point of contact</w:t>
      </w:r>
      <w:r>
        <w:t xml:space="preserve"> for all legal support needs</w:t>
      </w:r>
    </w:p>
    <w:p>
      <w:pPr>
        <w:pStyle w:val="ListBullet"/>
      </w:pPr>
      <w:r>
        <w:rPr>
          <w:b/>
        </w:rPr>
        <w:t>Unified reporting</w:t>
      </w:r>
      <w:r>
        <w:t xml:space="preserve"> across all services</w:t>
      </w:r>
    </w:p>
    <w:p>
      <w:pPr>
        <w:pStyle w:val="ListBullet"/>
      </w:pPr>
      <w:r>
        <w:rPr>
          <w:b/>
        </w:rPr>
        <w:t>Priority turnaround</w:t>
      </w:r>
      <w:r>
        <w:t xml:space="preserve"> for bundled clients</w:t>
      </w:r>
    </w:p>
    <w:p>
      <w:r>
        <w:rPr>
          <w:b/>
        </w:rPr>
        <w:t>Firms that bundle 3+ services see an average 20% reduction in total legal support costs compared to using separate vendors.</w:t>
      </w:r>
    </w:p>
    <w:p>
      <w:pPr>
        <w:pStyle w:val="Heading1"/>
      </w:pPr>
      <w:r>
        <w:rPr>
          <w:color w:val="2F5496"/>
        </w:rPr>
        <w:t>Technology</w:t>
      </w:r>
    </w:p>
    <w:p>
      <w:r>
        <w:rPr>
          <w:b w:val="0"/>
        </w:rPr>
        <w:t>Our client portal provides:</w:t>
      </w:r>
    </w:p>
    <w:p>
      <w:pPr>
        <w:pStyle w:val="ListBullet"/>
      </w:pPr>
      <w:r>
        <w:t>Real-time order tracking and status updates</w:t>
      </w:r>
    </w:p>
    <w:p>
      <w:pPr>
        <w:pStyle w:val="ListBullet"/>
      </w:pPr>
      <w:r>
        <w:t>Document delivery and archival</w:t>
      </w:r>
    </w:p>
    <w:p>
      <w:pPr>
        <w:pStyle w:val="ListBullet"/>
      </w:pPr>
      <w:r>
        <w:t>Billing and reporting dashboards</w:t>
      </w:r>
    </w:p>
    <w:p>
      <w:pPr>
        <w:pStyle w:val="ListBullet"/>
      </w:pPr>
      <w:r>
        <w:t>API integration available for high-volume clients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