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</w:rPr>
        <w:t>US Legal — Service Catalog</w:t>
      </w:r>
    </w:p>
    <w:p>
      <w:pPr>
        <w:pStyle w:val="Heading1"/>
      </w:pPr>
      <w:r>
        <w:rPr>
          <w:color w:val="2F5496"/>
        </w:rPr>
        <w:t>Service Lines at a Glance</w:t>
      </w:r>
    </w:p>
    <w:tbl>
      <w:tblPr>
        <w:tblStyle w:val="MediumShading1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Turnaround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Pricing Model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Document Retrieval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Court records, public records, government documents from all 50 states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hours standard / 2 hours rush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 transaction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Court Filing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E-filing and physical filing in all state and federal courts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Same-day standard / 2 hours rush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 filing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Compliance Filing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Regulatory filings, annual reports, registered agent, UCC filings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 hours standard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Monthly retainer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Process Service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Service of summons, complaints, subpoenas, nationwide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attempts in 5 business days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 serve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Skip Tracing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Locate individuals via database + field investigation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24-48 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 search</w:t>
            </w:r>
          </w:p>
        </w:tc>
      </w:tr>
    </w:tbl>
    <w:p>
      <w:pPr>
        <w:pStyle w:val="Heading1"/>
      </w:pPr>
      <w:r>
        <w:rPr>
          <w:color w:val="2F5496"/>
        </w:rPr>
        <w:t>Document Retrieval — Detailed</w:t>
      </w:r>
    </w:p>
    <w:p>
      <w:pPr>
        <w:pStyle w:val="Heading2"/>
      </w:pPr>
      <w:r>
        <w:rPr>
          <w:color w:val="2F5496"/>
        </w:rPr>
        <w:t>What we retrieve</w:t>
      </w:r>
    </w:p>
    <w:p>
      <w:pPr>
        <w:pStyle w:val="ListBullet"/>
      </w:pPr>
      <w:r>
        <w:t>Case files and docket sheets from county, state, and federal courts</w:t>
      </w:r>
    </w:p>
    <w:p>
      <w:pPr>
        <w:pStyle w:val="ListBullet"/>
      </w:pPr>
      <w:r>
        <w:t>Corporate filings from Secretary of State offices</w:t>
      </w:r>
    </w:p>
    <w:p>
      <w:pPr>
        <w:pStyle w:val="ListBullet"/>
      </w:pPr>
      <w:r>
        <w:t>UCC lien searches</w:t>
      </w:r>
    </w:p>
    <w:p>
      <w:pPr>
        <w:pStyle w:val="ListBullet"/>
      </w:pPr>
      <w:r>
        <w:t>Vital records (birth, death, marriage certificates)</w:t>
      </w:r>
    </w:p>
    <w:p>
      <w:pPr>
        <w:pStyle w:val="ListBullet"/>
      </w:pPr>
      <w:r>
        <w:t>Real property records</w:t>
      </w:r>
    </w:p>
    <w:p>
      <w:pPr>
        <w:pStyle w:val="ListBullet"/>
      </w:pPr>
      <w:r>
        <w:t>Bankruptcy filings</w:t>
      </w:r>
    </w:p>
    <w:p>
      <w:pPr>
        <w:pStyle w:val="ListBullet"/>
      </w:pPr>
      <w:r>
        <w:t>Patent and trademark records</w:t>
      </w:r>
    </w:p>
    <w:p>
      <w:pPr>
        <w:pStyle w:val="Heading2"/>
      </w:pPr>
      <w:r>
        <w:rPr>
          <w:color w:val="2F5496"/>
        </w:rPr>
        <w:t>How it works</w:t>
      </w:r>
    </w:p>
    <w:p>
      <w:r>
        <w:rPr>
          <w:b w:val="0"/>
        </w:rPr>
        <w:t>1. Client submits request via portal, email, or phone</w:t>
      </w:r>
    </w:p>
    <w:p>
      <w:r>
        <w:rPr>
          <w:b w:val="0"/>
        </w:rPr>
        <w:t>2. US Legal identifies the source and retrieves the document</w:t>
      </w:r>
    </w:p>
    <w:p>
      <w:r>
        <w:rPr>
          <w:b w:val="0"/>
        </w:rPr>
        <w:t>3. Document delivered electronically (or physical copy if required)</w:t>
      </w:r>
    </w:p>
    <w:p>
      <w:r>
        <w:rPr>
          <w:b w:val="0"/>
        </w:rPr>
        <w:t>4. Order tracked in real-time via client portal</w:t>
      </w:r>
    </w:p>
    <w:p>
      <w:pPr>
        <w:pStyle w:val="Heading2"/>
      </w:pPr>
      <w:r>
        <w:rPr>
          <w:color w:val="2F5496"/>
        </w:rPr>
        <w:t>Pricing tiers</w:t>
      </w:r>
    </w:p>
    <w:tbl>
      <w:tblPr>
        <w:tblStyle w:val="MediumShading1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Volume (monthly)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Standard Rate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Rush Rate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1-50 requests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$50/request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$75/request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51-200 requests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$45/request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$70/request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201-500 requests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$40/request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$65/request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500+ requests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$35/request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$60/request</w:t>
            </w:r>
          </w:p>
        </w:tc>
      </w:tr>
    </w:tbl>
    <w:p>
      <w:pPr>
        <w:pStyle w:val="Heading2"/>
      </w:pPr>
      <w:r>
        <w:rPr>
          <w:color w:val="2F5496"/>
        </w:rPr>
        <w:t>Key differentiators</w:t>
      </w:r>
    </w:p>
    <w:p>
      <w:pPr>
        <w:pStyle w:val="ListBullet"/>
      </w:pPr>
      <w:r>
        <w:t>4-hour standard turnaround (industry average: 8-12 hours)</w:t>
      </w:r>
    </w:p>
    <w:p>
      <w:pPr>
        <w:pStyle w:val="ListBullet"/>
      </w:pPr>
      <w:r>
        <w:t>On-site runners at 200+ courthouses for records not available electronically</w:t>
      </w:r>
    </w:p>
    <w:p>
      <w:pPr>
        <w:pStyle w:val="ListBullet"/>
      </w:pPr>
      <w:r>
        <w:t>99.2% accuracy rate on retrieved documents</w:t>
      </w:r>
    </w:p>
    <w:p>
      <w:pPr>
        <w:pStyle w:val="ListBullet"/>
      </w:pPr>
      <w:r>
        <w:t>Dedicated retrieval specialists by jurisdiction</w:t>
      </w:r>
    </w:p>
    <w:p>
      <w:pPr>
        <w:pStyle w:val="Heading1"/>
      </w:pPr>
      <w:r>
        <w:rPr>
          <w:color w:val="2F5496"/>
        </w:rPr>
        <w:t>Court Filing — Detailed</w:t>
      </w:r>
    </w:p>
    <w:p>
      <w:pPr>
        <w:pStyle w:val="Heading2"/>
      </w:pPr>
      <w:r>
        <w:rPr>
          <w:color w:val="2F5496"/>
        </w:rPr>
        <w:t>What we file</w:t>
      </w:r>
    </w:p>
    <w:p>
      <w:pPr>
        <w:pStyle w:val="ListBullet"/>
      </w:pPr>
      <w:r>
        <w:t>Complaints and petitions</w:t>
      </w:r>
    </w:p>
    <w:p>
      <w:pPr>
        <w:pStyle w:val="ListBullet"/>
      </w:pPr>
      <w:r>
        <w:t>Motions and briefs</w:t>
      </w:r>
    </w:p>
    <w:p>
      <w:pPr>
        <w:pStyle w:val="ListBullet"/>
      </w:pPr>
      <w:r>
        <w:t>Discovery documents</w:t>
      </w:r>
    </w:p>
    <w:p>
      <w:pPr>
        <w:pStyle w:val="ListBullet"/>
      </w:pPr>
      <w:r>
        <w:t>Appeals</w:t>
      </w:r>
    </w:p>
    <w:p>
      <w:pPr>
        <w:pStyle w:val="ListBullet"/>
      </w:pPr>
      <w:r>
        <w:t>Bankruptcy filings</w:t>
      </w:r>
    </w:p>
    <w:p>
      <w:pPr>
        <w:pStyle w:val="ListBullet"/>
      </w:pPr>
      <w:r>
        <w:t>All civil, criminal, family, and probate court documents</w:t>
      </w:r>
    </w:p>
    <w:p>
      <w:pPr>
        <w:pStyle w:val="Heading2"/>
      </w:pPr>
      <w:r>
        <w:rPr>
          <w:color w:val="2F5496"/>
        </w:rPr>
        <w:t>Filing methods</w:t>
      </w:r>
    </w:p>
    <w:p>
      <w:pPr>
        <w:pStyle w:val="ListBullet"/>
      </w:pPr>
      <w:r>
        <w:rPr>
          <w:b/>
        </w:rPr>
        <w:t xml:space="preserve">E-filing: </w:t>
      </w:r>
      <w:r>
        <w:t>Certified e-filing provider in 45+ states. We handle each court’s e-filing requirements.</w:t>
      </w:r>
    </w:p>
    <w:p>
      <w:pPr>
        <w:pStyle w:val="ListBullet"/>
      </w:pPr>
      <w:r>
        <w:rPr>
          <w:b/>
        </w:rPr>
        <w:t xml:space="preserve">Physical filing: </w:t>
      </w:r>
      <w:r>
        <w:t>For courts that don’t accept e-filing, our runners file in person.</w:t>
      </w:r>
    </w:p>
    <w:p>
      <w:pPr>
        <w:pStyle w:val="ListBullet"/>
      </w:pPr>
      <w:r>
        <w:rPr>
          <w:b/>
        </w:rPr>
        <w:t xml:space="preserve">Courtesy copies: </w:t>
      </w:r>
      <w:r>
        <w:t>Delivered as required by local rules.</w:t>
      </w:r>
    </w:p>
    <w:p>
      <w:pPr>
        <w:pStyle w:val="Heading2"/>
      </w:pPr>
      <w:r>
        <w:rPr>
          <w:color w:val="2F5496"/>
        </w:rPr>
        <w:t>Pricing tiers</w:t>
      </w:r>
    </w:p>
    <w:tbl>
      <w:tblPr>
        <w:tblStyle w:val="MediumShading1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Volume (monthly)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Standard Rate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Rush Rate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1-25 filings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$65/filing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$95/filing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26-100 filings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$55/filing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$85/filing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101-300 filings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$50/filing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$80/filing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300+ filings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$45/filing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$75/filing</w:t>
            </w:r>
          </w:p>
        </w:tc>
      </w:tr>
    </w:tbl>
    <w:p>
      <w:pPr>
        <w:pStyle w:val="Heading2"/>
      </w:pPr>
      <w:r>
        <w:rPr>
          <w:color w:val="2F5496"/>
        </w:rPr>
        <w:t>Key differentiators</w:t>
      </w:r>
    </w:p>
    <w:p>
      <w:pPr>
        <w:pStyle w:val="ListBullet"/>
      </w:pPr>
      <w:r>
        <w:t>99.7% first-time acceptance rate (rejections cost firms time and money)</w:t>
      </w:r>
    </w:p>
    <w:p>
      <w:pPr>
        <w:pStyle w:val="ListBullet"/>
      </w:pPr>
      <w:r>
        <w:t>Same-day filing as standard — not a premium add-on</w:t>
      </w:r>
    </w:p>
    <w:p>
      <w:pPr>
        <w:pStyle w:val="ListBullet"/>
      </w:pPr>
      <w:r>
        <w:t>Local rules expertise for each jurisdiction</w:t>
      </w:r>
    </w:p>
    <w:p>
      <w:pPr>
        <w:pStyle w:val="ListBullet"/>
      </w:pPr>
      <w:r>
        <w:t>Confirmation of filing with stamped copies within 1 hour</w:t>
      </w:r>
    </w:p>
    <w:p>
      <w:pPr>
        <w:pStyle w:val="Heading1"/>
      </w:pPr>
      <w:r>
        <w:rPr>
          <w:color w:val="2F5496"/>
        </w:rPr>
        <w:t>Compliance Filing — Detailed</w:t>
      </w:r>
    </w:p>
    <w:p>
      <w:pPr>
        <w:pStyle w:val="Heading2"/>
      </w:pPr>
      <w:r>
        <w:rPr>
          <w:color w:val="2F5496"/>
        </w:rPr>
        <w:t>What’s included</w:t>
      </w:r>
    </w:p>
    <w:p>
      <w:pPr>
        <w:pStyle w:val="ListBullet"/>
      </w:pPr>
      <w:r>
        <w:t>Annual report filing in all states where client entities are registered</w:t>
      </w:r>
    </w:p>
    <w:p>
      <w:pPr>
        <w:pStyle w:val="ListBullet"/>
      </w:pPr>
      <w:r>
        <w:t>Registered agent services (we serve as the registered agent)</w:t>
      </w:r>
    </w:p>
    <w:p>
      <w:pPr>
        <w:pStyle w:val="ListBullet"/>
      </w:pPr>
      <w:r>
        <w:t>UCC filing and renewal management</w:t>
      </w:r>
    </w:p>
    <w:p>
      <w:pPr>
        <w:pStyle w:val="ListBullet"/>
      </w:pPr>
      <w:r>
        <w:t>Corporate formation and dissolution documents</w:t>
      </w:r>
    </w:p>
    <w:p>
      <w:pPr>
        <w:pStyle w:val="ListBullet"/>
      </w:pPr>
      <w:r>
        <w:t>Regulatory change monitoring and alerts</w:t>
      </w:r>
    </w:p>
    <w:p>
      <w:pPr>
        <w:pStyle w:val="Heading2"/>
      </w:pPr>
      <w:r>
        <w:rPr>
          <w:color w:val="2F5496"/>
        </w:rPr>
        <w:t>How the retainer works</w:t>
      </w:r>
    </w:p>
    <w:p>
      <w:pPr>
        <w:pStyle w:val="ListBullet"/>
      </w:pPr>
      <w:r>
        <w:t>Monthly retainer covers all routine filings for client entities</w:t>
      </w:r>
    </w:p>
    <w:p>
      <w:pPr>
        <w:pStyle w:val="ListBullet"/>
      </w:pPr>
      <w:r>
        <w:t>Proactive deadline tracking — alerts at 90, 60, and 30 days before deadlines</w:t>
      </w:r>
    </w:p>
    <w:p>
      <w:pPr>
        <w:pStyle w:val="ListBullet"/>
      </w:pPr>
      <w:r>
        <w:t>Regulatory change monitoring — when requirements change, we update clients and adjust</w:t>
      </w:r>
    </w:p>
    <w:p>
      <w:pPr>
        <w:pStyle w:val="ListBullet"/>
      </w:pPr>
      <w:r>
        <w:t>Quarterly compliance summary reports</w:t>
      </w:r>
    </w:p>
    <w:p>
      <w:pPr>
        <w:pStyle w:val="Heading2"/>
      </w:pPr>
      <w:r>
        <w:rPr>
          <w:color w:val="2F5496"/>
        </w:rPr>
        <w:t>Pricing tiers</w:t>
      </w:r>
    </w:p>
    <w:tbl>
      <w:tblPr>
        <w:tblStyle w:val="MediumShading1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Entities Managed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Monthly Retainer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1-10 entities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$800/month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11-50 entities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$1,200/month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51-100 entities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$1,600/month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100+ entities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$2,000/month</w:t>
            </w:r>
          </w:p>
        </w:tc>
      </w:tr>
    </w:tbl>
    <w:p>
      <w:pPr>
        <w:pStyle w:val="Heading2"/>
      </w:pPr>
      <w:r>
        <w:rPr>
          <w:color w:val="2F5496"/>
        </w:rPr>
        <w:t>Key differentiators</w:t>
      </w:r>
    </w:p>
    <w:p>
      <w:pPr>
        <w:pStyle w:val="ListBullet"/>
      </w:pPr>
      <w:r>
        <w:t>Proactive monitoring vs. reactive filing — we catch deadlines before clients do</w:t>
      </w:r>
    </w:p>
    <w:p>
      <w:pPr>
        <w:pStyle w:val="ListBullet"/>
      </w:pPr>
      <w:r>
        <w:t>Regulatory tracking included (most competitors charge extra)</w:t>
      </w:r>
    </w:p>
    <w:p>
      <w:pPr>
        <w:pStyle w:val="ListBullet"/>
      </w:pPr>
      <w:r>
        <w:t>Dedicated compliance specialist assigned to each account</w:t>
      </w:r>
    </w:p>
    <w:p>
      <w:pPr>
        <w:pStyle w:val="ListBullet"/>
      </w:pPr>
      <w:r>
        <w:t>100% on-time filing record for managed entities</w:t>
      </w:r>
    </w:p>
    <w:p>
      <w:pPr>
        <w:pStyle w:val="Heading1"/>
      </w:pPr>
      <w:r>
        <w:rPr>
          <w:color w:val="2F5496"/>
        </w:rPr>
        <w:t>Process Service — Detailed</w:t>
      </w:r>
    </w:p>
    <w:p>
      <w:pPr>
        <w:pStyle w:val="Heading2"/>
      </w:pPr>
      <w:r>
        <w:rPr>
          <w:color w:val="2F5496"/>
        </w:rPr>
        <w:t>What we serve</w:t>
      </w:r>
    </w:p>
    <w:p>
      <w:pPr>
        <w:pStyle w:val="ListBullet"/>
      </w:pPr>
      <w:r>
        <w:t>Summons and complaints</w:t>
      </w:r>
    </w:p>
    <w:p>
      <w:pPr>
        <w:pStyle w:val="ListBullet"/>
      </w:pPr>
      <w:r>
        <w:t>Subpoenas (witness and document)</w:t>
      </w:r>
    </w:p>
    <w:p>
      <w:pPr>
        <w:pStyle w:val="ListBullet"/>
      </w:pPr>
      <w:r>
        <w:t>Writs and orders</w:t>
      </w:r>
    </w:p>
    <w:p>
      <w:pPr>
        <w:pStyle w:val="ListBullet"/>
      </w:pPr>
      <w:r>
        <w:t>Divorce and family law documents</w:t>
      </w:r>
    </w:p>
    <w:p>
      <w:pPr>
        <w:pStyle w:val="ListBullet"/>
      </w:pPr>
      <w:r>
        <w:t>Eviction notices</w:t>
      </w:r>
    </w:p>
    <w:p>
      <w:pPr>
        <w:pStyle w:val="ListBullet"/>
      </w:pPr>
      <w:r>
        <w:t>Any legal document requiring formal service</w:t>
      </w:r>
    </w:p>
    <w:p>
      <w:pPr>
        <w:pStyle w:val="Heading2"/>
      </w:pPr>
      <w:r>
        <w:rPr>
          <w:color w:val="2F5496"/>
        </w:rPr>
        <w:t>Service standards</w:t>
      </w:r>
    </w:p>
    <w:p>
      <w:pPr>
        <w:pStyle w:val="ListBullet"/>
      </w:pPr>
      <w:r>
        <w:t>3 attempts within 5 business days (standard)</w:t>
      </w:r>
    </w:p>
    <w:p>
      <w:pPr>
        <w:pStyle w:val="ListBullet"/>
      </w:pPr>
      <w:r>
        <w:t>Rush service: first attempt within 24 hours</w:t>
      </w:r>
    </w:p>
    <w:p>
      <w:pPr>
        <w:pStyle w:val="ListBullet"/>
      </w:pPr>
      <w:r>
        <w:t>GPS-verified proof of service with photos</w:t>
      </w:r>
    </w:p>
    <w:p>
      <w:pPr>
        <w:pStyle w:val="ListBullet"/>
      </w:pPr>
      <w:r>
        <w:t>Affidavit of service prepared and filed</w:t>
      </w:r>
    </w:p>
    <w:p>
      <w:pPr>
        <w:pStyle w:val="ListBullet"/>
      </w:pPr>
      <w:r>
        <w:t>Real-time tracking via client portal</w:t>
      </w:r>
    </w:p>
    <w:p>
      <w:pPr>
        <w:pStyle w:val="Heading2"/>
      </w:pPr>
      <w:r>
        <w:rPr>
          <w:color w:val="2F5496"/>
        </w:rPr>
        <w:t>Pricing</w:t>
      </w:r>
    </w:p>
    <w:tbl>
      <w:tblPr>
        <w:tblStyle w:val="MediumShading1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Service Type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Rate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Standard service (metro areas)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$55-75/serve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Standard service (rural/remote)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$75-120/serve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Rush service (first attempt within 24 hrs)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+$25 surcharge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Stakeout service (multiple attempts same day)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$150-200/serve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Skip tracing add-on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See Skip Tracing pricing</w:t>
            </w:r>
          </w:p>
        </w:tc>
      </w:tr>
    </w:tbl>
    <w:p>
      <w:pPr>
        <w:pStyle w:val="Heading1"/>
      </w:pPr>
      <w:r>
        <w:rPr>
          <w:color w:val="2F5496"/>
        </w:rPr>
        <w:t>Skip Tracing — Detailed</w:t>
      </w:r>
    </w:p>
    <w:p>
      <w:pPr>
        <w:pStyle w:val="Heading2"/>
      </w:pPr>
      <w:r>
        <w:rPr>
          <w:color w:val="2F5496"/>
        </w:rPr>
        <w:t>Methods</w:t>
      </w:r>
    </w:p>
    <w:p>
      <w:pPr>
        <w:pStyle w:val="ListBullet"/>
      </w:pPr>
      <w:r>
        <w:rPr>
          <w:b/>
        </w:rPr>
        <w:t xml:space="preserve">Database search: </w:t>
      </w:r>
      <w:r>
        <w:t>Searches across 20+ proprietary and public databases including credit headers, utility records, DMV records, employment records, and social media.</w:t>
      </w:r>
    </w:p>
    <w:p>
      <w:pPr>
        <w:pStyle w:val="ListBullet"/>
      </w:pPr>
      <w:r>
        <w:rPr>
          <w:b/>
        </w:rPr>
        <w:t xml:space="preserve">Field investigation: </w:t>
      </w:r>
      <w:r>
        <w:t>When database search is insufficient, our investigators conduct in-person research including neighborhood canvassing and associate interviews.</w:t>
      </w:r>
    </w:p>
    <w:p>
      <w:pPr>
        <w:pStyle w:val="Heading2"/>
      </w:pPr>
      <w:r>
        <w:rPr>
          <w:color w:val="2F5496"/>
        </w:rPr>
        <w:t>Pricing</w:t>
      </w:r>
    </w:p>
    <w:tbl>
      <w:tblPr>
        <w:tblStyle w:val="MediumShading1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Search 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Rate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Turnaround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Standard database 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$25-40/search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24 hours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Enhanced database 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$40-55/search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24 hours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Field investigation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$55-65/search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48 hours</w:t>
            </w:r>
          </w:p>
        </w:tc>
      </w:tr>
    </w:tbl>
    <w:p>
      <w:r>
        <w:rPr>
          <w:b/>
        </w:rPr>
        <w:t>Success rate: 87% locate rate on standard searches; 94% with field investigation.</w:t>
      </w:r>
    </w:p>
    <w:p>
      <w:pPr>
        <w:pStyle w:val="Heading1"/>
      </w:pPr>
      <w:r>
        <w:rPr>
          <w:color w:val="2F5496"/>
        </w:rPr>
        <w:t>Bundling &amp; Volume Benefits</w:t>
      </w:r>
    </w:p>
    <w:tbl>
      <w:tblPr>
        <w:tblStyle w:val="MediumShading1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Bundle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Services Included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Discount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Litigation Support Bundle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 Retrieval + Court Filing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10% off both services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Full Service Bundle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Retrieval + Filing + Compliance + Process 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20% off all services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Enterprise Bundle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services + dedicated team + custom SLAs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Custom pricing</w:t>
            </w:r>
          </w:p>
        </w:tc>
      </w:tr>
    </w:tbl>
    <w:p/>
    <w:p>
      <w:r>
        <w:rPr>
          <w:b w:val="0"/>
        </w:rPr>
        <w:t>Additional bundling benefits:</w:t>
      </w:r>
    </w:p>
    <w:p>
      <w:pPr>
        <w:pStyle w:val="ListBullet"/>
      </w:pPr>
      <w:r>
        <w:t>Single account representative across all service lines</w:t>
      </w:r>
    </w:p>
    <w:p>
      <w:pPr>
        <w:pStyle w:val="ListBullet"/>
      </w:pPr>
      <w:r>
        <w:t>Unified monthly invoicing and reporting</w:t>
      </w:r>
    </w:p>
    <w:p>
      <w:pPr>
        <w:pStyle w:val="ListBullet"/>
      </w:pPr>
      <w:r>
        <w:t>Priority queue for all orders</w:t>
      </w:r>
    </w:p>
    <w:p>
      <w:pPr>
        <w:pStyle w:val="ListBullet"/>
      </w:pPr>
      <w:r>
        <w:t>Quarterly business reviews included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