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ersana-company-overview"/>
      <w:r>
        <w:t xml:space="preserve">Versana — Company Overview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This document is a clearly fictional sample created for a Microsoft 365 Copilot workshop. None of the metrics, customer references, partner names, or financial figures represent Versana’s actual product, customers, partners, or roadmap. Use only as a reference for workshop demos.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out-versana"/>
      <w:r>
        <w:t xml:space="preserve">About Versana</w:t>
      </w:r>
      <w:bookmarkEnd w:id="21"/>
    </w:p>
    <w:p>
      <w:pPr>
        <w:pStyle w:val="FirstParagraph"/>
      </w:pPr>
      <w:r>
        <w:t xml:space="preserve">Versana is a B2B SaaS platform serving the syndicated loan and structured-finance markets. Our platform gives participants — banks, asset managers, fund administrators, and agent-system providers — a single operational source of truth for participant-facing data across the loan lifecycle.</w:t>
      </w:r>
    </w:p>
    <w:p>
      <w:pPr>
        <w:pStyle w:val="BodyText"/>
      </w:pPr>
      <w:r>
        <w:t xml:space="preserve">For institutions that previously stitched together partner-system data via CSV exports, manual reconciliation, and re-keyed data, Versana provides an integrated platform that pulls partner positions, reconciles them against platform-side records, and surfaces discrepancies in a unified workflow.</w:t>
      </w:r>
    </w:p>
    <w:p>
      <w:pPr>
        <w:pStyle w:val="BodyText"/>
      </w:pPr>
      <w:r>
        <w:t xml:space="preserve">Our mission is simple: let operations teams focus on resolving real exceptions, not on chasing data across systems.</w:t>
      </w:r>
    </w:p>
    <w:p>
      <w:pPr>
        <w:pStyle w:val="Heading2"/>
      </w:pPr>
      <w:bookmarkStart w:id="22" w:name="what-versana-does"/>
      <w:r>
        <w:t xml:space="preserve">What Versana Does</w:t>
      </w:r>
      <w:bookmarkEnd w:id="22"/>
    </w:p>
    <w:p>
      <w:pPr>
        <w:pStyle w:val="FirstParagraph"/>
      </w:pPr>
      <w:r>
        <w:t xml:space="preserve">Versana provides three integrated capability areas:</w:t>
      </w:r>
    </w:p>
    <w:p>
      <w:pPr>
        <w:pStyle w:val="Heading3"/>
      </w:pPr>
      <w:bookmarkStart w:id="23" w:name="partner-integration-layer"/>
      <w:r>
        <w:t xml:space="preserve">Partner Integration Layer</w:t>
      </w:r>
      <w:bookmarkEnd w:id="23"/>
    </w:p>
    <w:p>
      <w:pPr>
        <w:pStyle w:val="FirstParagraph"/>
      </w:pPr>
      <w:r>
        <w:t xml:space="preserve">We connect to partner systems on the customer’s behalf, pulling position, event, and settlement data on a defined cadence. Customers stop maintaining their own connectors.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Coverage:</w:t>
      </w:r>
      <w:r>
        <w:t xml:space="preserve"> </w:t>
      </w:r>
      <w:r>
        <w:t xml:space="preserve">Supports loan administration agent systems (Type A) and settlement/operations agent systems (Type B)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Cadence:</w:t>
      </w:r>
      <w:r>
        <w:t xml:space="preserve"> </w:t>
      </w:r>
      <w:r>
        <w:t xml:space="preserve">15-minute polling baseline; lower-cadence options on supported partner APIs; event-driven for partners with eventing support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Per-partner caching and graceful degradation when partner APIs are slow or unavailable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Onboarding:</w:t>
      </w:r>
      <w:r>
        <w:t xml:space="preserve"> </w:t>
      </w:r>
      <w:r>
        <w:t xml:space="preserve">White-glove integration onboarding for the first cohort of customers per partner type</w:t>
      </w:r>
    </w:p>
    <w:p>
      <w:pPr>
        <w:pStyle w:val="Heading3"/>
      </w:pPr>
      <w:bookmarkStart w:id="24" w:name="reconciliation-engine"/>
      <w:r>
        <w:t xml:space="preserve">Reconciliation Engine</w:t>
      </w:r>
      <w:bookmarkEnd w:id="24"/>
    </w:p>
    <w:p>
      <w:pPr>
        <w:pStyle w:val="FirstParagraph"/>
      </w:pPr>
      <w:r>
        <w:t xml:space="preserve">We reconcile partner-side positions against platform-side records and surface discrepancies in a workflow attached to a single dashboard.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Discrepancy detection:</w:t>
      </w:r>
      <w:r>
        <w:t xml:space="preserve"> </w:t>
      </w:r>
      <w:r>
        <w:t xml:space="preserve">Configurable thresholds for high/medium/low severity tiers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Resolution workflow:</w:t>
      </w:r>
      <w:r>
        <w:t xml:space="preserve"> </w:t>
      </w:r>
      <w:r>
        <w:t xml:space="preserve">All reconciliation actions logged for auditability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Reporting:</w:t>
      </w:r>
      <w:r>
        <w:t xml:space="preserve"> </w:t>
      </w:r>
      <w:r>
        <w:t xml:space="preserve">On-demand and scheduled reconciliation reports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Average end-of-day reconciliation run reduced from 18 minutes to 9 minutes for top-quartile customers in the Sprint 47 release</w:t>
      </w:r>
    </w:p>
    <w:p>
      <w:pPr>
        <w:pStyle w:val="Heading3"/>
      </w:pPr>
      <w:bookmarkStart w:id="25" w:name="operational-reporting-audit"/>
      <w:r>
        <w:t xml:space="preserve">Operational Reporting &amp; Audit</w:t>
      </w:r>
      <w:bookmarkEnd w:id="25"/>
    </w:p>
    <w:p>
      <w:pPr>
        <w:pStyle w:val="FirstParagraph"/>
      </w:pPr>
      <w:r>
        <w:t xml:space="preserve">We provide the reporting layer customers need for compliance reviews, regulatory reporting, and internal audits.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Discrepancy reporting:</w:t>
      </w:r>
      <w:r>
        <w:t xml:space="preserve"> </w:t>
      </w:r>
      <w:r>
        <w:t xml:space="preserve">Volume, severity, time-to-resolution metrics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Audit logging:</w:t>
      </w:r>
      <w:r>
        <w:t xml:space="preserve"> </w:t>
      </w:r>
      <w:r>
        <w:t xml:space="preserve">All actions captured with user, timestamp, and partner-side reference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Standard reports:</w:t>
      </w:r>
      <w:r>
        <w:t xml:space="preserve"> </w:t>
      </w:r>
      <w:r>
        <w:t xml:space="preserve">Daily reconciliation summaries, weekly trend reports, quarterly review packs</w:t>
      </w:r>
    </w:p>
    <w:p>
      <w:pPr>
        <w:pStyle w:val="Heading2"/>
      </w:pPr>
      <w:bookmarkStart w:id="26" w:name="who-we-serve"/>
      <w:r>
        <w:t xml:space="preserve">Who We Serve</w:t>
      </w:r>
      <w:bookmarkEnd w:id="26"/>
    </w:p>
    <w:p>
      <w:pPr>
        <w:pStyle w:val="FirstParagraph"/>
      </w:pPr>
      <w:r>
        <w:t xml:space="preserve">Versana customers are typically: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Asset managers</w:t>
      </w:r>
      <w:r>
        <w:t xml:space="preserve"> </w:t>
      </w:r>
      <w:r>
        <w:t xml:space="preserve">with high-volume exposure to multiple partner-system providers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Fund administrators</w:t>
      </w:r>
      <w:r>
        <w:t xml:space="preserve"> </w:t>
      </w:r>
      <w:r>
        <w:t xml:space="preserve">who reconcile partner-side data daily for their underlying funds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Banks and lenders</w:t>
      </w:r>
      <w:r>
        <w:t xml:space="preserve"> </w:t>
      </w:r>
      <w:r>
        <w:t xml:space="preserve">participating in syndicated loan markets where position data lives across counterparties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Servicers</w:t>
      </w:r>
      <w:r>
        <w:t xml:space="preserve"> </w:t>
      </w:r>
      <w:r>
        <w:t xml:space="preserve">managing structured finance portfolios with cross-system data dependencies</w:t>
      </w:r>
    </w:p>
    <w:p>
      <w:pPr>
        <w:pStyle w:val="FirstParagraph"/>
      </w:pPr>
      <w:r>
        <w:t xml:space="preserve">Top-quartile customers process between 25,000 and 100,000+ daily transactions across partner systems.</w:t>
      </w:r>
    </w:p>
    <w:p>
      <w:pPr>
        <w:pStyle w:val="Heading2"/>
      </w:pPr>
      <w:bookmarkStart w:id="27" w:name="differentiators"/>
      <w:r>
        <w:t xml:space="preserve">Differentiators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Integration breadth, not just depth.</w:t>
      </w:r>
      <w:r>
        <w:t xml:space="preserve"> </w:t>
      </w:r>
      <w:r>
        <w:t xml:space="preserve">Most platforms force customers to choose one or two partner systems. Versana supports a multi-partner footprint so customers don’t pick the platform based on which partner they happen to use today.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Discrepancy resolution, not just detection.</w:t>
      </w:r>
      <w:r>
        <w:t xml:space="preserve"> </w:t>
      </w:r>
      <w:r>
        <w:t xml:space="preserve">Detecting a partner-side discrepancy is the easy half. Versana provides the unified workflow that gets the discrepancy resolved without leaving the platform.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Compliance-grade audit trail.</w:t>
      </w:r>
      <w:r>
        <w:t xml:space="preserve"> </w:t>
      </w:r>
      <w:r>
        <w:t xml:space="preserve">Every reconciliation action is captured for compliance and internal-audit review. Customers stop maintaining a parallel spreadsheet-based audit log.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Customer-led onboarding.</w:t>
      </w:r>
      <w:r>
        <w:t xml:space="preserve"> </w:t>
      </w:r>
      <w:r>
        <w:t xml:space="preserve">Customers participate in the design of new partner integrations via the design-partner program — they get the integration they actually need, not the integration we guess they need.</w:t>
      </w:r>
    </w:p>
    <w:p>
      <w:pPr>
        <w:pStyle w:val="Heading2"/>
      </w:pPr>
      <w:bookmarkStart w:id="28" w:name="customer-outcomes"/>
      <w:r>
        <w:t xml:space="preserve">Customer Outcomes</w:t>
      </w:r>
      <w:bookmarkEnd w:id="28"/>
    </w:p>
    <w:p>
      <w:pPr>
        <w:pStyle w:val="FirstParagraph"/>
      </w:pPr>
      <w:r>
        <w:t xml:space="preserve">For top-quartile customers in 2026: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 time reduction</w:t>
            </w:r>
          </w:p>
        </w:tc>
        <w:tc>
          <w:p>
            <w:pPr>
              <w:pStyle w:val="Compact"/>
              <w:jc w:val="left"/>
            </w:pPr>
            <w:r>
              <w:t xml:space="preserve">~50% versus the prior CSV-export 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Discrepancy time-to-resolution</w:t>
            </w:r>
          </w:p>
        </w:tc>
        <w:tc>
          <w:p>
            <w:pPr>
              <w:pStyle w:val="Compact"/>
              <w:jc w:val="left"/>
            </w:pPr>
            <w:r>
              <w:t xml:space="preserve">Reduced from 3 business days to 1 business day for high-severity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re-keying</w:t>
            </w:r>
          </w:p>
        </w:tc>
        <w:tc>
          <w:p>
            <w:pPr>
              <w:pStyle w:val="Compact"/>
              <w:jc w:val="left"/>
            </w:pPr>
            <w:r>
              <w:t xml:space="preserve">Eliminated for supported partner-system integrations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prep time</w:t>
            </w:r>
          </w:p>
        </w:tc>
        <w:tc>
          <w:p>
            <w:pPr>
              <w:pStyle w:val="Compact"/>
              <w:jc w:val="left"/>
            </w:pPr>
            <w:r>
              <w:t xml:space="preserve">Reduced from days to hours per quarterly audit</w:t>
            </w:r>
          </w:p>
        </w:tc>
      </w:tr>
    </w:tbl>
    <w:p>
      <w:pPr>
        <w:pStyle w:val="Heading2"/>
      </w:pPr>
      <w:bookmarkStart w:id="29" w:name="how-customers-onboard"/>
      <w:r>
        <w:t xml:space="preserve">How Customers Onboard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Discovery (Week 0):</w:t>
      </w:r>
      <w:r>
        <w:t xml:space="preserve"> </w:t>
      </w:r>
      <w:r>
        <w:t xml:space="preserve">Customer-side stakeholders confirm partner-system coverage requirements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Integration setup (Weeks 1–3):</w:t>
      </w:r>
      <w:r>
        <w:t xml:space="preserve"> </w:t>
      </w:r>
      <w:r>
        <w:t xml:space="preserve">Versana’s integration team enables partner connections; customer enables credentials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Pilot (Weeks 4–8):</w:t>
      </w:r>
      <w:r>
        <w:t xml:space="preserve"> </w:t>
      </w:r>
      <w:r>
        <w:t xml:space="preserve">Single business unit or product line runs in parallel with existing workflow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Cutover (Weeks 9–12):</w:t>
      </w:r>
      <w:r>
        <w:t xml:space="preserve"> </w:t>
      </w:r>
      <w:r>
        <w:t xml:space="preserve">Full migration of operational workflow to Versana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Optimization (Quarter 2):</w:t>
      </w:r>
      <w:r>
        <w:t xml:space="preserve"> </w:t>
      </w:r>
      <w:r>
        <w:t xml:space="preserve">Adjust polling cadence, discrepancy thresholds, and reporting cadence</w:t>
      </w:r>
    </w:p>
    <w:p>
      <w:pPr>
        <w:pStyle w:val="Heading2"/>
      </w:pPr>
      <w:bookmarkStart w:id="30" w:name="contact"/>
      <w:r>
        <w:t xml:space="preserve">Contact</w:t>
      </w:r>
      <w:bookmarkEnd w:id="30"/>
    </w:p>
    <w:p>
      <w:pPr>
        <w:pStyle w:val="FirstParagraph"/>
      </w:pPr>
      <w:r>
        <w:t xml:space="preserve">For workshop purposes:</w:t>
      </w:r>
      <w:r>
        <w:t xml:space="preserve"> </w:t>
      </w:r>
      <w:r>
        <w:t xml:space="preserve">- General inquiries: hello@versana.example (fictional)</w:t>
      </w:r>
      <w:r>
        <w:t xml:space="preserve"> </w:t>
      </w:r>
      <w:r>
        <w:t xml:space="preserve">- Operational issues: ops@versana.example (fictional)</w:t>
      </w:r>
      <w:r>
        <w:t xml:space="preserve"> </w:t>
      </w:r>
      <w:r>
        <w:t xml:space="preserve">- Customer success: cs@versana.example (fictional)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version: Workshop sample, May 2026. All content fictional.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2026-05-19T02:34:19Z</dcterms:created>
  <dcterms:modified xsi:type="dcterms:W3CDTF">2026-05-19T02:34:19Z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