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E1C42"/>
        </w:rPr>
        <w:t>HS World History: Fall of Rome to Present</w:t>
      </w:r>
    </w:p>
    <w:p>
      <w:r>
        <w:rPr>
          <w:b/>
          <w:color w:val="C7922C"/>
          <w:sz w:val="22"/>
        </w:rPr>
        <w:t>OPTIMA ACADEMY ONLINE  ·  COURSE SYLLABUS  ·  2026–2027</w:t>
      </w:r>
    </w:p>
    <w:p>
      <w:r>
        <w:rPr>
          <w:i/>
          <w:color w:val="666666"/>
        </w:rPr>
        <w:t>On-Demand (Asynchronous)  ·  Full Year  ·  Grade 9</w:t>
      </w:r>
    </w:p>
    <w:p/>
    <w:tbl>
      <w:tblPr>
        <w:tblStyle w:val="LightList-Accent1"/>
        <w:tblW w:type="auto" w:w="0"/>
        <w:tblLook w:firstColumn="1" w:firstRow="1" w:lastColumn="0" w:lastRow="0" w:noHBand="0" w:noVBand="1" w:val="04A0"/>
      </w:tblPr>
      <w:tblGrid>
        <w:gridCol w:w="4320"/>
        <w:gridCol w:w="4320"/>
      </w:tblGrid>
      <w:tr>
        <w:tc>
          <w:tcPr>
            <w:tcW w:type="dxa" w:w="4320"/>
          </w:tcPr>
          <w:p>
            <w:r>
              <w:rPr>
                <w:b/>
                <w:color w:val="0E1C42"/>
                <w:sz w:val="18"/>
              </w:rPr>
              <w:t>FACILITATOR</w:t>
            </w:r>
          </w:p>
        </w:tc>
        <w:tc>
          <w:tcPr>
            <w:tcW w:type="dxa" w:w="4320"/>
          </w:tcPr>
          <w:p>
            <w:r>
              <w:rPr>
                <w:sz w:val="19"/>
              </w:rPr>
              <w:t>Optima Academy Online Faculty · email posted in Canvas · 239.673.2801 (OAO Front Office)</w:t>
            </w:r>
          </w:p>
        </w:tc>
      </w:tr>
      <w:tr>
        <w:tc>
          <w:tcPr>
            <w:tcW w:type="dxa" w:w="4320"/>
          </w:tcPr>
          <w:p>
            <w:r>
              <w:rPr>
                <w:b/>
                <w:color w:val="0E1C42"/>
                <w:sz w:val="18"/>
              </w:rPr>
              <w:t>FLORIDA COURSE / OFFICE HOURS</w:t>
            </w:r>
          </w:p>
        </w:tc>
        <w:tc>
          <w:tcPr>
            <w:tcW w:type="dxa" w:w="4320"/>
          </w:tcPr>
          <w:p>
            <w:r>
              <w:rPr>
                <w:sz w:val="19"/>
              </w:rPr>
              <w:t>Florida 2109310 · Full-year course  ;  Posted in Canvas · weekly study hall and VR workshops</w:t>
            </w:r>
          </w:p>
        </w:tc>
      </w:tr>
      <w:tr>
        <w:tc>
          <w:tcPr>
            <w:tcW w:type="dxa" w:w="4320"/>
          </w:tcPr>
          <w:p>
            <w:r>
              <w:rPr>
                <w:b/>
                <w:color w:val="0E1C42"/>
                <w:sz w:val="18"/>
              </w:rPr>
              <w:t>GRADE LEVEL / FORMAT</w:t>
            </w:r>
          </w:p>
        </w:tc>
        <w:tc>
          <w:tcPr>
            <w:tcW w:type="dxa" w:w="4320"/>
          </w:tcPr>
          <w:p>
            <w:r>
              <w:rPr>
                <w:sz w:val="19"/>
              </w:rPr>
              <w:t>Grade 9  ;  On-Demand (asynchronous) · self-paced within each quarter</w:t>
            </w:r>
          </w:p>
        </w:tc>
      </w:tr>
    </w:tbl>
    <w:p/>
    <w:p>
      <w:r>
        <w:rPr>
          <w:b/>
        </w:rPr>
        <w:t xml:space="preserve">About this syllabus.  </w:t>
      </w:r>
      <w:r>
        <w:t>This is the plan for the On-Demand (asynchronous) section of the course as designed. It is a full-year course; you pace through the four quarters of your enrolled year. Optima also offers this course as a Live section with the same content and expectations, described in its own syllabus. Exact pacing and a few activities may vary from term to term. Your facilitator will confirm the specifics for your section.</w:t>
      </w:r>
    </w:p>
    <w:p>
      <w:pPr>
        <w:pStyle w:val="Heading1"/>
      </w:pPr>
      <w:r>
        <w:t>Course Overview</w:t>
      </w:r>
    </w:p>
    <w:p>
      <w:r>
        <w:t>HS World History: Fall of Rome to Present is a 9th grade survey of world history from the decline of the Western Roman Empire through the emergence of the modern nation-state. Scholars examine the Byzantine Empire, the rise of Islam and the Crusades, medieval European civilization, the Mongol invasions, the Renaissance, the Protestant Reformation, the Scientific Revolution, and the 30 Years War, using primary sources and virtual reality to explore diverse world civilizations.</w:t>
      </w:r>
    </w:p>
    <w:p>
      <w:pPr>
        <w:pStyle w:val="Heading2"/>
      </w:pPr>
      <w:r>
        <w:t>What Scholars Will Learn to Do</w:t>
      </w:r>
    </w:p>
    <w:p>
      <w:pPr>
        <w:pStyle w:val="ListBullet"/>
      </w:pPr>
      <w:r>
        <w:t>Analyze the causes and consequences of the fall of the Western Roman Empire and the rise of medieval Europe.</w:t>
      </w:r>
    </w:p>
    <w:p>
      <w:pPr>
        <w:pStyle w:val="ListBullet"/>
      </w:pPr>
      <w:r>
        <w:t>Analyze the transformation of Europe through the Renaissance, Protestant Reformation, and Scientific Revolution.</w:t>
      </w:r>
    </w:p>
    <w:p>
      <w:pPr>
        <w:pStyle w:val="ListBullet"/>
      </w:pPr>
      <w:r>
        <w:t>Examine the Byzantine Empire, the rise of Islam, and the Crusades as interconnected historical forces.</w:t>
      </w:r>
    </w:p>
    <w:p>
      <w:pPr>
        <w:pStyle w:val="ListBullet"/>
      </w:pPr>
      <w:r>
        <w:t>Examine the Ottoman Empire’s conquest of Constantinople and its impact on European civilization.</w:t>
      </w:r>
    </w:p>
    <w:p>
      <w:pPr>
        <w:pStyle w:val="ListBullet"/>
      </w:pPr>
      <w:r>
        <w:t>Trace the development of feudalism, Catholic monasticism, and medieval institutions across Europe.</w:t>
      </w:r>
    </w:p>
    <w:p>
      <w:pPr>
        <w:pStyle w:val="ListBullet"/>
      </w:pPr>
      <w:r>
        <w:t>Use geographic tools and primary source analysis to understand the development of world civilizations.</w:t>
      </w:r>
    </w:p>
    <w:p>
      <w:pPr>
        <w:pStyle w:val="ListBullet"/>
      </w:pPr>
      <w:r>
        <w:t>Evaluate the political and religious conflicts of the High Middle Ages including the Investiture Controversy.</w:t>
      </w:r>
    </w:p>
    <w:p>
      <w:pPr>
        <w:pStyle w:val="Heading1"/>
      </w:pPr>
      <w:r>
        <w:t>Big Projects &amp; Milestones</w:t>
      </w:r>
    </w:p>
    <w:p>
      <w:r>
        <w:t>The course builds toward a set of finished, real-world artifacts. Target dates below follow a sample full-year pacing; you pace to your own enrolled term, keeping each milestone roughly in order.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E1C42"/>
          </w:tcPr>
          <w:p>
            <w:r>
              <w:rPr>
                <w:b/>
                <w:color w:val="FFFFFF"/>
                <w:sz w:val="18"/>
              </w:rPr>
              <w:t>Project / Milestone</w:t>
            </w:r>
          </w:p>
        </w:tc>
        <w:tc>
          <w:tcPr>
            <w:tcW w:type="dxa" w:w="2880"/>
            <w:shd w:fill="0E1C42"/>
          </w:tcPr>
          <w:p>
            <w:r>
              <w:rPr>
                <w:b/>
                <w:color w:val="FFFFFF"/>
                <w:sz w:val="18"/>
              </w:rPr>
              <w:t>Course Place</w:t>
            </w:r>
          </w:p>
        </w:tc>
        <w:tc>
          <w:tcPr>
            <w:tcW w:type="dxa" w:w="1296"/>
            <w:shd w:fill="0E1C42"/>
          </w:tcPr>
          <w:p>
            <w:r>
              <w:rPr>
                <w:b/>
                <w:color w:val="FFFFFF"/>
                <w:sz w:val="18"/>
              </w:rPr>
              <w:t>Sample Target</w:t>
            </w:r>
          </w:p>
        </w:tc>
        <w:tc>
          <w:tcPr>
            <w:tcW w:type="dxa" w:w="3312"/>
            <w:shd w:fill="0E1C42"/>
          </w:tcPr>
          <w:p>
            <w:r>
              <w:rPr>
                <w:b/>
                <w:color w:val="FFFFFF"/>
                <w:sz w:val="18"/>
              </w:rPr>
              <w:t>What You Turn In</w:t>
            </w:r>
          </w:p>
        </w:tc>
      </w:tr>
      <w:tr>
        <w:tc>
          <w:tcPr>
            <w:tcW w:type="dxa" w:w="1872"/>
          </w:tcPr>
          <w:p>
            <w:r>
              <w:rPr>
                <w:sz w:val="18"/>
              </w:rPr>
              <w:t>Q1 Primary Source Reports</w:t>
            </w:r>
          </w:p>
        </w:tc>
        <w:tc>
          <w:tcPr>
            <w:tcW w:type="dxa" w:w="2880"/>
          </w:tcPr>
          <w:p>
            <w:r>
              <w:rPr>
                <w:sz w:val="18"/>
              </w:rPr>
              <w:t>Fall of Rome through the Crusades · Weeks 1–4</w:t>
            </w:r>
          </w:p>
        </w:tc>
        <w:tc>
          <w:tcPr>
            <w:tcW w:type="dxa" w:w="1296"/>
          </w:tcPr>
          <w:p>
            <w:r>
              <w:rPr>
                <w:sz w:val="18"/>
              </w:rPr>
              <w:t>by Sep 12, 2026</w:t>
            </w:r>
          </w:p>
        </w:tc>
        <w:tc>
          <w:tcPr>
            <w:tcW w:type="dxa" w:w="3312"/>
          </w:tcPr>
          <w:p>
            <w:r>
              <w:rPr>
                <w:sz w:val="18"/>
              </w:rPr>
              <w:t>First set of primary source reports submitted in Canvas; one sincere attempt per assigned week.</w:t>
            </w:r>
          </w:p>
        </w:tc>
      </w:tr>
      <w:tr>
        <w:tc>
          <w:tcPr>
            <w:tcW w:type="dxa" w:w="1872"/>
          </w:tcPr>
          <w:p>
            <w:r>
              <w:rPr>
                <w:sz w:val="18"/>
              </w:rPr>
              <w:t>Quarter 1 Complete</w:t>
            </w:r>
          </w:p>
        </w:tc>
        <w:tc>
          <w:tcPr>
            <w:tcW w:type="dxa" w:w="2880"/>
          </w:tcPr>
          <w:p>
            <w:r>
              <w:rPr>
                <w:sz w:val="18"/>
              </w:rPr>
              <w:t>Q1 · Weeks 5–9</w:t>
            </w:r>
          </w:p>
        </w:tc>
        <w:tc>
          <w:tcPr>
            <w:tcW w:type="dxa" w:w="1296"/>
          </w:tcPr>
          <w:p>
            <w:r>
              <w:rPr>
                <w:sz w:val="18"/>
              </w:rPr>
              <w:t>by Oct 9, 2026</w:t>
            </w:r>
          </w:p>
        </w:tc>
        <w:tc>
          <w:tcPr>
            <w:tcW w:type="dxa" w:w="3312"/>
          </w:tcPr>
          <w:p>
            <w:r>
              <w:rPr>
                <w:sz w:val="18"/>
              </w:rPr>
              <w:t>All Q1 assignments (reading quizzes, VR activities, and primary source reports) submitted in Canvas.</w:t>
            </w:r>
          </w:p>
        </w:tc>
      </w:tr>
      <w:tr>
        <w:tc>
          <w:tcPr>
            <w:tcW w:type="dxa" w:w="1872"/>
          </w:tcPr>
          <w:p>
            <w:r>
              <w:rPr>
                <w:sz w:val="18"/>
              </w:rPr>
              <w:t>Q2 Primary Source Reports</w:t>
            </w:r>
          </w:p>
        </w:tc>
        <w:tc>
          <w:tcPr>
            <w:tcW w:type="dxa" w:w="2880"/>
          </w:tcPr>
          <w:p>
            <w:r>
              <w:rPr>
                <w:sz w:val="18"/>
              </w:rPr>
              <w:t>Mongols, Renaissance, Reformation, and Scientific Revolution · Weeks 10–14</w:t>
            </w:r>
          </w:p>
        </w:tc>
        <w:tc>
          <w:tcPr>
            <w:tcW w:type="dxa" w:w="1296"/>
          </w:tcPr>
          <w:p>
            <w:r>
              <w:rPr>
                <w:sz w:val="18"/>
              </w:rPr>
              <w:t>by Nov 7, 2026</w:t>
            </w:r>
          </w:p>
        </w:tc>
        <w:tc>
          <w:tcPr>
            <w:tcW w:type="dxa" w:w="3312"/>
          </w:tcPr>
          <w:p>
            <w:r>
              <w:rPr>
                <w:sz w:val="18"/>
              </w:rPr>
              <w:t>Second set of primary source reports submitted in Canvas; one sincere attempt per assigned week.</w:t>
            </w:r>
          </w:p>
        </w:tc>
      </w:tr>
      <w:tr>
        <w:tc>
          <w:tcPr>
            <w:tcW w:type="dxa" w:w="1872"/>
          </w:tcPr>
          <w:p>
            <w:r>
              <w:rPr>
                <w:sz w:val="18"/>
              </w:rPr>
              <w:t>Quarter 2 Complete · Semester End</w:t>
            </w:r>
          </w:p>
        </w:tc>
        <w:tc>
          <w:tcPr>
            <w:tcW w:type="dxa" w:w="2880"/>
          </w:tcPr>
          <w:p>
            <w:r>
              <w:rPr>
                <w:sz w:val="18"/>
              </w:rPr>
              <w:t>Q2 · Weeks 15–18</w:t>
            </w:r>
          </w:p>
        </w:tc>
        <w:tc>
          <w:tcPr>
            <w:tcW w:type="dxa" w:w="1296"/>
          </w:tcPr>
          <w:p>
            <w:r>
              <w:rPr>
                <w:sz w:val="18"/>
              </w:rPr>
              <w:t>by Dec 18, 2026</w:t>
            </w:r>
          </w:p>
        </w:tc>
        <w:tc>
          <w:tcPr>
            <w:tcW w:type="dxa" w:w="3312"/>
          </w:tcPr>
          <w:p>
            <w:r>
              <w:rPr>
                <w:sz w:val="18"/>
              </w:rPr>
              <w:t>All Q2 assignments (reading quizzes, VR activities, and primary source reports) submitted. Semester ends.</w:t>
            </w:r>
          </w:p>
        </w:tc>
      </w:tr>
      <w:tr>
        <w:tc>
          <w:tcPr>
            <w:tcW w:type="dxa" w:w="1872"/>
          </w:tcPr>
          <w:p>
            <w:r>
              <w:rPr>
                <w:sz w:val="18"/>
              </w:rPr>
              <w:t>Q3 Primary Source Reports</w:t>
            </w:r>
          </w:p>
        </w:tc>
        <w:tc>
          <w:tcPr>
            <w:tcW w:type="dxa" w:w="2880"/>
          </w:tcPr>
          <w:p>
            <w:r>
              <w:rPr>
                <w:sz w:val="18"/>
              </w:rPr>
              <w:t>Early Modern Period to Napoleon · Weeks 19–22</w:t>
            </w:r>
          </w:p>
        </w:tc>
        <w:tc>
          <w:tcPr>
            <w:tcW w:type="dxa" w:w="1296"/>
          </w:tcPr>
          <w:p>
            <w:r>
              <w:rPr>
                <w:sz w:val="18"/>
              </w:rPr>
              <w:t>TBD</w:t>
            </w:r>
          </w:p>
        </w:tc>
        <w:tc>
          <w:tcPr>
            <w:tcW w:type="dxa" w:w="3312"/>
          </w:tcPr>
          <w:p>
            <w:r>
              <w:rPr>
                <w:sz w:val="18"/>
              </w:rPr>
              <w:t>Third set of primary source reports submitted in Canvas; one sincere attempt per assigned week.</w:t>
            </w:r>
          </w:p>
        </w:tc>
      </w:tr>
      <w:tr>
        <w:tc>
          <w:tcPr>
            <w:tcW w:type="dxa" w:w="1872"/>
          </w:tcPr>
          <w:p>
            <w:r>
              <w:rPr>
                <w:sz w:val="18"/>
              </w:rPr>
              <w:t>Quarter 3 Complete</w:t>
            </w:r>
          </w:p>
        </w:tc>
        <w:tc>
          <w:tcPr>
            <w:tcW w:type="dxa" w:w="2880"/>
          </w:tcPr>
          <w:p>
            <w:r>
              <w:rPr>
                <w:sz w:val="18"/>
              </w:rPr>
              <w:t>Q3 · Weeks 23–27</w:t>
            </w:r>
          </w:p>
        </w:tc>
        <w:tc>
          <w:tcPr>
            <w:tcW w:type="dxa" w:w="1296"/>
          </w:tcPr>
          <w:p>
            <w:r>
              <w:rPr>
                <w:sz w:val="18"/>
              </w:rPr>
              <w:t>by Mar 5, 2027</w:t>
            </w:r>
          </w:p>
        </w:tc>
        <w:tc>
          <w:tcPr>
            <w:tcW w:type="dxa" w:w="3312"/>
          </w:tcPr>
          <w:p>
            <w:r>
              <w:rPr>
                <w:sz w:val="18"/>
              </w:rPr>
              <w:t>All Q3 assignments (reading quizzes, VR activities, and primary source reports) submitted in Canvas.</w:t>
            </w:r>
          </w:p>
        </w:tc>
      </w:tr>
      <w:tr>
        <w:tc>
          <w:tcPr>
            <w:tcW w:type="dxa" w:w="1872"/>
          </w:tcPr>
          <w:p>
            <w:r>
              <w:rPr>
                <w:sz w:val="18"/>
              </w:rPr>
              <w:t>Q4 Primary Source Reports</w:t>
            </w:r>
          </w:p>
        </w:tc>
        <w:tc>
          <w:tcPr>
            <w:tcW w:type="dxa" w:w="2880"/>
          </w:tcPr>
          <w:p>
            <w:r>
              <w:rPr>
                <w:sz w:val="18"/>
              </w:rPr>
              <w:t>Late Modernity: World Wars and Beyond · Weeks 28–31</w:t>
            </w:r>
          </w:p>
        </w:tc>
        <w:tc>
          <w:tcPr>
            <w:tcW w:type="dxa" w:w="1296"/>
          </w:tcPr>
          <w:p>
            <w:r>
              <w:rPr>
                <w:sz w:val="18"/>
              </w:rPr>
              <w:t>TBD</w:t>
            </w:r>
          </w:p>
        </w:tc>
        <w:tc>
          <w:tcPr>
            <w:tcW w:type="dxa" w:w="3312"/>
          </w:tcPr>
          <w:p>
            <w:r>
              <w:rPr>
                <w:sz w:val="18"/>
              </w:rPr>
              <w:t>Fourth set of primary source reports submitted in Canvas; one sincere attempt per assigned week.</w:t>
            </w:r>
          </w:p>
        </w:tc>
      </w:tr>
      <w:tr>
        <w:tc>
          <w:tcPr>
            <w:tcW w:type="dxa" w:w="1872"/>
          </w:tcPr>
          <w:p>
            <w:r>
              <w:rPr>
                <w:sz w:val="18"/>
              </w:rPr>
              <w:t>Quarter 4 Complete · Course End</w:t>
            </w:r>
          </w:p>
        </w:tc>
        <w:tc>
          <w:tcPr>
            <w:tcW w:type="dxa" w:w="2880"/>
          </w:tcPr>
          <w:p>
            <w:r>
              <w:rPr>
                <w:sz w:val="18"/>
              </w:rPr>
              <w:t>Q4 · Weeks 32–36</w:t>
            </w:r>
          </w:p>
        </w:tc>
        <w:tc>
          <w:tcPr>
            <w:tcW w:type="dxa" w:w="1296"/>
          </w:tcPr>
          <w:p>
            <w:r>
              <w:rPr>
                <w:sz w:val="18"/>
              </w:rPr>
              <w:t>by May 28, 2027</w:t>
            </w:r>
          </w:p>
        </w:tc>
        <w:tc>
          <w:tcPr>
            <w:tcW w:type="dxa" w:w="3312"/>
          </w:tcPr>
          <w:p>
            <w:r>
              <w:rPr>
                <w:sz w:val="18"/>
              </w:rPr>
              <w:t>All Q4 assignments (reading quizzes, VR activities, and primary source reports) submitted. Course ends.</w:t>
            </w:r>
          </w:p>
        </w:tc>
      </w:tr>
    </w:tbl>
    <w:p>
      <w:pPr>
        <w:pStyle w:val="Heading1"/>
      </w:pPr>
      <w:r>
        <w:t>Important Dates: 2026–2027</w:t>
      </w:r>
    </w:p>
    <w:tbl>
      <w:tblPr>
        <w:tblStyle w:val="LightGrid-Accent1"/>
        <w:tblW w:type="auto" w:w="0"/>
        <w:jc w:val="center"/>
        <w:tblLook w:firstColumn="1" w:firstRow="1" w:lastColumn="0" w:lastRow="0" w:noHBand="0" w:noVBand="1" w:val="04A0"/>
      </w:tblPr>
      <w:tblGrid>
        <w:gridCol w:w="4320"/>
        <w:gridCol w:w="4320"/>
      </w:tblGrid>
      <w:tr>
        <w:tc>
          <w:tcPr>
            <w:tcW w:type="dxa" w:w="2304"/>
            <w:shd w:fill="0E1C42"/>
          </w:tcPr>
          <w:p>
            <w:r>
              <w:rPr>
                <w:b/>
                <w:color w:val="FFFFFF"/>
                <w:sz w:val="18"/>
              </w:rPr>
              <w:t>Date</w:t>
            </w:r>
          </w:p>
        </w:tc>
        <w:tc>
          <w:tcPr>
            <w:tcW w:type="dxa" w:w="7056"/>
            <w:shd w:fill="0E1C42"/>
          </w:tcPr>
          <w:p>
            <w:r>
              <w:rPr>
                <w:b/>
                <w:color w:val="FFFFFF"/>
                <w:sz w:val="18"/>
              </w:rPr>
              <w:t>Event</w:t>
            </w:r>
          </w:p>
        </w:tc>
      </w:tr>
      <w:tr>
        <w:tc>
          <w:tcPr>
            <w:tcW w:type="dxa" w:w="2304"/>
          </w:tcPr>
          <w:p>
            <w:r>
              <w:rPr>
                <w:sz w:val="18"/>
              </w:rPr>
              <w:t>Aug 12, 2026</w:t>
            </w:r>
          </w:p>
        </w:tc>
        <w:tc>
          <w:tcPr>
            <w:tcW w:type="dxa" w:w="7056"/>
          </w:tcPr>
          <w:p>
            <w:r>
              <w:rPr>
                <w:sz w:val="18"/>
              </w:rPr>
              <w:t>First day of school</w:t>
            </w:r>
          </w:p>
        </w:tc>
      </w:tr>
      <w:tr>
        <w:tc>
          <w:tcPr>
            <w:tcW w:type="dxa" w:w="2304"/>
          </w:tcPr>
          <w:p>
            <w:r>
              <w:rPr>
                <w:sz w:val="18"/>
              </w:rPr>
              <w:t>Sep 7, 2026</w:t>
            </w:r>
          </w:p>
        </w:tc>
        <w:tc>
          <w:tcPr>
            <w:tcW w:type="dxa" w:w="7056"/>
          </w:tcPr>
          <w:p>
            <w:r>
              <w:rPr>
                <w:sz w:val="18"/>
              </w:rPr>
              <w:t>Holiday (Labor Day)</w:t>
            </w:r>
          </w:p>
        </w:tc>
      </w:tr>
      <w:tr>
        <w:tc>
          <w:tcPr>
            <w:tcW w:type="dxa" w:w="2304"/>
          </w:tcPr>
          <w:p>
            <w:r>
              <w:rPr>
                <w:sz w:val="18"/>
              </w:rPr>
              <w:t>Oct 9, 2026</w:t>
            </w:r>
          </w:p>
        </w:tc>
        <w:tc>
          <w:tcPr>
            <w:tcW w:type="dxa" w:w="7056"/>
          </w:tcPr>
          <w:p>
            <w:r>
              <w:rPr>
                <w:sz w:val="18"/>
              </w:rPr>
              <w:t>Quarter 1 ends</w:t>
            </w:r>
          </w:p>
        </w:tc>
      </w:tr>
      <w:tr>
        <w:tc>
          <w:tcPr>
            <w:tcW w:type="dxa" w:w="2304"/>
          </w:tcPr>
          <w:p>
            <w:r>
              <w:rPr>
                <w:sz w:val="18"/>
              </w:rPr>
              <w:t>Oct 12, 2026</w:t>
            </w:r>
          </w:p>
        </w:tc>
        <w:tc>
          <w:tcPr>
            <w:tcW w:type="dxa" w:w="7056"/>
          </w:tcPr>
          <w:p>
            <w:r>
              <w:rPr>
                <w:sz w:val="18"/>
              </w:rPr>
              <w:t>Holiday (Columbus Day)</w:t>
            </w:r>
          </w:p>
        </w:tc>
      </w:tr>
      <w:tr>
        <w:tc>
          <w:tcPr>
            <w:tcW w:type="dxa" w:w="2304"/>
          </w:tcPr>
          <w:p>
            <w:r>
              <w:rPr>
                <w:sz w:val="18"/>
              </w:rPr>
              <w:t>Nov 11, 2026</w:t>
            </w:r>
          </w:p>
        </w:tc>
        <w:tc>
          <w:tcPr>
            <w:tcW w:type="dxa" w:w="7056"/>
          </w:tcPr>
          <w:p>
            <w:r>
              <w:rPr>
                <w:sz w:val="18"/>
              </w:rPr>
              <w:t>Holiday (Veterans’ Day)</w:t>
            </w:r>
          </w:p>
        </w:tc>
      </w:tr>
      <w:tr>
        <w:tc>
          <w:tcPr>
            <w:tcW w:type="dxa" w:w="2304"/>
          </w:tcPr>
          <w:p>
            <w:r>
              <w:rPr>
                <w:sz w:val="18"/>
              </w:rPr>
              <w:t>Nov 23–27, 2026</w:t>
            </w:r>
          </w:p>
        </w:tc>
        <w:tc>
          <w:tcPr>
            <w:tcW w:type="dxa" w:w="7056"/>
          </w:tcPr>
          <w:p>
            <w:r>
              <w:rPr>
                <w:sz w:val="18"/>
              </w:rPr>
              <w:t>Thanksgiving break</w:t>
            </w:r>
          </w:p>
        </w:tc>
      </w:tr>
      <w:tr>
        <w:tc>
          <w:tcPr>
            <w:tcW w:type="dxa" w:w="2304"/>
          </w:tcPr>
          <w:p>
            <w:r>
              <w:rPr>
                <w:sz w:val="18"/>
              </w:rPr>
              <w:t>Dec 18, 2026</w:t>
            </w:r>
          </w:p>
        </w:tc>
        <w:tc>
          <w:tcPr>
            <w:tcW w:type="dxa" w:w="7056"/>
          </w:tcPr>
          <w:p>
            <w:r>
              <w:rPr>
                <w:sz w:val="18"/>
              </w:rPr>
              <w:t>Quarter 2 ends. Semester ends.</w:t>
            </w:r>
          </w:p>
        </w:tc>
      </w:tr>
      <w:tr>
        <w:tc>
          <w:tcPr>
            <w:tcW w:type="dxa" w:w="2304"/>
          </w:tcPr>
          <w:p>
            <w:r>
              <w:rPr>
                <w:sz w:val="18"/>
              </w:rPr>
              <w:t>Dec 21, 2026–Jan 1, 2027</w:t>
            </w:r>
          </w:p>
        </w:tc>
        <w:tc>
          <w:tcPr>
            <w:tcW w:type="dxa" w:w="7056"/>
          </w:tcPr>
          <w:p>
            <w:r>
              <w:rPr>
                <w:sz w:val="18"/>
              </w:rPr>
              <w:t>Winter break</w:t>
            </w:r>
          </w:p>
        </w:tc>
      </w:tr>
      <w:tr>
        <w:tc>
          <w:tcPr>
            <w:tcW w:type="dxa" w:w="2304"/>
          </w:tcPr>
          <w:p>
            <w:r>
              <w:rPr>
                <w:sz w:val="18"/>
              </w:rPr>
              <w:t>Jan 5, 2027</w:t>
            </w:r>
          </w:p>
        </w:tc>
        <w:tc>
          <w:tcPr>
            <w:tcW w:type="dxa" w:w="7056"/>
          </w:tcPr>
          <w:p>
            <w:r>
              <w:rPr>
                <w:sz w:val="18"/>
              </w:rPr>
              <w:t>Classes resume</w:t>
            </w:r>
          </w:p>
        </w:tc>
      </w:tr>
      <w:tr>
        <w:tc>
          <w:tcPr>
            <w:tcW w:type="dxa" w:w="2304"/>
          </w:tcPr>
          <w:p>
            <w:r>
              <w:rPr>
                <w:sz w:val="18"/>
              </w:rPr>
              <w:t>Jan 18, 2027</w:t>
            </w:r>
          </w:p>
        </w:tc>
        <w:tc>
          <w:tcPr>
            <w:tcW w:type="dxa" w:w="7056"/>
          </w:tcPr>
          <w:p>
            <w:r>
              <w:rPr>
                <w:sz w:val="18"/>
              </w:rPr>
              <w:t>Holiday (MLK Day)</w:t>
            </w:r>
          </w:p>
        </w:tc>
      </w:tr>
      <w:tr>
        <w:tc>
          <w:tcPr>
            <w:tcW w:type="dxa" w:w="2304"/>
          </w:tcPr>
          <w:p>
            <w:r>
              <w:rPr>
                <w:sz w:val="18"/>
              </w:rPr>
              <w:t>Feb 15, 2027</w:t>
            </w:r>
          </w:p>
        </w:tc>
        <w:tc>
          <w:tcPr>
            <w:tcW w:type="dxa" w:w="7056"/>
          </w:tcPr>
          <w:p>
            <w:r>
              <w:rPr>
                <w:sz w:val="18"/>
              </w:rPr>
              <w:t>Holiday (Presidents’ Day)</w:t>
            </w:r>
          </w:p>
        </w:tc>
      </w:tr>
      <w:tr>
        <w:tc>
          <w:tcPr>
            <w:tcW w:type="dxa" w:w="2304"/>
          </w:tcPr>
          <w:p>
            <w:r>
              <w:rPr>
                <w:sz w:val="18"/>
              </w:rPr>
              <w:t>Mar 5, 2027</w:t>
            </w:r>
          </w:p>
        </w:tc>
        <w:tc>
          <w:tcPr>
            <w:tcW w:type="dxa" w:w="7056"/>
          </w:tcPr>
          <w:p>
            <w:r>
              <w:rPr>
                <w:sz w:val="18"/>
              </w:rPr>
              <w:t>Quarter 3 ends</w:t>
            </w:r>
          </w:p>
        </w:tc>
      </w:tr>
      <w:tr>
        <w:tc>
          <w:tcPr>
            <w:tcW w:type="dxa" w:w="2304"/>
          </w:tcPr>
          <w:p>
            <w:r>
              <w:rPr>
                <w:sz w:val="18"/>
              </w:rPr>
              <w:t>Mar 26–Apr 5, 2027</w:t>
            </w:r>
          </w:p>
        </w:tc>
        <w:tc>
          <w:tcPr>
            <w:tcW w:type="dxa" w:w="7056"/>
          </w:tcPr>
          <w:p>
            <w:r>
              <w:rPr>
                <w:sz w:val="18"/>
              </w:rPr>
              <w:t>Spring break</w:t>
            </w:r>
          </w:p>
        </w:tc>
      </w:tr>
      <w:tr>
        <w:tc>
          <w:tcPr>
            <w:tcW w:type="dxa" w:w="2304"/>
          </w:tcPr>
          <w:p>
            <w:r>
              <w:rPr>
                <w:sz w:val="18"/>
              </w:rPr>
              <w:t>Apr 6, 2027</w:t>
            </w:r>
          </w:p>
        </w:tc>
        <w:tc>
          <w:tcPr>
            <w:tcW w:type="dxa" w:w="7056"/>
          </w:tcPr>
          <w:p>
            <w:r>
              <w:rPr>
                <w:sz w:val="18"/>
              </w:rPr>
              <w:t>Classes resume</w:t>
            </w:r>
          </w:p>
        </w:tc>
      </w:tr>
      <w:tr>
        <w:tc>
          <w:tcPr>
            <w:tcW w:type="dxa" w:w="2304"/>
          </w:tcPr>
          <w:p>
            <w:r>
              <w:rPr>
                <w:sz w:val="18"/>
              </w:rPr>
              <w:t>May 28, 2027</w:t>
            </w:r>
          </w:p>
        </w:tc>
        <w:tc>
          <w:tcPr>
            <w:tcW w:type="dxa" w:w="7056"/>
          </w:tcPr>
          <w:p>
            <w:r>
              <w:rPr>
                <w:sz w:val="18"/>
              </w:rPr>
              <w:t>Quarter 4 ends. Last day of school.</w:t>
            </w:r>
          </w:p>
        </w:tc>
      </w:tr>
      <w:tr>
        <w:tc>
          <w:tcPr>
            <w:tcW w:type="dxa" w:w="2304"/>
          </w:tcPr>
          <w:p>
            <w:r>
              <w:rPr>
                <w:sz w:val="18"/>
              </w:rPr>
              <w:t>May 31, 2027</w:t>
            </w:r>
          </w:p>
        </w:tc>
        <w:tc>
          <w:tcPr>
            <w:tcW w:type="dxa" w:w="7056"/>
          </w:tcPr>
          <w:p>
            <w:r>
              <w:rPr>
                <w:sz w:val="18"/>
              </w:rPr>
              <w:t>Holiday (Memorial Day)</w:t>
            </w:r>
          </w:p>
        </w:tc>
      </w:tr>
    </w:tbl>
    <w:p>
      <w:pPr>
        <w:pStyle w:val="Heading1"/>
      </w:pPr>
      <w:r>
        <w:t>Assessment &amp; Grading</w:t>
      </w:r>
    </w:p>
    <w:p>
      <w:pPr>
        <w:pStyle w:val="ListBullet"/>
      </w:pPr>
      <w:r>
        <w:rPr>
          <w:b/>
          <w:color w:val="C7922C"/>
        </w:rPr>
        <w:t xml:space="preserve">60%  </w:t>
      </w:r>
      <w:r>
        <w:t>Asynchronous homework (reading quizzes, primary source reports, VR activity write-ups)</w:t>
      </w:r>
    </w:p>
    <w:p>
      <w:pPr>
        <w:pStyle w:val="ListBullet"/>
      </w:pPr>
      <w:r>
        <w:rPr>
          <w:b/>
          <w:color w:val="C7922C"/>
        </w:rPr>
        <w:t xml:space="preserve">30%  </w:t>
      </w:r>
      <w:r>
        <w:t>Projects (extended primary source analyses and quarter capstone submissions)</w:t>
      </w:r>
    </w:p>
    <w:p>
      <w:pPr>
        <w:pStyle w:val="ListBullet"/>
      </w:pPr>
      <w:r>
        <w:rPr>
          <w:b/>
          <w:color w:val="C7922C"/>
        </w:rPr>
        <w:t xml:space="preserve">10%  </w:t>
      </w:r>
      <w:r>
        <w:t>Synchronous homework &amp; activities (live class participation and discussion)</w:t>
      </w:r>
    </w:p>
    <w:p>
      <w:pPr>
        <w:pStyle w:val="Heading1"/>
      </w:pPr>
      <w:r>
        <w:t>On-Demand (Asynchronous) Learning</w:t>
      </w:r>
    </w:p>
    <w:p>
      <w:r>
        <w:t>In the On-Demand section you move through the course at your own pace within each quarter, guided by due dates that keep you on track. All assignments for a quarter open at its start and close at its end. Because the course is On-Demand, there is no grade penalty for missing an individual due date, but any assignment not completed by the end of the quarter receives a zero, so steady pacing matters.</w:t>
      </w:r>
    </w:p>
    <w:p>
      <w:r>
        <w:t>Attendance is measured by assignment completion. Per school policy, a scholar who completes no assignment for ten consecutive school days, without notifying the school of an absence in advance, may be dropped from the course. Completion means a sincere attempt: real effort on real work. Rushed work, wrong or corrupted files, irrelevant or nonsense submissions, AI-generated filler, and word-salad responses do not count.</w:t>
      </w:r>
    </w:p>
    <w:p>
      <w:r>
        <w:t>You are never on your own. A live facilitator grades your work, gives feedback, and hosts a weekly study hall and VR workshops.</w:t>
      </w:r>
    </w:p>
    <w:p>
      <w:r>
        <w:rPr>
          <w:i/>
          <w:color w:val="666666"/>
        </w:rPr>
        <w:t>This course is also taught as a Live (synchronous) section that meets on a schedule on Optima's VR campus. If that is the section you are enrolled in, use the Live syllabus instead of this one.</w:t>
      </w:r>
    </w:p>
    <w:p>
      <w:pPr>
        <w:pStyle w:val="Heading1"/>
      </w:pPr>
      <w:r>
        <w:t>Using AI in This Course</w:t>
      </w:r>
    </w:p>
    <w:p>
      <w:r>
        <w:t>Optima's AI policy does not ask whether a scholar used AI. It asks whether AI was used honestly, skillfully, and in a way that genuinely built your own thinking. AI may support your work, but it may not do the reasoning an assignment asks of you.</w:t>
      </w:r>
    </w:p>
    <w:p>
      <w:pPr>
        <w:pStyle w:val="Heading2"/>
      </w:pPr>
      <w:r>
        <w:t>Which AI Tools You May Use</w:t>
      </w:r>
    </w:p>
    <w:p>
      <w:pPr>
        <w:pStyle w:val="ListBullet"/>
      </w:pPr>
      <w:r>
        <w:rPr>
          <w:b/>
        </w:rPr>
        <w:t xml:space="preserve">Every scholar.  </w:t>
      </w:r>
      <w:r>
        <w:t>Any AI used for this course is school-controlled: tools built into Canvas assignments and into Optima's VR platform, set up to ask you questions and prompt your thinking rather than hand you answers. No assignment in this course requires a personal AI account.</w:t>
      </w:r>
    </w:p>
    <w:p>
      <w:pPr>
        <w:pStyle w:val="ListBullet"/>
      </w:pPr>
      <w:r>
        <w:rPr>
          <w:b/>
        </w:rPr>
        <w:t xml:space="preserve">Scholars under 14.  </w:t>
      </w:r>
      <w:r>
        <w:t>Your facilitator may not ask, suggest, or require that you use an AI tool outside those school-controlled platforms. Your AI work for this course happens in Canvas and in VR.</w:t>
      </w:r>
    </w:p>
    <w:p>
      <w:pPr>
        <w:pStyle w:val="ListBullet"/>
      </w:pPr>
      <w:r>
        <w:rPr>
          <w:b/>
        </w:rPr>
        <w:t xml:space="preserve">Scholars 14 and older.  </w:t>
      </w:r>
      <w:r>
        <w:t>Whether you use an outside AI tool for schoolwork is your family's decision, not the school's. It requires written parent or guardian permission on file with your facilitator, and your parent or guardian selects the tool, sets up the account, monitors it, and stays responsible for it. Optima does not provide, endorse, or manage personal AI accounts. Your facilitator's part is to judge whether the AI was used well.</w:t>
      </w:r>
    </w:p>
    <w:p>
      <w:pPr>
        <w:pStyle w:val="Heading2"/>
      </w:pPr>
      <w:r>
        <w:t>What Is Expected When You Use AI</w:t>
      </w:r>
    </w:p>
    <w:p>
      <w:pPr>
        <w:pStyle w:val="ListBullet"/>
      </w:pPr>
      <w:r>
        <w:rPr>
          <w:b/>
        </w:rPr>
        <w:t xml:space="preserve">Document it.  </w:t>
      </w:r>
      <w:r>
        <w:t>Record the tool, the prompt you gave it, and the date. Using AI is not plagiarism. Turning in AI-generated work as entirely your own thought, with no documentation, is.</w:t>
      </w:r>
    </w:p>
    <w:p>
      <w:pPr>
        <w:pStyle w:val="ListBullet"/>
      </w:pPr>
      <w:r>
        <w:rPr>
          <w:b/>
        </w:rPr>
        <w:t xml:space="preserve">Verify it.  </w:t>
      </w:r>
      <w:r>
        <w:t>AI states wrong things confidently, and you are responsible for every claim you submit, so check it against a credible source before it goes into your work. Verification is one of the skills this course grades.</w:t>
      </w:r>
    </w:p>
    <w:p>
      <w:pPr>
        <w:pStyle w:val="ListBullet"/>
      </w:pPr>
      <w:r>
        <w:rPr>
          <w:b/>
        </w:rPr>
        <w:t xml:space="preserve">Sound like yourself.  </w:t>
      </w:r>
      <w:r>
        <w:t>Your work should read the way you write and speak in the rest of the course, take a real position rather than hedging, and be something you can explain on the spot, on camera or in VR, when your facilitator asks a follow-up question you did not expect.</w:t>
      </w:r>
    </w:p>
    <w:p>
      <w:pPr>
        <w:pStyle w:val="ListBullet"/>
      </w:pPr>
      <w:r>
        <w:rPr>
          <w:b/>
        </w:rPr>
        <w:t xml:space="preserve">Keep the process, not just the product.  </w:t>
      </w:r>
      <w:r>
        <w:t>Prompt logs, drafts, revision notes, and VR recordings are gradeable evidence of your thinking. When an assignment asks for them, they count toward your grade.</w:t>
      </w:r>
    </w:p>
    <w:p>
      <w:r>
        <w:t>Some assignments limit or exclude AI so that you build the underlying skill yourself, and the assignment page will say so. The reason is practical: you cannot judge whether an AI's answer is any good unless you can do the work without it.</w:t>
      </w:r>
    </w:p>
    <w:p>
      <w:pPr>
        <w:pStyle w:val="Heading1"/>
      </w:pPr>
      <w:r>
        <w:t>Learning in Virtual Reality</w:t>
      </w:r>
    </w:p>
    <w:p>
      <w:r>
        <w:t>Optima is a virtual-reality school. Alongside your Canvas coursework, you will join immersive sessions on Optima's VR campus, where you meet teachers and fellow scholars, take part in live activities, and explore places and ideas you could not visit in an ordinary classroom. Keep your headset charged and ready for any scheduled VR sessions, and treat the VR campus with the same courtesy and seriousness you would a physical one. If you ever cannot get into VR for a session, tell your facilitator: there is an alternative way to take part so you do not fall behind.</w:t>
      </w:r>
    </w:p>
    <w:p>
      <w:pPr>
        <w:pStyle w:val="Heading1"/>
      </w:pPr>
      <w:r>
        <w:t>Being an Optima Scholar</w:t>
      </w:r>
    </w:p>
    <w:p>
      <w:r>
        <w:t>Optima's mission is an excellent, virtue-centered education, and virtue is at the center of this course as much as any other. Every scholar is expected to practice the seven virtues that shape life at Optima: courage, courtesy, honesty, perseverance, self-government, service, and responsibility. In practice that means: do your own honest work; treat everyone you meet in, through, or because of this course with respect, in writing, in discussion, and in VR; participate actively rather than passively; come to office hours to get help, meet other scholars, and get to know your facilitator; and take responsibility for your own pacing and progress. You belong to a house and a community of scholars, not only to a course.</w:t>
      </w:r>
    </w:p>
    <w:p>
      <w:pPr>
        <w:pStyle w:val="Heading1"/>
      </w:pPr>
      <w:r>
        <w:t>What You Need &amp; Staying Connected</w:t>
      </w:r>
    </w:p>
    <w:p>
      <w:pPr>
        <w:pStyle w:val="ListBullet"/>
      </w:pPr>
      <w:r>
        <w:t>A computer with reliable internet and access to Canvas.</w:t>
      </w:r>
    </w:p>
    <w:p>
      <w:pPr>
        <w:pStyle w:val="ListBullet"/>
      </w:pPr>
      <w:r>
        <w:t>A VR headset, charged and ready for scheduled immersive sessions.</w:t>
      </w:r>
    </w:p>
    <w:p>
      <w:pPr>
        <w:pStyle w:val="ListBullet"/>
      </w:pPr>
      <w:r>
        <w:t>Microsoft 365 (Word, PowerPoint) with OneDrive, for documents you create and submit.</w:t>
      </w:r>
    </w:p>
    <w:p>
      <w:pPr>
        <w:pStyle w:val="ListBullet"/>
      </w:pPr>
      <w:r>
        <w:t>A notebook or binder, and pens or pencils, for reading notes and primary source work.</w:t>
      </w:r>
    </w:p>
    <w:p>
      <w:r>
        <w:t>Updates about this course are posted on the course's Canvas page; school-wide updates are posted in your Homeroom Canvas course. Check both regularly. Your facilitator holds office hours and is glad to help with the material, to meet you, or to talk through your plans. Come by, or reach out any time by email.</w:t>
      </w:r>
    </w:p>
    <w:p/>
    <w:p>
      <w:r>
        <w:rPr>
          <w:i/>
          <w:color w:val="666666"/>
          <w:sz w:val="16"/>
        </w:rPr>
        <w:t>HS World History: Fall of Rome to Present · On-Demand (Asynchronous) section · Florida course 2109310 · Full-year course · Optima Academy Online, 2026–2027. Built from the course content and the board-approved 2026–2027 academic calendar. On-Demand scholars pace to their own enrolled term. School calendar dates may be adjusted by the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1C4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1C4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