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pPr>
    </w:p>
    <w:p>
      <w:pPr>
        <w:spacing w:after="16" w:before="0"/>
        <w:jc w:val="center"/>
      </w:pPr>
      <w:r>
        <w:rPr>
          <w:b/>
          <w:bCs/>
          <w:color w:val="0B1F3A"/>
          <w:sz w:val="64"/>
          <w:szCs w:val="64"/>
        </w:rPr>
        <w:t xml:space="preserve">TEACHER MANUAL</w:t>
      </w:r>
    </w:p>
    <w:p>
      <w:pPr>
        <w:spacing w:after="12" w:before="0"/>
        <w:jc w:val="center"/>
      </w:pPr>
      <w:r>
        <w:rPr>
          <w:b/>
          <w:bCs/>
          <w:color w:val="007EA7"/>
          <w:sz w:val="40"/>
          <w:szCs w:val="40"/>
        </w:rPr>
        <w:t xml:space="preserve">Art – Intermediate 3 (5001060)</w:t>
      </w:r>
    </w:p>
    <w:p>
      <w:pPr>
        <w:spacing w:after="12" w:before="0"/>
        <w:jc w:val="center"/>
      </w:pPr>
      <w:r>
        <w:rPr>
          <w:color w:val="555555"/>
          <w:sz w:val="28"/>
          <w:szCs w:val="28"/>
        </w:rPr>
        <w:t xml:space="preserve">Grade 5  •  On-Demand and Live</w:t>
      </w:r>
    </w:p>
    <w:p>
      <w:pPr>
        <w:spacing w:after="80" w:before="0"/>
        <w:jc w:val="center"/>
      </w:pPr>
      <w:r>
        <w:rPr>
          <w:color w:val="555555"/>
          <w:sz w:val="24"/>
          <w:szCs w:val="24"/>
        </w:rPr>
        <w:t xml:space="preserve">Optima Academy Online  •  2026–2027</w:t>
      </w:r>
    </w:p>
    <w:p>
      <w:pPr>
        <w:pBdr>
          <w:top w:val="single" w:color="C8922A" w:sz="6"/>
          <w:bottom w:val="single" w:color="C8922A" w:sz="6"/>
        </w:pBdr>
        <w:shd w:fill="C0392B" w:val="clear"/>
        <w:spacing w:after="16" w:before="16"/>
        <w:jc w:val="center"/>
      </w:pPr>
      <w:r>
        <w:rPr>
          <w:b/>
          <w:bCs/>
          <w:color w:val="FFFFFF"/>
          <w:sz w:val="22"/>
          <w:szCs w:val="22"/>
        </w:rPr>
        <w:t xml:space="preserve">⚠  FACILITATOR COPY — Contains rubrics and grading guidance. Do not publish to students or share with families.</w:t>
      </w:r>
    </w:p>
    <w:p>
      <w:r>
        <w:br w:type="page"/>
      </w:r>
    </w:p>
    <w:p>
      <w:pPr>
        <w:pBdr>
          <w:bottom w:val="single" w:color="C8922A" w:sz="6"/>
        </w:pBdr>
        <w:shd w:fill="007EA7" w:val="clear"/>
        <w:spacing w:after="16" w:before="32"/>
        <w:ind w:left="144"/>
        <w:jc w:val="left"/>
      </w:pPr>
      <w:r>
        <w:rPr>
          <w:b/>
          <w:bCs/>
          <w:color w:val="FFFFFF"/>
          <w:sz w:val="28"/>
          <w:szCs w:val="28"/>
        </w:rPr>
        <w:t xml:space="preserve">0.  How to Use This Manual</w:t>
      </w:r>
    </w:p>
    <w:p>
      <w:pPr>
        <w:spacing w:after="8" w:before="8"/>
      </w:pPr>
      <w:r>
        <w:rPr>
          <w:color w:val="555555"/>
          <w:sz w:val="22"/>
          <w:szCs w:val="22"/>
        </w:rPr>
        <w:t xml:space="preserve">This manual is your complete reference for facilitating Art – Intermediate 3 for Grade 5 scholars. It is synthesized from the finished course — lesson structure, assessment formats, rubrics, grading setup, and pacing. Read it before the course begins and return to it at the start of each quarter.</w:t>
      </w:r>
    </w:p>
    <w:p>
      <w:pPr>
        <w:spacing w:after="0" w:before="8"/>
      </w:pPr>
    </w:p>
    <w:p>
      <w:pPr>
        <w:pStyle w:val="ListParagraph"/>
        <w:numPr>
          <w:ilvl w:val="0"/>
          <w:numId w:val="1"/>
        </w:numPr>
        <w:spacing w:after="4" w:before="4"/>
      </w:pPr>
      <w:r>
        <w:rPr>
          <w:color w:val="555555"/>
          <w:sz w:val="22"/>
          <w:szCs w:val="22"/>
        </w:rPr>
        <w:t xml:space="preserve">How the course works: typical lesson, typical week, multi-lesson projects</w:t>
      </w:r>
    </w:p>
    <w:p>
      <w:pPr>
        <w:pStyle w:val="ListParagraph"/>
        <w:numPr>
          <w:ilvl w:val="0"/>
          <w:numId w:val="1"/>
        </w:numPr>
        <w:spacing w:after="4" w:before="4"/>
      </w:pPr>
      <w:r>
        <w:rPr>
          <w:color w:val="555555"/>
          <w:sz w:val="22"/>
          <w:szCs w:val="22"/>
        </w:rPr>
        <w:t xml:space="preserve">The Young Artist's Museum story arc and Museum Passport system</w:t>
      </w:r>
    </w:p>
    <w:p>
      <w:pPr>
        <w:pStyle w:val="ListParagraph"/>
        <w:numPr>
          <w:ilvl w:val="0"/>
          <w:numId w:val="1"/>
        </w:numPr>
        <w:spacing w:after="4" w:before="4"/>
      </w:pPr>
      <w:r>
        <w:rPr>
          <w:color w:val="555555"/>
          <w:sz w:val="22"/>
          <w:szCs w:val="22"/>
        </w:rPr>
        <w:t xml:space="preserve">AI and VR as they appear in the course</w:t>
      </w:r>
    </w:p>
    <w:p>
      <w:pPr>
        <w:pStyle w:val="ListParagraph"/>
        <w:numPr>
          <w:ilvl w:val="0"/>
          <w:numId w:val="1"/>
        </w:numPr>
        <w:spacing w:after="4" w:before="4"/>
      </w:pPr>
      <w:r>
        <w:rPr>
          <w:color w:val="555555"/>
          <w:sz w:val="22"/>
          <w:szCs w:val="22"/>
        </w:rPr>
        <w:t xml:space="preserve">Canvas gradebook setup and grading categories</w:t>
      </w:r>
    </w:p>
    <w:p>
      <w:pPr>
        <w:pStyle w:val="ListParagraph"/>
        <w:numPr>
          <w:ilvl w:val="0"/>
          <w:numId w:val="1"/>
        </w:numPr>
        <w:spacing w:after="4" w:before="4"/>
      </w:pPr>
      <w:r>
        <w:rPr>
          <w:color w:val="555555"/>
          <w:sz w:val="22"/>
          <w:szCs w:val="22"/>
        </w:rPr>
        <w:t xml:space="preserve">Rubrics for all 8 major assessments (7-criterion rubric unique to Grade 5)</w:t>
      </w:r>
    </w:p>
    <w:p>
      <w:pPr>
        <w:pStyle w:val="ListParagraph"/>
        <w:numPr>
          <w:ilvl w:val="0"/>
          <w:numId w:val="1"/>
        </w:numPr>
        <w:spacing w:after="4" w:before="4"/>
      </w:pPr>
      <w:r>
        <w:rPr>
          <w:color w:val="555555"/>
          <w:sz w:val="22"/>
          <w:szCs w:val="22"/>
        </w:rPr>
        <w:t xml:space="preserve">How to run and grade each assessment type</w:t>
      </w:r>
    </w:p>
    <w:p>
      <w:pPr>
        <w:pStyle w:val="ListParagraph"/>
        <w:numPr>
          <w:ilvl w:val="0"/>
          <w:numId w:val="1"/>
        </w:numPr>
        <w:spacing w:after="4" w:before="4"/>
      </w:pPr>
      <w:r>
        <w:rPr>
          <w:color w:val="555555"/>
          <w:sz w:val="22"/>
          <w:szCs w:val="22"/>
        </w:rPr>
        <w:t xml:space="preserve">Coach-not-catch philosophy</w:t>
      </w:r>
    </w:p>
    <w:p>
      <w:pPr>
        <w:pStyle w:val="ListParagraph"/>
        <w:numPr>
          <w:ilvl w:val="0"/>
          <w:numId w:val="1"/>
        </w:numPr>
        <w:spacing w:after="4" w:before="4"/>
      </w:pPr>
      <w:r>
        <w:rPr>
          <w:color w:val="555555"/>
          <w:sz w:val="22"/>
          <w:szCs w:val="22"/>
        </w:rPr>
        <w:t xml:space="preserve">Weekly announcement scripts</w:t>
      </w:r>
    </w:p>
    <w:p>
      <w:pPr>
        <w:pStyle w:val="ListParagraph"/>
        <w:numPr>
          <w:ilvl w:val="0"/>
          <w:numId w:val="1"/>
        </w:numPr>
        <w:spacing w:after="4" w:before="4"/>
      </w:pPr>
      <w:r>
        <w:rPr>
          <w:color w:val="555555"/>
          <w:sz w:val="22"/>
          <w:szCs w:val="22"/>
        </w:rPr>
        <w:t xml:space="preserve">Teacher workflow and workload map</w:t>
      </w:r>
    </w:p>
    <w:p>
      <w:pPr>
        <w:pStyle w:val="ListParagraph"/>
        <w:numPr>
          <w:ilvl w:val="0"/>
          <w:numId w:val="1"/>
        </w:numPr>
        <w:spacing w:after="4" w:before="4"/>
      </w:pPr>
      <w:r>
        <w:rPr>
          <w:color w:val="555555"/>
          <w:sz w:val="22"/>
          <w:szCs w:val="22"/>
        </w:rPr>
        <w:t xml:space="preserve">Florida standards coverage map</w:t>
      </w:r>
    </w:p>
    <w:p>
      <w:pPr>
        <w:pStyle w:val="ListParagraph"/>
        <w:numPr>
          <w:ilvl w:val="0"/>
          <w:numId w:val="1"/>
        </w:numPr>
        <w:spacing w:after="4" w:before="4"/>
      </w:pPr>
      <w:r>
        <w:rPr>
          <w:color w:val="555555"/>
          <w:sz w:val="22"/>
          <w:szCs w:val="22"/>
        </w:rPr>
        <w:t xml:space="preserve">Sensitive-content flags and family scripts</w:t>
      </w:r>
    </w:p>
    <w:p>
      <w:r>
        <w:br w:type="page"/>
      </w:r>
    </w:p>
    <w:p>
      <w:pPr>
        <w:pBdr>
          <w:bottom w:val="single" w:color="C8922A" w:sz="6"/>
        </w:pBdr>
        <w:shd w:fill="007EA7" w:val="clear"/>
        <w:spacing w:after="16" w:before="32"/>
        <w:ind w:left="144"/>
        <w:jc w:val="left"/>
      </w:pPr>
      <w:r>
        <w:rPr>
          <w:b/>
          <w:bCs/>
          <w:color w:val="FFFFFF"/>
          <w:sz w:val="28"/>
          <w:szCs w:val="28"/>
        </w:rPr>
        <w:t xml:space="preserve">1.  How This Course Works</w:t>
      </w:r>
    </w:p>
    <w:p>
      <w:pPr>
        <w:pStyle w:val="Heading2"/>
        <w:spacing w:after="12" w:before="28"/>
      </w:pPr>
      <w:r>
        <w:t xml:space="preserve">1a. Course at a Glance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rPr>
          <w:tblHeader/>
        </w:trPr>
        <w:tc>
          <w:tcPr>
            <w:tcW w:type="dxa" w:w="3000"/>
            <w:shd w:fill="0B1F3A" w:val="clear"/>
          </w:tcPr>
          <w:p>
            <w:pPr>
              <w:spacing w:after="6" w:before="6"/>
            </w:pPr>
            <w:r>
              <w:rPr>
                <w:b/>
                <w:bCs/>
                <w:color w:val="FFFFFF"/>
                <w:sz w:val="20"/>
                <w:szCs w:val="20"/>
              </w:rPr>
              <w:t xml:space="preserve">Detail</w:t>
            </w:r>
          </w:p>
        </w:tc>
        <w:tc>
          <w:tcPr>
            <w:tcW w:type="dxa" w:w="5000"/>
            <w:shd w:fill="0B1F3A" w:val="clear"/>
          </w:tcPr>
          <w:p>
            <w:pPr>
              <w:spacing w:after="6" w:before="6"/>
            </w:pPr>
            <w:r>
              <w:rPr>
                <w:b/>
                <w:bCs/>
                <w:color w:val="FFFFFF"/>
                <w:sz w:val="20"/>
                <w:szCs w:val="20"/>
              </w:rPr>
              <w:t xml:space="preserve">Value</w:t>
            </w:r>
          </w:p>
        </w:tc>
      </w:tr>
      <w:tr>
        <w:tc>
          <w:tcPr>
            <w:tcW w:type="dxa" w:w="3000"/>
            <w:shd w:fill="FFFFFF" w:val="clear"/>
          </w:tcPr>
          <w:p>
            <w:pPr>
              <w:spacing w:after="4" w:before="4"/>
            </w:pPr>
            <w:r>
              <w:rPr>
                <w:color w:val="555555"/>
                <w:sz w:val="20"/>
                <w:szCs w:val="20"/>
              </w:rPr>
              <w:t xml:space="preserve">Course name</w:t>
            </w:r>
          </w:p>
        </w:tc>
        <w:tc>
          <w:tcPr>
            <w:tcW w:type="dxa" w:w="5000"/>
            <w:shd w:fill="FFFFFF" w:val="clear"/>
          </w:tcPr>
          <w:p>
            <w:pPr>
              <w:spacing w:after="4" w:before="4"/>
            </w:pPr>
            <w:r>
              <w:rPr>
                <w:color w:val="555555"/>
                <w:sz w:val="20"/>
                <w:szCs w:val="20"/>
              </w:rPr>
              <w:t xml:space="preserve">Art – Intermediate 3</w:t>
            </w:r>
          </w:p>
        </w:tc>
      </w:tr>
      <w:tr>
        <w:tc>
          <w:tcPr>
            <w:tcW w:type="dxa" w:w="3000"/>
            <w:shd w:fill="EDF4FB" w:val="clear"/>
          </w:tcPr>
          <w:p>
            <w:pPr>
              <w:spacing w:after="4" w:before="4"/>
            </w:pPr>
            <w:r>
              <w:rPr>
                <w:color w:val="555555"/>
                <w:sz w:val="20"/>
                <w:szCs w:val="20"/>
              </w:rPr>
              <w:t xml:space="preserve">Course code</w:t>
            </w:r>
          </w:p>
        </w:tc>
        <w:tc>
          <w:tcPr>
            <w:tcW w:type="dxa" w:w="5000"/>
            <w:shd w:fill="EDF4FB" w:val="clear"/>
          </w:tcPr>
          <w:p>
            <w:pPr>
              <w:spacing w:after="4" w:before="4"/>
            </w:pPr>
            <w:r>
              <w:rPr>
                <w:color w:val="555555"/>
                <w:sz w:val="20"/>
                <w:szCs w:val="20"/>
              </w:rPr>
              <w:t xml:space="preserve">5001060</w:t>
            </w:r>
          </w:p>
        </w:tc>
      </w:tr>
      <w:tr>
        <w:tc>
          <w:tcPr>
            <w:tcW w:type="dxa" w:w="3000"/>
            <w:shd w:fill="FFFFFF" w:val="clear"/>
          </w:tcPr>
          <w:p>
            <w:pPr>
              <w:spacing w:after="4" w:before="4"/>
            </w:pPr>
            <w:r>
              <w:rPr>
                <w:color w:val="555555"/>
                <w:sz w:val="20"/>
                <w:szCs w:val="20"/>
              </w:rPr>
              <w:t xml:space="preserve">Grade</w:t>
            </w:r>
          </w:p>
        </w:tc>
        <w:tc>
          <w:tcPr>
            <w:tcW w:type="dxa" w:w="5000"/>
            <w:shd w:fill="FFFFFF" w:val="clear"/>
          </w:tcPr>
          <w:p>
            <w:pPr>
              <w:spacing w:after="4" w:before="4"/>
            </w:pPr>
            <w:r>
              <w:rPr>
                <w:color w:val="555555"/>
                <w:sz w:val="20"/>
                <w:szCs w:val="20"/>
              </w:rPr>
              <w:t xml:space="preserve">5</w:t>
            </w:r>
          </w:p>
        </w:tc>
      </w:tr>
      <w:tr>
        <w:tc>
          <w:tcPr>
            <w:tcW w:type="dxa" w:w="3000"/>
            <w:shd w:fill="EDF4FB" w:val="clear"/>
          </w:tcPr>
          <w:p>
            <w:pPr>
              <w:spacing w:after="4" w:before="4"/>
            </w:pPr>
            <w:r>
              <w:rPr>
                <w:color w:val="555555"/>
                <w:sz w:val="20"/>
                <w:szCs w:val="20"/>
              </w:rPr>
              <w:t xml:space="preserve">Format</w:t>
            </w:r>
          </w:p>
        </w:tc>
        <w:tc>
          <w:tcPr>
            <w:tcW w:type="dxa" w:w="5000"/>
            <w:shd w:fill="EDF4FB" w:val="clear"/>
          </w:tcPr>
          <w:p>
            <w:pPr>
              <w:spacing w:after="4" w:before="4"/>
            </w:pPr>
            <w:r>
              <w:rPr>
                <w:color w:val="555555"/>
                <w:sz w:val="20"/>
                <w:szCs w:val="20"/>
              </w:rPr>
              <w:t xml:space="preserve">On-Demand and Live</w:t>
            </w:r>
          </w:p>
        </w:tc>
      </w:tr>
      <w:tr>
        <w:tc>
          <w:tcPr>
            <w:tcW w:type="dxa" w:w="3000"/>
            <w:shd w:fill="FFFFFF" w:val="clear"/>
          </w:tcPr>
          <w:p>
            <w:pPr>
              <w:spacing w:after="4" w:before="4"/>
            </w:pPr>
            <w:r>
              <w:rPr>
                <w:color w:val="555555"/>
                <w:sz w:val="20"/>
                <w:szCs w:val="20"/>
              </w:rPr>
              <w:t xml:space="preserve">Length</w:t>
            </w:r>
          </w:p>
        </w:tc>
        <w:tc>
          <w:tcPr>
            <w:tcW w:type="dxa" w:w="5000"/>
            <w:shd w:fill="FFFFFF" w:val="clear"/>
          </w:tcPr>
          <w:p>
            <w:pPr>
              <w:spacing w:after="4" w:before="4"/>
            </w:pPr>
            <w:r>
              <w:rPr>
                <w:color w:val="555555"/>
                <w:sz w:val="20"/>
                <w:szCs w:val="20"/>
              </w:rPr>
              <w:t xml:space="preserve">32 weeks  •  64 lessons</w:t>
            </w:r>
          </w:p>
        </w:tc>
      </w:tr>
      <w:tr>
        <w:tc>
          <w:tcPr>
            <w:tcW w:type="dxa" w:w="3000"/>
            <w:shd w:fill="EDF4FB" w:val="clear"/>
          </w:tcPr>
          <w:p>
            <w:pPr>
              <w:spacing w:after="4" w:before="4"/>
            </w:pPr>
            <w:r>
              <w:rPr>
                <w:color w:val="555555"/>
                <w:sz w:val="20"/>
                <w:szCs w:val="20"/>
              </w:rPr>
              <w:t xml:space="preserve">Lesson rhythm</w:t>
            </w:r>
          </w:p>
        </w:tc>
        <w:tc>
          <w:tcPr>
            <w:tcW w:type="dxa" w:w="5000"/>
            <w:shd w:fill="EDF4FB" w:val="clear"/>
          </w:tcPr>
          <w:p>
            <w:pPr>
              <w:spacing w:after="4" w:before="4"/>
            </w:pPr>
            <w:r>
              <w:rPr>
                <w:color w:val="555555"/>
                <w:sz w:val="20"/>
                <w:szCs w:val="20"/>
              </w:rPr>
              <w:t xml:space="preserve">Two 45-minute lessons per week</w:t>
            </w:r>
          </w:p>
        </w:tc>
      </w:tr>
      <w:tr>
        <w:tc>
          <w:tcPr>
            <w:tcW w:type="dxa" w:w="3000"/>
            <w:shd w:fill="FFFFFF" w:val="clear"/>
          </w:tcPr>
          <w:p>
            <w:pPr>
              <w:spacing w:after="4" w:before="4"/>
            </w:pPr>
            <w:r>
              <w:rPr>
                <w:color w:val="555555"/>
                <w:sz w:val="20"/>
                <w:szCs w:val="20"/>
              </w:rPr>
              <w:t xml:space="preserve">Story arc</w:t>
            </w:r>
          </w:p>
        </w:tc>
        <w:tc>
          <w:tcPr>
            <w:tcW w:type="dxa" w:w="5000"/>
            <w:shd w:fill="FFFFFF" w:val="clear"/>
          </w:tcPr>
          <w:p>
            <w:pPr>
              <w:spacing w:after="4" w:before="4"/>
            </w:pPr>
            <w:r>
              <w:rPr>
                <w:color w:val="555555"/>
                <w:sz w:val="20"/>
                <w:szCs w:val="20"/>
              </w:rPr>
              <w:t xml:space="preserve">The Young Artist's Museum</w:t>
            </w:r>
          </w:p>
        </w:tc>
      </w:tr>
      <w:tr>
        <w:tc>
          <w:tcPr>
            <w:tcW w:type="dxa" w:w="3000"/>
            <w:shd w:fill="EDF4FB" w:val="clear"/>
          </w:tcPr>
          <w:p>
            <w:pPr>
              <w:spacing w:after="4" w:before="4"/>
            </w:pPr>
            <w:r>
              <w:rPr>
                <w:color w:val="555555"/>
                <w:sz w:val="20"/>
                <w:szCs w:val="20"/>
              </w:rPr>
              <w:t xml:space="preserve">Student role</w:t>
            </w:r>
          </w:p>
        </w:tc>
        <w:tc>
          <w:tcPr>
            <w:tcW w:type="dxa" w:w="5000"/>
            <w:shd w:fill="EDF4FB" w:val="clear"/>
          </w:tcPr>
          <w:p>
            <w:pPr>
              <w:spacing w:after="4" w:before="4"/>
            </w:pPr>
            <w:r>
              <w:rPr>
                <w:color w:val="555555"/>
                <w:sz w:val="20"/>
                <w:szCs w:val="20"/>
              </w:rPr>
              <w:t xml:space="preserve">Curator traveling through museum wings, collecting passport stamps, building a portfolio</w:t>
            </w:r>
          </w:p>
        </w:tc>
      </w:tr>
      <w:tr>
        <w:tc>
          <w:tcPr>
            <w:tcW w:type="dxa" w:w="3000"/>
            <w:shd w:fill="FFFFFF" w:val="clear"/>
          </w:tcPr>
          <w:p>
            <w:pPr>
              <w:spacing w:after="4" w:before="4"/>
            </w:pPr>
            <w:r>
              <w:rPr>
                <w:color w:val="555555"/>
                <w:sz w:val="20"/>
                <w:szCs w:val="20"/>
              </w:rPr>
              <w:t xml:space="preserve">Final product</w:t>
            </w:r>
          </w:p>
        </w:tc>
        <w:tc>
          <w:tcPr>
            <w:tcW w:type="dxa" w:w="5000"/>
            <w:shd w:fill="FFFFFF" w:val="clear"/>
          </w:tcPr>
          <w:p>
            <w:pPr>
              <w:spacing w:after="4" w:before="4"/>
            </w:pPr>
            <w:r>
              <w:rPr>
                <w:color w:val="555555"/>
                <w:sz w:val="20"/>
                <w:szCs w:val="20"/>
              </w:rPr>
              <w:t xml:space="preserve">Young Artist Museum Final Exhibition: artwork, title card, and artist statement</w:t>
            </w:r>
          </w:p>
        </w:tc>
      </w:tr>
    </w:tbl>
    <w:p>
      <w:pPr>
        <w:spacing w:after="0" w:before="20"/>
      </w:pPr>
    </w:p>
    <w:p>
      <w:pPr>
        <w:pStyle w:val="Heading2"/>
        <w:spacing w:after="12" w:before="28"/>
      </w:pPr>
      <w:r>
        <w:t xml:space="preserve">1b. Unit Overview</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800"/>
        <w:gridCol w:w="4200"/>
      </w:tblGrid>
      <w:tr>
        <w:trPr>
          <w:tblHeader/>
        </w:trPr>
        <w:tc>
          <w:tcPr>
            <w:tcW w:type="dxa" w:w="600"/>
            <w:shd w:fill="0B1F3A" w:val="clear"/>
          </w:tcPr>
          <w:p>
            <w:pPr>
              <w:spacing w:after="6" w:before="6"/>
            </w:pPr>
            <w:r>
              <w:rPr>
                <w:b/>
                <w:bCs/>
                <w:color w:val="FFFFFF"/>
                <w:sz w:val="20"/>
                <w:szCs w:val="20"/>
              </w:rPr>
              <w:t xml:space="preserve">Unit</w:t>
            </w:r>
          </w:p>
        </w:tc>
        <w:tc>
          <w:tcPr>
            <w:tcW w:type="dxa" w:w="2400"/>
            <w:shd w:fill="0B1F3A" w:val="clear"/>
          </w:tcPr>
          <w:p>
            <w:pPr>
              <w:spacing w:after="6" w:before="6"/>
            </w:pPr>
            <w:r>
              <w:rPr>
                <w:b/>
                <w:bCs/>
                <w:color w:val="FFFFFF"/>
                <w:sz w:val="20"/>
                <w:szCs w:val="20"/>
              </w:rPr>
              <w:t xml:space="preserve">Museum Wing</w:t>
            </w:r>
          </w:p>
        </w:tc>
        <w:tc>
          <w:tcPr>
            <w:tcW w:type="dxa" w:w="800"/>
            <w:shd w:fill="0B1F3A" w:val="clear"/>
          </w:tcPr>
          <w:p>
            <w:pPr>
              <w:spacing w:after="6" w:before="6"/>
            </w:pPr>
            <w:r>
              <w:rPr>
                <w:b/>
                <w:bCs/>
                <w:color w:val="FFFFFF"/>
                <w:sz w:val="20"/>
                <w:szCs w:val="20"/>
              </w:rPr>
              <w:t xml:space="preserve">Weeks</w:t>
            </w:r>
          </w:p>
        </w:tc>
        <w:tc>
          <w:tcPr>
            <w:tcW w:type="dxa" w:w="4200"/>
            <w:shd w:fill="0B1F3A" w:val="clear"/>
          </w:tcPr>
          <w:p>
            <w:pPr>
              <w:spacing w:after="6" w:before="6"/>
            </w:pPr>
            <w:r>
              <w:rPr>
                <w:b/>
                <w:bCs/>
                <w:color w:val="FFFFFF"/>
                <w:sz w:val="20"/>
                <w:szCs w:val="20"/>
              </w:rPr>
              <w:t xml:space="preserve">Focus</w:t>
            </w:r>
          </w:p>
        </w:tc>
      </w:tr>
      <w:tr>
        <w:tc>
          <w:tcPr>
            <w:tcW w:type="dxa" w:w="600"/>
            <w:shd w:fill="FFFFFF" w:val="clear"/>
          </w:tcPr>
          <w:p>
            <w:pPr>
              <w:spacing w:after="4" w:before="4"/>
            </w:pPr>
            <w:r>
              <w:rPr>
                <w:color w:val="555555"/>
                <w:sz w:val="20"/>
                <w:szCs w:val="20"/>
              </w:rPr>
              <w:t xml:space="preserve">U0</w:t>
            </w:r>
          </w:p>
        </w:tc>
        <w:tc>
          <w:tcPr>
            <w:tcW w:type="dxa" w:w="2400"/>
            <w:shd w:fill="FFFFFF" w:val="clear"/>
          </w:tcPr>
          <w:p>
            <w:pPr>
              <w:spacing w:after="4" w:before="4"/>
            </w:pPr>
            <w:r>
              <w:rPr>
                <w:color w:val="555555"/>
                <w:sz w:val="20"/>
                <w:szCs w:val="20"/>
              </w:rPr>
              <w:t xml:space="preserve">Enter the Young Artist's Museum</w:t>
            </w:r>
          </w:p>
        </w:tc>
        <w:tc>
          <w:tcPr>
            <w:tcW w:type="dxa" w:w="800"/>
            <w:shd w:fill="FFFFFF" w:val="clear"/>
          </w:tcPr>
          <w:p>
            <w:pPr>
              <w:spacing w:after="4" w:before="4"/>
            </w:pPr>
            <w:r>
              <w:rPr>
                <w:color w:val="555555"/>
                <w:sz w:val="20"/>
                <w:szCs w:val="20"/>
              </w:rPr>
              <w:t xml:space="preserve">1–2</w:t>
            </w:r>
          </w:p>
        </w:tc>
        <w:tc>
          <w:tcPr>
            <w:tcW w:type="dxa" w:w="4200"/>
            <w:shd w:fill="FFFFFF" w:val="clear"/>
          </w:tcPr>
          <w:p>
            <w:pPr>
              <w:spacing w:after="4" w:before="4"/>
            </w:pPr>
            <w:r>
              <w:rPr>
                <w:color w:val="555555"/>
                <w:sz w:val="20"/>
                <w:szCs w:val="20"/>
              </w:rPr>
              <w:t xml:space="preserve">Course orientation, baseline artwork, Van Gogh and visual storytelling, first artist reflection</w:t>
            </w:r>
          </w:p>
        </w:tc>
      </w:tr>
      <w:tr>
        <w:tc>
          <w:tcPr>
            <w:tcW w:type="dxa" w:w="600"/>
            <w:shd w:fill="EDF4FB" w:val="clear"/>
          </w:tcPr>
          <w:p>
            <w:pPr>
              <w:spacing w:after="4" w:before="4"/>
            </w:pPr>
            <w:r>
              <w:rPr>
                <w:color w:val="555555"/>
                <w:sz w:val="20"/>
                <w:szCs w:val="20"/>
              </w:rPr>
              <w:t xml:space="preserve">U1</w:t>
            </w:r>
          </w:p>
        </w:tc>
        <w:tc>
          <w:tcPr>
            <w:tcW w:type="dxa" w:w="2400"/>
            <w:shd w:fill="EDF4FB" w:val="clear"/>
          </w:tcPr>
          <w:p>
            <w:pPr>
              <w:spacing w:after="4" w:before="4"/>
            </w:pPr>
            <w:r>
              <w:rPr>
                <w:color w:val="555555"/>
                <w:sz w:val="20"/>
                <w:szCs w:val="20"/>
              </w:rPr>
              <w:t xml:space="preserve">The Artist's Toolbox</w:t>
            </w:r>
          </w:p>
        </w:tc>
        <w:tc>
          <w:tcPr>
            <w:tcW w:type="dxa" w:w="800"/>
            <w:shd w:fill="EDF4FB" w:val="clear"/>
          </w:tcPr>
          <w:p>
            <w:pPr>
              <w:spacing w:after="4" w:before="4"/>
            </w:pPr>
            <w:r>
              <w:rPr>
                <w:color w:val="555555"/>
                <w:sz w:val="20"/>
                <w:szCs w:val="20"/>
              </w:rPr>
              <w:t xml:space="preserve">3–9</w:t>
            </w:r>
          </w:p>
        </w:tc>
        <w:tc>
          <w:tcPr>
            <w:tcW w:type="dxa" w:w="4200"/>
            <w:shd w:fill="EDF4FB" w:val="clear"/>
          </w:tcPr>
          <w:p>
            <w:pPr>
              <w:spacing w:after="4" w:before="4"/>
            </w:pPr>
            <w:r>
              <w:rPr>
                <w:color w:val="555555"/>
                <w:sz w:val="20"/>
                <w:szCs w:val="20"/>
              </w:rPr>
              <w:t xml:space="preserve">Line, shape, color, value, texture, dragon eye observation, space and Notan — the visual grammar of art</w:t>
            </w:r>
          </w:p>
        </w:tc>
      </w:tr>
      <w:tr>
        <w:tc>
          <w:tcPr>
            <w:tcW w:type="dxa" w:w="600"/>
            <w:shd w:fill="FFFFFF" w:val="clear"/>
          </w:tcPr>
          <w:p>
            <w:pPr>
              <w:spacing w:after="4" w:before="4"/>
            </w:pPr>
            <w:r>
              <w:rPr>
                <w:color w:val="555555"/>
                <w:sz w:val="20"/>
                <w:szCs w:val="20"/>
              </w:rPr>
              <w:t xml:space="preserve">U2</w:t>
            </w:r>
          </w:p>
        </w:tc>
        <w:tc>
          <w:tcPr>
            <w:tcW w:type="dxa" w:w="2400"/>
            <w:shd w:fill="FFFFFF" w:val="clear"/>
          </w:tcPr>
          <w:p>
            <w:pPr>
              <w:spacing w:after="4" w:before="4"/>
            </w:pPr>
            <w:r>
              <w:rPr>
                <w:color w:val="555555"/>
                <w:sz w:val="20"/>
                <w:szCs w:val="20"/>
              </w:rPr>
              <w:t xml:space="preserve">Ancient Art as Human Record</w:t>
            </w:r>
          </w:p>
        </w:tc>
        <w:tc>
          <w:tcPr>
            <w:tcW w:type="dxa" w:w="800"/>
            <w:shd w:fill="FFFFFF" w:val="clear"/>
          </w:tcPr>
          <w:p>
            <w:pPr>
              <w:spacing w:after="4" w:before="4"/>
            </w:pPr>
            <w:r>
              <w:rPr>
                <w:color w:val="555555"/>
                <w:sz w:val="20"/>
                <w:szCs w:val="20"/>
              </w:rPr>
              <w:t xml:space="preserve">10–13</w:t>
            </w:r>
          </w:p>
        </w:tc>
        <w:tc>
          <w:tcPr>
            <w:tcW w:type="dxa" w:w="4200"/>
            <w:shd w:fill="FFFFFF" w:val="clear"/>
          </w:tcPr>
          <w:p>
            <w:pPr>
              <w:spacing w:after="4" w:before="4"/>
            </w:pPr>
            <w:r>
              <w:rPr>
                <w:color w:val="555555"/>
                <w:sz w:val="20"/>
                <w:szCs w:val="20"/>
              </w:rPr>
              <w:t xml:space="preserve">Cave art, Egyptian cartouches, Egyptian pottery as functional art — art as evidence of culture and belief</w:t>
            </w:r>
          </w:p>
        </w:tc>
      </w:tr>
      <w:tr>
        <w:tc>
          <w:tcPr>
            <w:tcW w:type="dxa" w:w="600"/>
            <w:shd w:fill="EDF4FB" w:val="clear"/>
          </w:tcPr>
          <w:p>
            <w:pPr>
              <w:spacing w:after="4" w:before="4"/>
            </w:pPr>
            <w:r>
              <w:rPr>
                <w:color w:val="555555"/>
                <w:sz w:val="20"/>
                <w:szCs w:val="20"/>
              </w:rPr>
              <w:t xml:space="preserve">U3</w:t>
            </w:r>
          </w:p>
        </w:tc>
        <w:tc>
          <w:tcPr>
            <w:tcW w:type="dxa" w:w="2400"/>
            <w:shd w:fill="EDF4FB" w:val="clear"/>
          </w:tcPr>
          <w:p>
            <w:pPr>
              <w:spacing w:after="4" w:before="4"/>
            </w:pPr>
            <w:r>
              <w:rPr>
                <w:color w:val="555555"/>
                <w:sz w:val="20"/>
                <w:szCs w:val="20"/>
              </w:rPr>
              <w:t xml:space="preserve">Classical Design and Architecture</w:t>
            </w:r>
          </w:p>
        </w:tc>
        <w:tc>
          <w:tcPr>
            <w:tcW w:type="dxa" w:w="800"/>
            <w:shd w:fill="EDF4FB" w:val="clear"/>
          </w:tcPr>
          <w:p>
            <w:pPr>
              <w:spacing w:after="4" w:before="4"/>
            </w:pPr>
            <w:r>
              <w:rPr>
                <w:color w:val="555555"/>
                <w:sz w:val="20"/>
                <w:szCs w:val="20"/>
              </w:rPr>
              <w:t xml:space="preserve">14–19</w:t>
            </w:r>
          </w:p>
        </w:tc>
        <w:tc>
          <w:tcPr>
            <w:tcW w:type="dxa" w:w="4200"/>
            <w:shd w:fill="EDF4FB" w:val="clear"/>
          </w:tcPr>
          <w:p>
            <w:pPr>
              <w:spacing w:after="4" w:before="4"/>
            </w:pPr>
            <w:r>
              <w:rPr>
                <w:color w:val="555555"/>
                <w:sz w:val="20"/>
                <w:szCs w:val="20"/>
              </w:rPr>
              <w:t xml:space="preserve">Greek ideals, Greek vase design, column orders, Roman Colosseum multi-lesson project</w:t>
            </w:r>
          </w:p>
        </w:tc>
      </w:tr>
      <w:tr>
        <w:tc>
          <w:tcPr>
            <w:tcW w:type="dxa" w:w="600"/>
            <w:shd w:fill="FFFFFF" w:val="clear"/>
          </w:tcPr>
          <w:p>
            <w:pPr>
              <w:spacing w:after="4" w:before="4"/>
            </w:pPr>
            <w:r>
              <w:rPr>
                <w:color w:val="555555"/>
                <w:sz w:val="20"/>
                <w:szCs w:val="20"/>
              </w:rPr>
              <w:t xml:space="preserve">U4</w:t>
            </w:r>
          </w:p>
        </w:tc>
        <w:tc>
          <w:tcPr>
            <w:tcW w:type="dxa" w:w="2400"/>
            <w:shd w:fill="FFFFFF" w:val="clear"/>
          </w:tcPr>
          <w:p>
            <w:pPr>
              <w:spacing w:after="4" w:before="4"/>
            </w:pPr>
            <w:r>
              <w:rPr>
                <w:color w:val="555555"/>
                <w:sz w:val="20"/>
                <w:szCs w:val="20"/>
              </w:rPr>
              <w:t xml:space="preserve">Symbols, Stories, and Sacred Design</w:t>
            </w:r>
          </w:p>
        </w:tc>
        <w:tc>
          <w:tcPr>
            <w:tcW w:type="dxa" w:w="800"/>
            <w:shd w:fill="FFFFFF" w:val="clear"/>
          </w:tcPr>
          <w:p>
            <w:pPr>
              <w:spacing w:after="4" w:before="4"/>
            </w:pPr>
            <w:r>
              <w:rPr>
                <w:color w:val="555555"/>
                <w:sz w:val="20"/>
                <w:szCs w:val="20"/>
              </w:rPr>
              <w:t xml:space="preserve">20–24</w:t>
            </w:r>
          </w:p>
        </w:tc>
        <w:tc>
          <w:tcPr>
            <w:tcW w:type="dxa" w:w="4200"/>
            <w:shd w:fill="FFFFFF" w:val="clear"/>
          </w:tcPr>
          <w:p>
            <w:pPr>
              <w:spacing w:after="4" w:before="4"/>
            </w:pPr>
            <w:r>
              <w:rPr>
                <w:color w:val="555555"/>
                <w:sz w:val="20"/>
                <w:szCs w:val="20"/>
              </w:rPr>
              <w:t xml:space="preserve">Byzantine mosaics, illuminated manuscripts, decorative lettering/calligraphy, heraldry and coat of arms</w:t>
            </w:r>
          </w:p>
        </w:tc>
      </w:tr>
      <w:tr>
        <w:tc>
          <w:tcPr>
            <w:tcW w:type="dxa" w:w="600"/>
            <w:shd w:fill="EDF4FB" w:val="clear"/>
          </w:tcPr>
          <w:p>
            <w:pPr>
              <w:spacing w:after="4" w:before="4"/>
            </w:pPr>
            <w:r>
              <w:rPr>
                <w:color w:val="555555"/>
                <w:sz w:val="20"/>
                <w:szCs w:val="20"/>
              </w:rPr>
              <w:t xml:space="preserve">U5</w:t>
            </w:r>
          </w:p>
        </w:tc>
        <w:tc>
          <w:tcPr>
            <w:tcW w:type="dxa" w:w="2400"/>
            <w:shd w:fill="EDF4FB" w:val="clear"/>
          </w:tcPr>
          <w:p>
            <w:pPr>
              <w:spacing w:after="4" w:before="4"/>
            </w:pPr>
            <w:r>
              <w:rPr>
                <w:color w:val="555555"/>
                <w:sz w:val="20"/>
                <w:szCs w:val="20"/>
              </w:rPr>
              <w:t xml:space="preserve">Design, Function, and Personal Voice</w:t>
            </w:r>
          </w:p>
        </w:tc>
        <w:tc>
          <w:tcPr>
            <w:tcW w:type="dxa" w:w="800"/>
            <w:shd w:fill="EDF4FB" w:val="clear"/>
          </w:tcPr>
          <w:p>
            <w:pPr>
              <w:spacing w:after="4" w:before="4"/>
            </w:pPr>
            <w:r>
              <w:rPr>
                <w:color w:val="555555"/>
                <w:sz w:val="20"/>
                <w:szCs w:val="20"/>
              </w:rPr>
              <w:t xml:space="preserve">25–30</w:t>
            </w:r>
          </w:p>
        </w:tc>
        <w:tc>
          <w:tcPr>
            <w:tcW w:type="dxa" w:w="4200"/>
            <w:shd w:fill="EDF4FB" w:val="clear"/>
          </w:tcPr>
          <w:p>
            <w:pPr>
              <w:spacing w:after="4" w:before="4"/>
            </w:pPr>
            <w:r>
              <w:rPr>
                <w:color w:val="555555"/>
                <w:sz w:val="20"/>
                <w:szCs w:val="20"/>
              </w:rPr>
              <w:t xml:space="preserve">Blue Willow pattern, symbolic still life, Van Gogh bedroom/dream room, detailed scenes, character design, community artwork</w:t>
            </w:r>
          </w:p>
        </w:tc>
      </w:tr>
      <w:tr>
        <w:tc>
          <w:tcPr>
            <w:tcW w:type="dxa" w:w="600"/>
            <w:shd w:fill="FFFFFF" w:val="clear"/>
          </w:tcPr>
          <w:p>
            <w:pPr>
              <w:spacing w:after="4" w:before="4"/>
            </w:pPr>
            <w:r>
              <w:rPr>
                <w:color w:val="555555"/>
                <w:sz w:val="20"/>
                <w:szCs w:val="20"/>
              </w:rPr>
              <w:t xml:space="preserve">U6</w:t>
            </w:r>
          </w:p>
        </w:tc>
        <w:tc>
          <w:tcPr>
            <w:tcW w:type="dxa" w:w="2400"/>
            <w:shd w:fill="FFFFFF" w:val="clear"/>
          </w:tcPr>
          <w:p>
            <w:pPr>
              <w:spacing w:after="4" w:before="4"/>
            </w:pPr>
            <w:r>
              <w:rPr>
                <w:color w:val="555555"/>
                <w:sz w:val="20"/>
                <w:szCs w:val="20"/>
              </w:rPr>
              <w:t xml:space="preserve">Curator's Portfolio and Final Exhibition</w:t>
            </w:r>
          </w:p>
        </w:tc>
        <w:tc>
          <w:tcPr>
            <w:tcW w:type="dxa" w:w="800"/>
            <w:shd w:fill="FFFFFF" w:val="clear"/>
          </w:tcPr>
          <w:p>
            <w:pPr>
              <w:spacing w:after="4" w:before="4"/>
            </w:pPr>
            <w:r>
              <w:rPr>
                <w:color w:val="555555"/>
                <w:sz w:val="20"/>
                <w:szCs w:val="20"/>
              </w:rPr>
              <w:t xml:space="preserve">31–32</w:t>
            </w:r>
          </w:p>
        </w:tc>
        <w:tc>
          <w:tcPr>
            <w:tcW w:type="dxa" w:w="4200"/>
            <w:shd w:fill="FFFFFF" w:val="clear"/>
          </w:tcPr>
          <w:p>
            <w:pPr>
              <w:spacing w:after="4" w:before="4"/>
            </w:pPr>
            <w:r>
              <w:rPr>
                <w:color w:val="555555"/>
                <w:sz w:val="20"/>
                <w:szCs w:val="20"/>
              </w:rPr>
              <w:t xml:space="preserve">Portfolio review, final exhibition planning, capstone artwork, museum submission and curator reflection</w:t>
            </w:r>
          </w:p>
        </w:tc>
      </w:tr>
    </w:tbl>
    <w:p>
      <w:pPr>
        <w:spacing w:after="0" w:before="20"/>
      </w:pPr>
    </w:p>
    <w:p>
      <w:pPr>
        <w:pStyle w:val="Heading2"/>
        <w:spacing w:after="12" w:before="28"/>
      </w:pPr>
      <w:r>
        <w:t xml:space="preserve">1c. A Typical Lesson</w:t>
      </w:r>
    </w:p>
    <w:p>
      <w:pPr>
        <w:spacing w:after="8" w:before="8"/>
      </w:pPr>
      <w:r>
        <w:rPr>
          <w:color w:val="555555"/>
          <w:sz w:val="22"/>
          <w:szCs w:val="22"/>
        </w:rPr>
        <w:t xml:space="preserve">Each week pairs a Learning Day (museum gallery visit) with a Studio Day (making and reflecting). The lesson page displays the current Gallery/Exhibit name, locating the student inside the museum arc.</w:t>
      </w:r>
    </w:p>
    <w:p>
      <w:pPr>
        <w:spacing w:after="0" w:before="8"/>
      </w:pPr>
    </w:p>
    <w:p>
      <w:pPr>
        <w:pStyle w:val="Heading3"/>
        <w:spacing w:after="8" w:before="20"/>
      </w:pPr>
      <w:r>
        <w:t xml:space="preserve">Learning Day (Lesson 1) — Museum Gallery Visit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1800"/>
      </w:tblGrid>
      <w:tr>
        <w:trPr>
          <w:tblHeader/>
        </w:trPr>
        <w:tc>
          <w:tcPr>
            <w:tcW w:type="dxa" w:w="2200"/>
            <w:shd w:fill="0B1F3A" w:val="clear"/>
          </w:tcPr>
          <w:p>
            <w:pPr>
              <w:spacing w:after="6" w:before="6"/>
            </w:pPr>
            <w:r>
              <w:rPr>
                <w:b/>
                <w:bCs/>
                <w:color w:val="FFFFFF"/>
                <w:sz w:val="20"/>
                <w:szCs w:val="20"/>
              </w:rPr>
              <w:t xml:space="preserve">Section</w:t>
            </w:r>
          </w:p>
        </w:tc>
        <w:tc>
          <w:tcPr>
            <w:tcW w:type="dxa" w:w="4000"/>
            <w:shd w:fill="0B1F3A" w:val="clear"/>
          </w:tcPr>
          <w:p>
            <w:pPr>
              <w:spacing w:after="6" w:before="6"/>
            </w:pPr>
            <w:r>
              <w:rPr>
                <w:b/>
                <w:bCs/>
                <w:color w:val="FFFFFF"/>
                <w:sz w:val="20"/>
                <w:szCs w:val="20"/>
              </w:rPr>
              <w:t xml:space="preserve">What the Scholar Does</w:t>
            </w:r>
          </w:p>
        </w:tc>
        <w:tc>
          <w:tcPr>
            <w:tcW w:type="dxa" w:w="1800"/>
            <w:shd w:fill="0B1F3A" w:val="clear"/>
          </w:tcPr>
          <w:p>
            <w:pPr>
              <w:spacing w:after="6" w:before="6"/>
            </w:pPr>
            <w:r>
              <w:rPr>
                <w:b/>
                <w:bCs/>
                <w:color w:val="FFFFFF"/>
                <w:sz w:val="20"/>
                <w:szCs w:val="20"/>
              </w:rPr>
              <w:t xml:space="preserve">Graded?</w:t>
            </w:r>
          </w:p>
        </w:tc>
      </w:tr>
      <w:tr>
        <w:tc>
          <w:tcPr>
            <w:tcW w:type="dxa" w:w="2200"/>
            <w:shd w:fill="FFFFFF" w:val="clear"/>
          </w:tcPr>
          <w:p>
            <w:pPr>
              <w:spacing w:after="4" w:before="4"/>
            </w:pPr>
            <w:r>
              <w:rPr>
                <w:color w:val="555555"/>
                <w:sz w:val="20"/>
                <w:szCs w:val="20"/>
              </w:rPr>
              <w:t xml:space="preserve">Museum Entry / Passport</w:t>
            </w:r>
          </w:p>
        </w:tc>
        <w:tc>
          <w:tcPr>
            <w:tcW w:type="dxa" w:w="4000"/>
            <w:shd w:fill="FFFFFF" w:val="clear"/>
          </w:tcPr>
          <w:p>
            <w:pPr>
              <w:spacing w:after="4" w:before="4"/>
            </w:pPr>
            <w:r>
              <w:rPr>
                <w:color w:val="555555"/>
                <w:sz w:val="20"/>
                <w:szCs w:val="20"/>
              </w:rPr>
              <w:t xml:space="preserve">Checks current gallery, reviews passport stamp earned</w:t>
            </w:r>
          </w:p>
        </w:tc>
        <w:tc>
          <w:tcPr>
            <w:tcW w:type="dxa" w:w="1800"/>
            <w:shd w:fill="FFFFFF" w:val="clear"/>
          </w:tcPr>
          <w:p>
            <w:pPr>
              <w:spacing w:after="4" w:before="4"/>
            </w:pPr>
            <w:r>
              <w:rPr>
                <w:color w:val="555555"/>
                <w:sz w:val="20"/>
                <w:szCs w:val="20"/>
              </w:rPr>
              <w:t xml:space="preserve">No</w:t>
            </w:r>
          </w:p>
        </w:tc>
      </w:tr>
      <w:tr>
        <w:tc>
          <w:tcPr>
            <w:tcW w:type="dxa" w:w="2200"/>
            <w:shd w:fill="EDF4FB" w:val="clear"/>
          </w:tcPr>
          <w:p>
            <w:pPr>
              <w:spacing w:after="4" w:before="4"/>
            </w:pPr>
            <w:r>
              <w:rPr>
                <w:color w:val="555555"/>
                <w:sz w:val="20"/>
                <w:szCs w:val="20"/>
              </w:rPr>
              <w:t xml:space="preserve">Look Closely</w:t>
            </w:r>
          </w:p>
        </w:tc>
        <w:tc>
          <w:tcPr>
            <w:tcW w:type="dxa" w:w="4000"/>
            <w:shd w:fill="EDF4FB" w:val="clear"/>
          </w:tcPr>
          <w:p>
            <w:pPr>
              <w:spacing w:after="4" w:before="4"/>
            </w:pPr>
            <w:r>
              <w:rPr>
                <w:color w:val="555555"/>
                <w:sz w:val="20"/>
                <w:szCs w:val="20"/>
              </w:rPr>
              <w:t xml:space="preserve">Observes anchor artwork using visual evidence</w:t>
            </w:r>
          </w:p>
        </w:tc>
        <w:tc>
          <w:tcPr>
            <w:tcW w:type="dxa" w:w="1800"/>
            <w:shd w:fill="EDF4FB" w:val="clear"/>
          </w:tcPr>
          <w:p>
            <w:pPr>
              <w:spacing w:after="4" w:before="4"/>
            </w:pPr>
            <w:r>
              <w:rPr>
                <w:color w:val="555555"/>
                <w:sz w:val="20"/>
                <w:szCs w:val="20"/>
              </w:rPr>
              <w:t xml:space="preserve">Practice (typed answer)</w:t>
            </w:r>
          </w:p>
        </w:tc>
      </w:tr>
      <w:tr>
        <w:tc>
          <w:tcPr>
            <w:tcW w:type="dxa" w:w="2200"/>
            <w:shd w:fill="FFFFFF" w:val="clear"/>
          </w:tcPr>
          <w:p>
            <w:pPr>
              <w:spacing w:after="4" w:before="4"/>
            </w:pPr>
            <w:r>
              <w:rPr>
                <w:color w:val="555555"/>
                <w:sz w:val="20"/>
                <w:szCs w:val="20"/>
              </w:rPr>
              <w:t xml:space="preserve">Art Vocabulary</w:t>
            </w:r>
          </w:p>
        </w:tc>
        <w:tc>
          <w:tcPr>
            <w:tcW w:type="dxa" w:w="4000"/>
            <w:shd w:fill="FFFFFF" w:val="clear"/>
          </w:tcPr>
          <w:p>
            <w:pPr>
              <w:spacing w:after="4" w:before="4"/>
            </w:pPr>
            <w:r>
              <w:rPr>
                <w:color w:val="555555"/>
                <w:sz w:val="20"/>
                <w:szCs w:val="20"/>
              </w:rPr>
              <w:t xml:space="preserve">Learns 2–3 terms; uses each in context</w:t>
            </w:r>
          </w:p>
        </w:tc>
        <w:tc>
          <w:tcPr>
            <w:tcW w:type="dxa" w:w="1800"/>
            <w:shd w:fill="FFFFFF" w:val="clear"/>
          </w:tcPr>
          <w:p>
            <w:pPr>
              <w:spacing w:after="4" w:before="4"/>
            </w:pPr>
            <w:r>
              <w:rPr>
                <w:color w:val="555555"/>
                <w:sz w:val="20"/>
                <w:szCs w:val="20"/>
              </w:rPr>
              <w:t xml:space="preserve">Practice (typed answer)</w:t>
            </w:r>
          </w:p>
        </w:tc>
      </w:tr>
      <w:tr>
        <w:tc>
          <w:tcPr>
            <w:tcW w:type="dxa" w:w="2200"/>
            <w:shd w:fill="EDF4FB" w:val="clear"/>
          </w:tcPr>
          <w:p>
            <w:pPr>
              <w:spacing w:after="4" w:before="4"/>
            </w:pPr>
            <w:r>
              <w:rPr>
                <w:color w:val="555555"/>
                <w:sz w:val="20"/>
                <w:szCs w:val="20"/>
              </w:rPr>
              <w:t xml:space="preserve">Guided Questions</w:t>
            </w:r>
          </w:p>
        </w:tc>
        <w:tc>
          <w:tcPr>
            <w:tcW w:type="dxa" w:w="4000"/>
            <w:shd w:fill="EDF4FB" w:val="clear"/>
          </w:tcPr>
          <w:p>
            <w:pPr>
              <w:spacing w:after="4" w:before="4"/>
            </w:pPr>
            <w:r>
              <w:rPr>
                <w:color w:val="555555"/>
                <w:sz w:val="20"/>
                <w:szCs w:val="20"/>
              </w:rPr>
              <w:t xml:space="preserve">Responds to analysis or interpretation prompts</w:t>
            </w:r>
          </w:p>
        </w:tc>
        <w:tc>
          <w:tcPr>
            <w:tcW w:type="dxa" w:w="1800"/>
            <w:shd w:fill="EDF4FB" w:val="clear"/>
          </w:tcPr>
          <w:p>
            <w:pPr>
              <w:spacing w:after="4" w:before="4"/>
            </w:pPr>
            <w:r>
              <w:rPr>
                <w:color w:val="555555"/>
                <w:sz w:val="20"/>
                <w:szCs w:val="20"/>
              </w:rPr>
              <w:t xml:space="preserve">Practice (typed answer)</w:t>
            </w:r>
          </w:p>
        </w:tc>
      </w:tr>
      <w:tr>
        <w:tc>
          <w:tcPr>
            <w:tcW w:type="dxa" w:w="2200"/>
            <w:shd w:fill="FFFFFF" w:val="clear"/>
          </w:tcPr>
          <w:p>
            <w:pPr>
              <w:spacing w:after="4" w:before="4"/>
            </w:pPr>
            <w:r>
              <w:rPr>
                <w:color w:val="555555"/>
                <w:sz w:val="20"/>
                <w:szCs w:val="20"/>
              </w:rPr>
              <w:t xml:space="preserve">Museum Routine</w:t>
            </w:r>
          </w:p>
        </w:tc>
        <w:tc>
          <w:tcPr>
            <w:tcW w:type="dxa" w:w="4000"/>
            <w:shd w:fill="FFFFFF" w:val="clear"/>
          </w:tcPr>
          <w:p>
            <w:pPr>
              <w:spacing w:after="4" w:before="4"/>
            </w:pPr>
            <w:r>
              <w:rPr>
                <w:color w:val="555555"/>
                <w:sz w:val="20"/>
                <w:szCs w:val="20"/>
              </w:rPr>
              <w:t xml:space="preserve">Completes the week's assigned routine (Art as Evidence, Compare Across Time, etc.)</w:t>
            </w:r>
          </w:p>
        </w:tc>
        <w:tc>
          <w:tcPr>
            <w:tcW w:type="dxa" w:w="1800"/>
            <w:shd w:fill="FFFFFF" w:val="clear"/>
          </w:tcPr>
          <w:p>
            <w:pPr>
              <w:spacing w:after="4" w:before="4"/>
            </w:pPr>
            <w:r>
              <w:rPr>
                <w:color w:val="555555"/>
                <w:sz w:val="20"/>
                <w:szCs w:val="20"/>
              </w:rPr>
              <w:t xml:space="preserve">Practice (typed answer)</w:t>
            </w:r>
          </w:p>
        </w:tc>
      </w:tr>
      <w:tr>
        <w:tc>
          <w:tcPr>
            <w:tcW w:type="dxa" w:w="2200"/>
            <w:shd w:fill="EDF4FB" w:val="clear"/>
          </w:tcPr>
          <w:p>
            <w:pPr>
              <w:spacing w:after="4" w:before="4"/>
            </w:pPr>
            <w:r>
              <w:rPr>
                <w:color w:val="555555"/>
                <w:sz w:val="20"/>
                <w:szCs w:val="20"/>
              </w:rPr>
              <w:t xml:space="preserve">Submit in Canvas</w:t>
            </w:r>
          </w:p>
        </w:tc>
        <w:tc>
          <w:tcPr>
            <w:tcW w:type="dxa" w:w="4000"/>
            <w:shd w:fill="EDF4FB" w:val="clear"/>
          </w:tcPr>
          <w:p>
            <w:pPr>
              <w:spacing w:after="4" w:before="4"/>
            </w:pPr>
            <w:r>
              <w:rPr>
                <w:color w:val="555555"/>
                <w:sz w:val="20"/>
                <w:szCs w:val="20"/>
              </w:rPr>
              <w:t xml:space="preserve">Pastes typed answers via Canvas Copy Box</w:t>
            </w:r>
          </w:p>
        </w:tc>
        <w:tc>
          <w:tcPr>
            <w:tcW w:type="dxa" w:w="1800"/>
            <w:shd w:fill="EDF4FB" w:val="clear"/>
          </w:tcPr>
          <w:p>
            <w:pPr>
              <w:spacing w:after="4" w:before="4"/>
            </w:pPr>
            <w:r>
              <w:rPr>
                <w:color w:val="555555"/>
                <w:sz w:val="20"/>
                <w:szCs w:val="20"/>
              </w:rPr>
              <w:t xml:space="preserve">Yes — Practice group</w:t>
            </w:r>
          </w:p>
        </w:tc>
      </w:tr>
    </w:tbl>
    <w:p>
      <w:pPr>
        <w:spacing w:after="0" w:before="16"/>
      </w:pPr>
    </w:p>
    <w:p>
      <w:pPr>
        <w:pStyle w:val="Heading3"/>
        <w:spacing w:after="8" w:before="20"/>
      </w:pPr>
      <w:r>
        <w:t xml:space="preserve">Studio Day (Lesson 2) — Create, Revise, Reflect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1800"/>
      </w:tblGrid>
      <w:tr>
        <w:trPr>
          <w:tblHeader/>
        </w:trPr>
        <w:tc>
          <w:tcPr>
            <w:tcW w:type="dxa" w:w="2200"/>
            <w:shd w:fill="0B1F3A" w:val="clear"/>
          </w:tcPr>
          <w:p>
            <w:pPr>
              <w:spacing w:after="6" w:before="6"/>
            </w:pPr>
            <w:r>
              <w:rPr>
                <w:b/>
                <w:bCs/>
                <w:color w:val="FFFFFF"/>
                <w:sz w:val="20"/>
                <w:szCs w:val="20"/>
              </w:rPr>
              <w:t xml:space="preserve">Section</w:t>
            </w:r>
          </w:p>
        </w:tc>
        <w:tc>
          <w:tcPr>
            <w:tcW w:type="dxa" w:w="4000"/>
            <w:shd w:fill="0B1F3A" w:val="clear"/>
          </w:tcPr>
          <w:p>
            <w:pPr>
              <w:spacing w:after="6" w:before="6"/>
            </w:pPr>
            <w:r>
              <w:rPr>
                <w:b/>
                <w:bCs/>
                <w:color w:val="FFFFFF"/>
                <w:sz w:val="20"/>
                <w:szCs w:val="20"/>
              </w:rPr>
              <w:t xml:space="preserve">What the Scholar Does</w:t>
            </w:r>
          </w:p>
        </w:tc>
        <w:tc>
          <w:tcPr>
            <w:tcW w:type="dxa" w:w="1800"/>
            <w:shd w:fill="0B1F3A" w:val="clear"/>
          </w:tcPr>
          <w:p>
            <w:pPr>
              <w:spacing w:after="6" w:before="6"/>
            </w:pPr>
            <w:r>
              <w:rPr>
                <w:b/>
                <w:bCs/>
                <w:color w:val="FFFFFF"/>
                <w:sz w:val="20"/>
                <w:szCs w:val="20"/>
              </w:rPr>
              <w:t xml:space="preserve">Graded?</w:t>
            </w:r>
          </w:p>
        </w:tc>
      </w:tr>
      <w:tr>
        <w:tc>
          <w:tcPr>
            <w:tcW w:type="dxa" w:w="2200"/>
            <w:shd w:fill="FFFFFF" w:val="clear"/>
          </w:tcPr>
          <w:p>
            <w:pPr>
              <w:spacing w:after="4" w:before="4"/>
            </w:pPr>
            <w:r>
              <w:rPr>
                <w:color w:val="555555"/>
                <w:sz w:val="20"/>
                <w:szCs w:val="20"/>
              </w:rPr>
              <w:t xml:space="preserve">Look Back</w:t>
            </w:r>
          </w:p>
        </w:tc>
        <w:tc>
          <w:tcPr>
            <w:tcW w:type="dxa" w:w="4000"/>
            <w:shd w:fill="FFFFFF" w:val="clear"/>
          </w:tcPr>
          <w:p>
            <w:pPr>
              <w:spacing w:after="4" w:before="4"/>
            </w:pPr>
            <w:r>
              <w:rPr>
                <w:color w:val="555555"/>
                <w:sz w:val="20"/>
                <w:szCs w:val="20"/>
              </w:rPr>
              <w:t xml:space="preserve">Reconnects to gallery image and Learning Day learning</w:t>
            </w:r>
          </w:p>
        </w:tc>
        <w:tc>
          <w:tcPr>
            <w:tcW w:type="dxa" w:w="1800"/>
            <w:shd w:fill="FFFFFF" w:val="clear"/>
          </w:tcPr>
          <w:p>
            <w:pPr>
              <w:spacing w:after="4" w:before="4"/>
            </w:pPr>
            <w:r>
              <w:rPr>
                <w:color w:val="555555"/>
                <w:sz w:val="20"/>
                <w:szCs w:val="20"/>
              </w:rPr>
              <w:t xml:space="preserve">No</w:t>
            </w:r>
          </w:p>
        </w:tc>
      </w:tr>
      <w:tr>
        <w:tc>
          <w:tcPr>
            <w:tcW w:type="dxa" w:w="2200"/>
            <w:shd w:fill="EDF4FB" w:val="clear"/>
          </w:tcPr>
          <w:p>
            <w:pPr>
              <w:spacing w:after="4" w:before="4"/>
            </w:pPr>
            <w:r>
              <w:rPr>
                <w:color w:val="555555"/>
                <w:sz w:val="20"/>
                <w:szCs w:val="20"/>
              </w:rPr>
              <w:t xml:space="preserve">Criteria Preview</w:t>
            </w:r>
          </w:p>
        </w:tc>
        <w:tc>
          <w:tcPr>
            <w:tcW w:type="dxa" w:w="4000"/>
            <w:shd w:fill="EDF4FB" w:val="clear"/>
          </w:tcPr>
          <w:p>
            <w:pPr>
              <w:spacing w:after="4" w:before="4"/>
            </w:pPr>
            <w:r>
              <w:rPr>
                <w:color w:val="555555"/>
                <w:sz w:val="20"/>
                <w:szCs w:val="20"/>
              </w:rPr>
              <w:t xml:space="preserve">Reviews what success looks like for this studio task</w:t>
            </w:r>
          </w:p>
        </w:tc>
        <w:tc>
          <w:tcPr>
            <w:tcW w:type="dxa" w:w="1800"/>
            <w:shd w:fill="EDF4FB" w:val="clear"/>
          </w:tcPr>
          <w:p>
            <w:pPr>
              <w:spacing w:after="4" w:before="4"/>
            </w:pPr>
            <w:r>
              <w:rPr>
                <w:color w:val="555555"/>
                <w:sz w:val="20"/>
                <w:szCs w:val="20"/>
              </w:rPr>
              <w:t xml:space="preserve">No</w:t>
            </w:r>
          </w:p>
        </w:tc>
      </w:tr>
      <w:tr>
        <w:tc>
          <w:tcPr>
            <w:tcW w:type="dxa" w:w="2200"/>
            <w:shd w:fill="FFFFFF" w:val="clear"/>
          </w:tcPr>
          <w:p>
            <w:pPr>
              <w:spacing w:after="4" w:before="4"/>
            </w:pPr>
            <w:r>
              <w:rPr>
                <w:color w:val="555555"/>
                <w:sz w:val="20"/>
                <w:szCs w:val="20"/>
              </w:rPr>
              <w:t xml:space="preserve">Guided Studio Steps</w:t>
            </w:r>
          </w:p>
        </w:tc>
        <w:tc>
          <w:tcPr>
            <w:tcW w:type="dxa" w:w="4000"/>
            <w:shd w:fill="FFFFFF" w:val="clear"/>
          </w:tcPr>
          <w:p>
            <w:pPr>
              <w:spacing w:after="4" w:before="4"/>
            </w:pPr>
            <w:r>
              <w:rPr>
                <w:color w:val="555555"/>
                <w:sz w:val="20"/>
                <w:szCs w:val="20"/>
              </w:rPr>
              <w:t xml:space="preserve">Creates artwork through sequential steps</w:t>
            </w:r>
          </w:p>
        </w:tc>
        <w:tc>
          <w:tcPr>
            <w:tcW w:type="dxa" w:w="1800"/>
            <w:shd w:fill="FFFFFF" w:val="clear"/>
          </w:tcPr>
          <w:p>
            <w:pPr>
              <w:spacing w:after="4" w:before="4"/>
            </w:pPr>
            <w:r>
              <w:rPr>
                <w:color w:val="555555"/>
                <w:sz w:val="20"/>
                <w:szCs w:val="20"/>
              </w:rPr>
              <w:t xml:space="preserve">No (self-paced)</w:t>
            </w:r>
          </w:p>
        </w:tc>
      </w:tr>
      <w:tr>
        <w:tc>
          <w:tcPr>
            <w:tcW w:type="dxa" w:w="2200"/>
            <w:shd w:fill="EDF4FB" w:val="clear"/>
          </w:tcPr>
          <w:p>
            <w:pPr>
              <w:spacing w:after="4" w:before="4"/>
            </w:pPr>
            <w:r>
              <w:rPr>
                <w:color w:val="555555"/>
                <w:sz w:val="20"/>
                <w:szCs w:val="20"/>
              </w:rPr>
              <w:t xml:space="preserve">Self-Check</w:t>
            </w:r>
          </w:p>
        </w:tc>
        <w:tc>
          <w:tcPr>
            <w:tcW w:type="dxa" w:w="4000"/>
            <w:shd w:fill="EDF4FB" w:val="clear"/>
          </w:tcPr>
          <w:p>
            <w:pPr>
              <w:spacing w:after="4" w:before="4"/>
            </w:pPr>
            <w:r>
              <w:rPr>
                <w:color w:val="555555"/>
                <w:sz w:val="20"/>
                <w:szCs w:val="20"/>
              </w:rPr>
              <w:t xml:space="preserve">Compares finished work to success criteria</w:t>
            </w:r>
          </w:p>
        </w:tc>
        <w:tc>
          <w:tcPr>
            <w:tcW w:type="dxa" w:w="1800"/>
            <w:shd w:fill="EDF4FB" w:val="clear"/>
          </w:tcPr>
          <w:p>
            <w:pPr>
              <w:spacing w:after="4" w:before="4"/>
            </w:pPr>
            <w:r>
              <w:rPr>
                <w:color w:val="555555"/>
                <w:sz w:val="20"/>
                <w:szCs w:val="20"/>
              </w:rPr>
              <w:t xml:space="preserve">Practice (typed answer)</w:t>
            </w:r>
          </w:p>
        </w:tc>
      </w:tr>
      <w:tr>
        <w:tc>
          <w:tcPr>
            <w:tcW w:type="dxa" w:w="2200"/>
            <w:shd w:fill="FFFFFF" w:val="clear"/>
          </w:tcPr>
          <w:p>
            <w:pPr>
              <w:spacing w:after="4" w:before="4"/>
            </w:pPr>
            <w:r>
              <w:rPr>
                <w:color w:val="555555"/>
                <w:sz w:val="20"/>
                <w:szCs w:val="20"/>
              </w:rPr>
              <w:t xml:space="preserve">Revision Note</w:t>
            </w:r>
          </w:p>
        </w:tc>
        <w:tc>
          <w:tcPr>
            <w:tcW w:type="dxa" w:w="4000"/>
            <w:shd w:fill="FFFFFF" w:val="clear"/>
          </w:tcPr>
          <w:p>
            <w:pPr>
              <w:spacing w:after="4" w:before="4"/>
            </w:pPr>
            <w:r>
              <w:rPr>
                <w:color w:val="555555"/>
                <w:sz w:val="20"/>
                <w:szCs w:val="20"/>
              </w:rPr>
              <w:t xml:space="preserve">Names one specific improvement made</w:t>
            </w:r>
          </w:p>
        </w:tc>
        <w:tc>
          <w:tcPr>
            <w:tcW w:type="dxa" w:w="1800"/>
            <w:shd w:fill="FFFFFF" w:val="clear"/>
          </w:tcPr>
          <w:p>
            <w:pPr>
              <w:spacing w:after="4" w:before="4"/>
            </w:pPr>
            <w:r>
              <w:rPr>
                <w:color w:val="555555"/>
                <w:sz w:val="20"/>
                <w:szCs w:val="20"/>
              </w:rPr>
              <w:t xml:space="preserve">Practice (typed answer)</w:t>
            </w:r>
          </w:p>
        </w:tc>
      </w:tr>
      <w:tr>
        <w:tc>
          <w:tcPr>
            <w:tcW w:type="dxa" w:w="2200"/>
            <w:shd w:fill="EDF4FB" w:val="clear"/>
          </w:tcPr>
          <w:p>
            <w:pPr>
              <w:spacing w:after="4" w:before="4"/>
            </w:pPr>
            <w:r>
              <w:rPr>
                <w:color w:val="555555"/>
                <w:sz w:val="20"/>
                <w:szCs w:val="20"/>
              </w:rPr>
              <w:t xml:space="preserve">Artist Statement</w:t>
            </w:r>
          </w:p>
        </w:tc>
        <w:tc>
          <w:tcPr>
            <w:tcW w:type="dxa" w:w="4000"/>
            <w:shd w:fill="EDF4FB" w:val="clear"/>
          </w:tcPr>
          <w:p>
            <w:pPr>
              <w:spacing w:after="4" w:before="4"/>
            </w:pPr>
            <w:r>
              <w:rPr>
                <w:color w:val="555555"/>
                <w:sz w:val="20"/>
                <w:szCs w:val="20"/>
              </w:rPr>
              <w:t xml:space="preserve">Explains at least one intentional choice using art vocabulary</w:t>
            </w:r>
          </w:p>
        </w:tc>
        <w:tc>
          <w:tcPr>
            <w:tcW w:type="dxa" w:w="1800"/>
            <w:shd w:fill="EDF4FB" w:val="clear"/>
          </w:tcPr>
          <w:p>
            <w:pPr>
              <w:spacing w:after="4" w:before="4"/>
            </w:pPr>
            <w:r>
              <w:rPr>
                <w:color w:val="555555"/>
                <w:sz w:val="20"/>
                <w:szCs w:val="20"/>
              </w:rPr>
              <w:t xml:space="preserve">Practice (typed answer)</w:t>
            </w:r>
          </w:p>
        </w:tc>
      </w:tr>
      <w:tr>
        <w:tc>
          <w:tcPr>
            <w:tcW w:type="dxa" w:w="2200"/>
            <w:shd w:fill="FFFFFF" w:val="clear"/>
          </w:tcPr>
          <w:p>
            <w:pPr>
              <w:spacing w:after="4" w:before="4"/>
            </w:pPr>
            <w:r>
              <w:rPr>
                <w:color w:val="555555"/>
                <w:sz w:val="20"/>
                <w:szCs w:val="20"/>
              </w:rPr>
              <w:t xml:space="preserve">Photo Upload</w:t>
            </w:r>
          </w:p>
        </w:tc>
        <w:tc>
          <w:tcPr>
            <w:tcW w:type="dxa" w:w="4000"/>
            <w:shd w:fill="FFFFFF" w:val="clear"/>
          </w:tcPr>
          <w:p>
            <w:pPr>
              <w:spacing w:after="4" w:before="4"/>
            </w:pPr>
            <w:r>
              <w:rPr>
                <w:color w:val="555555"/>
                <w:sz w:val="20"/>
                <w:szCs w:val="20"/>
              </w:rPr>
              <w:t xml:space="preserve">Photographs finished artwork; uploads to Canvas</w:t>
            </w:r>
          </w:p>
        </w:tc>
        <w:tc>
          <w:tcPr>
            <w:tcW w:type="dxa" w:w="1800"/>
            <w:shd w:fill="FFFFFF" w:val="clear"/>
          </w:tcPr>
          <w:p>
            <w:pPr>
              <w:spacing w:after="4" w:before="4"/>
            </w:pPr>
            <w:r>
              <w:rPr>
                <w:color w:val="555555"/>
                <w:sz w:val="20"/>
                <w:szCs w:val="20"/>
              </w:rPr>
              <w:t xml:space="preserve">Yes — Practice or Project group</w:t>
            </w:r>
          </w:p>
        </w:tc>
      </w:tr>
      <w:tr>
        <w:tc>
          <w:tcPr>
            <w:tcW w:type="dxa" w:w="2200"/>
            <w:shd w:fill="EDF4FB" w:val="clear"/>
          </w:tcPr>
          <w:p>
            <w:pPr>
              <w:spacing w:after="4" w:before="4"/>
            </w:pPr>
            <w:r>
              <w:rPr>
                <w:color w:val="555555"/>
                <w:sz w:val="20"/>
                <w:szCs w:val="20"/>
              </w:rPr>
              <w:t xml:space="preserve">Passport Stamp Checklist</w:t>
            </w:r>
          </w:p>
        </w:tc>
        <w:tc>
          <w:tcPr>
            <w:tcW w:type="dxa" w:w="4000"/>
            <w:shd w:fill="EDF4FB" w:val="clear"/>
          </w:tcPr>
          <w:p>
            <w:pPr>
              <w:spacing w:after="4" w:before="4"/>
            </w:pPr>
            <w:r>
              <w:rPr>
                <w:color w:val="555555"/>
                <w:sz w:val="20"/>
                <w:szCs w:val="20"/>
              </w:rPr>
              <w:t xml:space="preserve">Self-checks completion; earns week's passport stamp</w:t>
            </w:r>
          </w:p>
        </w:tc>
        <w:tc>
          <w:tcPr>
            <w:tcW w:type="dxa" w:w="1800"/>
            <w:shd w:fill="EDF4FB" w:val="clear"/>
          </w:tcPr>
          <w:p>
            <w:pPr>
              <w:spacing w:after="4" w:before="4"/>
            </w:pPr>
            <w:r>
              <w:rPr>
                <w:color w:val="555555"/>
                <w:sz w:val="20"/>
                <w:szCs w:val="20"/>
              </w:rPr>
              <w:t xml:space="preserve">No</w:t>
            </w:r>
          </w:p>
        </w:tc>
      </w:tr>
    </w:tbl>
    <w:p>
      <w:pPr>
        <w:spacing w:after="0" w:before="16"/>
      </w:pPr>
    </w:p>
    <w:p>
      <w:pPr>
        <w:pStyle w:val="Heading2"/>
        <w:spacing w:after="12" w:before="28"/>
      </w:pPr>
      <w:r>
        <w:t xml:space="preserve">1d. Multi-Lesson Projects</w:t>
      </w:r>
    </w:p>
    <w:p>
      <w:pPr>
        <w:spacing w:after="8" w:before="8"/>
      </w:pPr>
      <w:r>
        <w:rPr>
          <w:color w:val="555555"/>
          <w:sz w:val="22"/>
          <w:szCs w:val="22"/>
        </w:rPr>
        <w:t xml:space="preserve">Grade 5 has three extended projects that span multiple lesson pairs. These are notable because the Studio Day for the first week is a planning or progress session, not a finished artwork:</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5400"/>
      </w:tblGrid>
      <w:tr>
        <w:trPr>
          <w:tblHeader/>
        </w:trPr>
        <w:tc>
          <w:tcPr>
            <w:tcW w:type="dxa" w:w="1800"/>
            <w:shd w:fill="0B1F3A" w:val="clear"/>
          </w:tcPr>
          <w:p>
            <w:pPr>
              <w:spacing w:after="6" w:before="6"/>
            </w:pPr>
            <w:r>
              <w:rPr>
                <w:b/>
                <w:bCs/>
                <w:color w:val="FFFFFF"/>
                <w:sz w:val="20"/>
                <w:szCs w:val="20"/>
              </w:rPr>
              <w:t xml:space="preserve">Project</w:t>
            </w:r>
          </w:p>
        </w:tc>
        <w:tc>
          <w:tcPr>
            <w:tcW w:type="dxa" w:w="800"/>
            <w:shd w:fill="0B1F3A" w:val="clear"/>
          </w:tcPr>
          <w:p>
            <w:pPr>
              <w:spacing w:after="6" w:before="6"/>
            </w:pPr>
            <w:r>
              <w:rPr>
                <w:b/>
                <w:bCs/>
                <w:color w:val="FFFFFF"/>
                <w:sz w:val="20"/>
                <w:szCs w:val="20"/>
              </w:rPr>
              <w:t xml:space="preserve">Weeks</w:t>
            </w:r>
          </w:p>
        </w:tc>
        <w:tc>
          <w:tcPr>
            <w:tcW w:type="dxa" w:w="5400"/>
            <w:shd w:fill="0B1F3A" w:val="clear"/>
          </w:tcPr>
          <w:p>
            <w:pPr>
              <w:spacing w:after="6" w:before="6"/>
            </w:pPr>
            <w:r>
              <w:rPr>
                <w:b/>
                <w:bCs/>
                <w:color w:val="FFFFFF"/>
                <w:sz w:val="20"/>
                <w:szCs w:val="20"/>
              </w:rPr>
              <w:t xml:space="preserve">Structure</w:t>
            </w:r>
          </w:p>
        </w:tc>
      </w:tr>
      <w:tr>
        <w:tc>
          <w:tcPr>
            <w:tcW w:type="dxa" w:w="1800"/>
            <w:shd w:fill="FFFFFF" w:val="clear"/>
          </w:tcPr>
          <w:p>
            <w:pPr>
              <w:spacing w:after="4" w:before="4"/>
            </w:pPr>
            <w:r>
              <w:rPr>
                <w:color w:val="555555"/>
                <w:sz w:val="20"/>
                <w:szCs w:val="20"/>
              </w:rPr>
              <w:t xml:space="preserve">Egyptian Pottery</w:t>
            </w:r>
          </w:p>
        </w:tc>
        <w:tc>
          <w:tcPr>
            <w:tcW w:type="dxa" w:w="800"/>
            <w:shd w:fill="FFFFFF" w:val="clear"/>
          </w:tcPr>
          <w:p>
            <w:pPr>
              <w:spacing w:after="4" w:before="4"/>
            </w:pPr>
            <w:r>
              <w:rPr>
                <w:color w:val="555555"/>
                <w:sz w:val="20"/>
                <w:szCs w:val="20"/>
              </w:rPr>
              <w:t xml:space="preserve">12–13</w:t>
            </w:r>
          </w:p>
        </w:tc>
        <w:tc>
          <w:tcPr>
            <w:tcW w:type="dxa" w:w="5400"/>
            <w:shd w:fill="FFFFFF" w:val="clear"/>
          </w:tcPr>
          <w:p>
            <w:pPr>
              <w:spacing w:after="4" w:before="4"/>
            </w:pPr>
            <w:r>
              <w:rPr>
                <w:color w:val="555555"/>
                <w:sz w:val="20"/>
                <w:szCs w:val="20"/>
              </w:rPr>
              <w:t xml:space="preserve">Wk 12 L1: study Egyptian pottery as functional art. Wk 12 L2: planning sketch. Wk 13 L1: build or draw the vessel. Wk 13 L2: details and artist statement.</w:t>
            </w:r>
          </w:p>
        </w:tc>
      </w:tr>
      <w:tr>
        <w:tc>
          <w:tcPr>
            <w:tcW w:type="dxa" w:w="1800"/>
            <w:shd w:fill="EDF4FB" w:val="clear"/>
          </w:tcPr>
          <w:p>
            <w:pPr>
              <w:spacing w:after="4" w:before="4"/>
            </w:pPr>
            <w:r>
              <w:rPr>
                <w:color w:val="555555"/>
                <w:sz w:val="20"/>
                <w:szCs w:val="20"/>
              </w:rPr>
              <w:t xml:space="preserve">Roman Colosseum Project</w:t>
            </w:r>
          </w:p>
        </w:tc>
        <w:tc>
          <w:tcPr>
            <w:tcW w:type="dxa" w:w="800"/>
            <w:shd w:fill="EDF4FB" w:val="clear"/>
          </w:tcPr>
          <w:p>
            <w:pPr>
              <w:spacing w:after="4" w:before="4"/>
            </w:pPr>
            <w:r>
              <w:rPr>
                <w:color w:val="555555"/>
                <w:sz w:val="20"/>
                <w:szCs w:val="20"/>
              </w:rPr>
              <w:t xml:space="preserve">17–19</w:t>
            </w:r>
          </w:p>
        </w:tc>
        <w:tc>
          <w:tcPr>
            <w:tcW w:type="dxa" w:w="5400"/>
            <w:shd w:fill="EDF4FB" w:val="clear"/>
          </w:tcPr>
          <w:p>
            <w:pPr>
              <w:spacing w:after="4" w:before="4"/>
            </w:pPr>
            <w:r>
              <w:rPr>
                <w:color w:val="555555"/>
                <w:sz w:val="20"/>
                <w:szCs w:val="20"/>
              </w:rPr>
              <w:t xml:space="preserve">Wk 17 L1: study the Colosseum. Wk 17 L2: project choice and plan. Wk 18 L1: build with architectural details. Wk 18 L2: progress check and revision plan. Wk 19 L1: final work session. Wk 19 L2: final submission and reflection.</w:t>
            </w:r>
          </w:p>
        </w:tc>
      </w:tr>
      <w:tr>
        <w:tc>
          <w:tcPr>
            <w:tcW w:type="dxa" w:w="1800"/>
            <w:shd w:fill="FFFFFF" w:val="clear"/>
          </w:tcPr>
          <w:p>
            <w:pPr>
              <w:spacing w:after="4" w:before="4"/>
            </w:pPr>
            <w:r>
              <w:rPr>
                <w:color w:val="555555"/>
                <w:sz w:val="20"/>
                <w:szCs w:val="20"/>
              </w:rPr>
              <w:t xml:space="preserve">Coat of Arms / Heraldry</w:t>
            </w:r>
          </w:p>
        </w:tc>
        <w:tc>
          <w:tcPr>
            <w:tcW w:type="dxa" w:w="800"/>
            <w:shd w:fill="FFFFFF" w:val="clear"/>
          </w:tcPr>
          <w:p>
            <w:pPr>
              <w:spacing w:after="4" w:before="4"/>
            </w:pPr>
            <w:r>
              <w:rPr>
                <w:color w:val="555555"/>
                <w:sz w:val="20"/>
                <w:szCs w:val="20"/>
              </w:rPr>
              <w:t xml:space="preserve">23–24</w:t>
            </w:r>
          </w:p>
        </w:tc>
        <w:tc>
          <w:tcPr>
            <w:tcW w:type="dxa" w:w="5400"/>
            <w:shd w:fill="FFFFFF" w:val="clear"/>
          </w:tcPr>
          <w:p>
            <w:pPr>
              <w:spacing w:after="4" w:before="4"/>
            </w:pPr>
            <w:r>
              <w:rPr>
                <w:color w:val="555555"/>
                <w:sz w:val="20"/>
                <w:szCs w:val="20"/>
              </w:rPr>
              <w:t xml:space="preserve">Wk 23 L1: heraldry as visual language. Wk 23 L2: coat of arms planning. Wk 24 L1: shield design work session. Wk 24 L2: shield artist statement and submission.</w:t>
            </w:r>
          </w:p>
        </w:tc>
      </w:tr>
    </w:tbl>
    <w:p>
      <w:pPr>
        <w:spacing w:after="0" w:before="8"/>
      </w:pPr>
    </w:p>
    <w:p>
      <w:pPr>
        <w:spacing w:after="8" w:before="8"/>
      </w:pPr>
      <w:r>
        <w:rPr>
          <w:color w:val="555555"/>
          <w:sz w:val="22"/>
          <w:szCs w:val="22"/>
        </w:rPr>
        <w:t xml:space="preserve">For these projects, Canvas submissions span multiple lessons. Make sure each milestone submission is set up as a separate assignment so you can grade planning, progress, and final work individually.</w:t>
      </w:r>
    </w:p>
    <w:p>
      <w:pPr>
        <w:spacing w:after="0" w:before="16"/>
      </w:pPr>
    </w:p>
    <w:p>
      <w:pPr>
        <w:pStyle w:val="Heading2"/>
        <w:spacing w:after="12" w:before="28"/>
      </w:pPr>
      <w:r>
        <w:t xml:space="preserve">1e. A Typical Week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1000"/>
        <w:gridCol w:w="1800"/>
      </w:tblGrid>
      <w:tr>
        <w:trPr>
          <w:tblHeader/>
        </w:trPr>
        <w:tc>
          <w:tcPr>
            <w:tcW w:type="dxa" w:w="2400"/>
            <w:shd w:fill="0B1F3A" w:val="clear"/>
          </w:tcPr>
          <w:p>
            <w:pPr>
              <w:spacing w:after="6" w:before="6"/>
            </w:pPr>
            <w:r>
              <w:rPr>
                <w:b/>
                <w:bCs/>
                <w:color w:val="FFFFFF"/>
                <w:sz w:val="20"/>
                <w:szCs w:val="20"/>
              </w:rPr>
              <w:t xml:space="preserve">Day/Segment</w:t>
            </w:r>
          </w:p>
        </w:tc>
        <w:tc>
          <w:tcPr>
            <w:tcW w:type="dxa" w:w="3800"/>
            <w:shd w:fill="0B1F3A" w:val="clear"/>
          </w:tcPr>
          <w:p>
            <w:pPr>
              <w:spacing w:after="6" w:before="6"/>
            </w:pPr>
            <w:r>
              <w:rPr>
                <w:b/>
                <w:bCs/>
                <w:color w:val="FFFFFF"/>
                <w:sz w:val="20"/>
                <w:szCs w:val="20"/>
              </w:rPr>
              <w:t xml:space="preserve">What the Scholar Does</w:t>
            </w:r>
          </w:p>
        </w:tc>
        <w:tc>
          <w:tcPr>
            <w:tcW w:type="dxa" w:w="1000"/>
            <w:shd w:fill="0B1F3A" w:val="clear"/>
          </w:tcPr>
          <w:p>
            <w:pPr>
              <w:spacing w:after="6" w:before="6"/>
            </w:pPr>
            <w:r>
              <w:rPr>
                <w:b/>
                <w:bCs/>
                <w:color w:val="FFFFFF"/>
                <w:sz w:val="20"/>
                <w:szCs w:val="20"/>
              </w:rPr>
              <w:t xml:space="preserve">Time</w:t>
            </w:r>
          </w:p>
        </w:tc>
        <w:tc>
          <w:tcPr>
            <w:tcW w:type="dxa" w:w="1800"/>
            <w:shd w:fill="0B1F3A" w:val="clear"/>
          </w:tcPr>
          <w:p>
            <w:pPr>
              <w:spacing w:after="6" w:before="6"/>
            </w:pPr>
            <w:r>
              <w:rPr>
                <w:b/>
                <w:bCs/>
                <w:color w:val="FFFFFF"/>
                <w:sz w:val="20"/>
                <w:szCs w:val="20"/>
              </w:rPr>
              <w:t xml:space="preserve">Graded?</w:t>
            </w:r>
          </w:p>
        </w:tc>
      </w:tr>
      <w:tr>
        <w:tc>
          <w:tcPr>
            <w:tcW w:type="dxa" w:w="2400"/>
            <w:shd w:fill="FFFFFF" w:val="clear"/>
          </w:tcPr>
          <w:p>
            <w:pPr>
              <w:spacing w:after="4" w:before="4"/>
            </w:pPr>
            <w:r>
              <w:rPr>
                <w:color w:val="555555"/>
                <w:sz w:val="20"/>
                <w:szCs w:val="20"/>
              </w:rPr>
              <w:t xml:space="preserve">Lesson 1 (Learning Day)</w:t>
            </w:r>
          </w:p>
        </w:tc>
        <w:tc>
          <w:tcPr>
            <w:tcW w:type="dxa" w:w="3800"/>
            <w:shd w:fill="FFFFFF" w:val="clear"/>
          </w:tcPr>
          <w:p>
            <w:pPr>
              <w:spacing w:after="4" w:before="4"/>
            </w:pPr>
            <w:r>
              <w:rPr>
                <w:color w:val="555555"/>
                <w:sz w:val="20"/>
                <w:szCs w:val="20"/>
              </w:rPr>
              <w:t xml:space="preserve">Museum gallery visit: observe anchor image, learn vocabulary, complete museum routine, submit typed answers</w:t>
            </w:r>
          </w:p>
        </w:tc>
        <w:tc>
          <w:tcPr>
            <w:tcW w:type="dxa" w:w="1000"/>
            <w:shd w:fill="FFFFFF" w:val="clear"/>
          </w:tcPr>
          <w:p>
            <w:pPr>
              <w:spacing w:after="4" w:before="4"/>
            </w:pPr>
            <w:r>
              <w:rPr>
                <w:color w:val="555555"/>
                <w:sz w:val="20"/>
                <w:szCs w:val="20"/>
              </w:rPr>
              <w:t xml:space="preserve">45 min</w:t>
            </w:r>
          </w:p>
        </w:tc>
        <w:tc>
          <w:tcPr>
            <w:tcW w:type="dxa" w:w="1800"/>
            <w:shd w:fill="FFFFFF" w:val="clear"/>
          </w:tcPr>
          <w:p>
            <w:pPr>
              <w:spacing w:after="4" w:before="4"/>
            </w:pPr>
            <w:r>
              <w:rPr>
                <w:color w:val="555555"/>
                <w:sz w:val="20"/>
                <w:szCs w:val="20"/>
              </w:rPr>
              <w:t xml:space="preserve">Yes — Practice group</w:t>
            </w:r>
          </w:p>
        </w:tc>
      </w:tr>
      <w:tr>
        <w:tc>
          <w:tcPr>
            <w:tcW w:type="dxa" w:w="2400"/>
            <w:shd w:fill="EDF4FB" w:val="clear"/>
          </w:tcPr>
          <w:p>
            <w:pPr>
              <w:spacing w:after="4" w:before="4"/>
            </w:pPr>
            <w:r>
              <w:rPr>
                <w:color w:val="555555"/>
                <w:sz w:val="20"/>
                <w:szCs w:val="20"/>
              </w:rPr>
              <w:t xml:space="preserve">Lesson 2 (Studio Day)</w:t>
            </w:r>
          </w:p>
        </w:tc>
        <w:tc>
          <w:tcPr>
            <w:tcW w:type="dxa" w:w="3800"/>
            <w:shd w:fill="EDF4FB" w:val="clear"/>
          </w:tcPr>
          <w:p>
            <w:pPr>
              <w:spacing w:after="4" w:before="4"/>
            </w:pPr>
            <w:r>
              <w:rPr>
                <w:color w:val="555555"/>
                <w:sz w:val="20"/>
                <w:szCs w:val="20"/>
              </w:rPr>
              <w:t xml:space="preserve">Create artwork, self-check, note one revision, write artist statement, submit photo + answers</w:t>
            </w:r>
          </w:p>
        </w:tc>
        <w:tc>
          <w:tcPr>
            <w:tcW w:type="dxa" w:w="1000"/>
            <w:shd w:fill="EDF4FB" w:val="clear"/>
          </w:tcPr>
          <w:p>
            <w:pPr>
              <w:spacing w:after="4" w:before="4"/>
            </w:pPr>
            <w:r>
              <w:rPr>
                <w:color w:val="555555"/>
                <w:sz w:val="20"/>
                <w:szCs w:val="20"/>
              </w:rPr>
              <w:t xml:space="preserve">45 min</w:t>
            </w:r>
          </w:p>
        </w:tc>
        <w:tc>
          <w:tcPr>
            <w:tcW w:type="dxa" w:w="1800"/>
            <w:shd w:fill="EDF4FB" w:val="clear"/>
          </w:tcPr>
          <w:p>
            <w:pPr>
              <w:spacing w:after="4" w:before="4"/>
            </w:pPr>
            <w:r>
              <w:rPr>
                <w:color w:val="555555"/>
                <w:sz w:val="20"/>
                <w:szCs w:val="20"/>
              </w:rPr>
              <w:t xml:space="preserve">Yes — Practice or Project group</w:t>
            </w:r>
          </w:p>
        </w:tc>
      </w:tr>
      <w:tr>
        <w:tc>
          <w:tcPr>
            <w:tcW w:type="dxa" w:w="2400"/>
            <w:shd w:fill="FFFFFF" w:val="clear"/>
          </w:tcPr>
          <w:p>
            <w:pPr>
              <w:spacing w:after="4" w:before="4"/>
            </w:pPr>
            <w:r>
              <w:rPr>
                <w:color w:val="555555"/>
                <w:sz w:val="20"/>
                <w:szCs w:val="20"/>
              </w:rPr>
              <w:t xml:space="preserve">Passport Stamp</w:t>
            </w:r>
          </w:p>
        </w:tc>
        <w:tc>
          <w:tcPr>
            <w:tcW w:type="dxa" w:w="3800"/>
            <w:shd w:fill="FFFFFF" w:val="clear"/>
          </w:tcPr>
          <w:p>
            <w:pPr>
              <w:spacing w:after="4" w:before="4"/>
            </w:pPr>
            <w:r>
              <w:rPr>
                <w:color w:val="555555"/>
                <w:sz w:val="20"/>
                <w:szCs w:val="20"/>
              </w:rPr>
              <w:t xml:space="preserve">Earned after both lessons submitted</w:t>
            </w:r>
          </w:p>
        </w:tc>
        <w:tc>
          <w:tcPr>
            <w:tcW w:type="dxa" w:w="1000"/>
            <w:shd w:fill="FFFFFF" w:val="clear"/>
          </w:tcPr>
          <w:p>
            <w:pPr>
              <w:spacing w:after="4" w:before="4"/>
            </w:pPr>
            <w:r>
              <w:rPr>
                <w:color w:val="555555"/>
                <w:sz w:val="20"/>
                <w:szCs w:val="20"/>
              </w:rPr>
              <w:t xml:space="preserve">Automatic</w:t>
            </w:r>
          </w:p>
        </w:tc>
        <w:tc>
          <w:tcPr>
            <w:tcW w:type="dxa" w:w="1800"/>
            <w:shd w:fill="FFFFFF" w:val="clear"/>
          </w:tcPr>
          <w:p>
            <w:pPr>
              <w:spacing w:after="4" w:before="4"/>
            </w:pPr>
            <w:r>
              <w:rPr>
                <w:color w:val="555555"/>
                <w:sz w:val="20"/>
                <w:szCs w:val="20"/>
              </w:rPr>
              <w:t xml:space="preserve">No</w:t>
            </w:r>
          </w:p>
        </w:tc>
      </w:tr>
    </w:tbl>
    <w:p>
      <w:pPr>
        <w:spacing w:after="0" w:before="16"/>
      </w:pPr>
    </w:p>
    <w:p>
      <w:pPr>
        <w:pStyle w:val="Heading2"/>
        <w:spacing w:after="12" w:before="28"/>
      </w:pPr>
      <w:r>
        <w:t xml:space="preserve">1f. Major Assessments at a Glance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600"/>
        <w:gridCol w:w="600"/>
        <w:gridCol w:w="3800"/>
      </w:tblGrid>
      <w:tr>
        <w:trPr>
          <w:tblHeader/>
        </w:trPr>
        <w:tc>
          <w:tcPr>
            <w:tcW w:type="dxa" w:w="400"/>
            <w:shd w:fill="0B1F3A" w:val="clear"/>
          </w:tcPr>
          <w:p>
            <w:pPr>
              <w:spacing w:after="6" w:before="6"/>
            </w:pPr>
            <w:r>
              <w:rPr>
                <w:b/>
                <w:bCs/>
                <w:color w:val="FFFFFF"/>
                <w:sz w:val="20"/>
                <w:szCs w:val="20"/>
              </w:rPr>
              <w:t xml:space="preserve">#</w:t>
            </w:r>
          </w:p>
        </w:tc>
        <w:tc>
          <w:tcPr>
            <w:tcW w:type="dxa" w:w="2600"/>
            <w:shd w:fill="0B1F3A" w:val="clear"/>
          </w:tcPr>
          <w:p>
            <w:pPr>
              <w:spacing w:after="6" w:before="6"/>
            </w:pPr>
            <w:r>
              <w:rPr>
                <w:b/>
                <w:bCs/>
                <w:color w:val="FFFFFF"/>
                <w:sz w:val="20"/>
                <w:szCs w:val="20"/>
              </w:rPr>
              <w:t xml:space="preserve">Assessment Title</w:t>
            </w:r>
          </w:p>
        </w:tc>
        <w:tc>
          <w:tcPr>
            <w:tcW w:type="dxa" w:w="600"/>
            <w:shd w:fill="0B1F3A" w:val="clear"/>
          </w:tcPr>
          <w:p>
            <w:pPr>
              <w:spacing w:after="6" w:before="6"/>
            </w:pPr>
            <w:r>
              <w:rPr>
                <w:b/>
                <w:bCs/>
                <w:color w:val="FFFFFF"/>
                <w:sz w:val="20"/>
                <w:szCs w:val="20"/>
              </w:rPr>
              <w:t xml:space="preserve">Quarter</w:t>
            </w:r>
          </w:p>
        </w:tc>
        <w:tc>
          <w:tcPr>
            <w:tcW w:type="dxa" w:w="600"/>
            <w:shd w:fill="0B1F3A" w:val="clear"/>
          </w:tcPr>
          <w:p>
            <w:pPr>
              <w:spacing w:after="6" w:before="6"/>
            </w:pPr>
            <w:r>
              <w:rPr>
                <w:b/>
                <w:bCs/>
                <w:color w:val="FFFFFF"/>
                <w:sz w:val="20"/>
                <w:szCs w:val="20"/>
              </w:rPr>
              <w:t xml:space="preserve">Weeks</w:t>
            </w:r>
          </w:p>
        </w:tc>
        <w:tc>
          <w:tcPr>
            <w:tcW w:type="dxa" w:w="3800"/>
            <w:shd w:fill="0B1F3A" w:val="clear"/>
          </w:tcPr>
          <w:p>
            <w:pPr>
              <w:spacing w:after="6" w:before="6"/>
            </w:pPr>
            <w:r>
              <w:rPr>
                <w:b/>
                <w:bCs/>
                <w:color w:val="FFFFFF"/>
                <w:sz w:val="20"/>
                <w:szCs w:val="20"/>
              </w:rPr>
              <w:t xml:space="preserve">Primary Evidence</w:t>
            </w:r>
          </w:p>
        </w:tc>
      </w:tr>
      <w:tr>
        <w:tc>
          <w:tcPr>
            <w:tcW w:type="dxa" w:w="400"/>
            <w:shd w:fill="FFFFFF" w:val="clear"/>
          </w:tcPr>
          <w:p>
            <w:pPr>
              <w:spacing w:after="4" w:before="4"/>
            </w:pPr>
            <w:r>
              <w:rPr>
                <w:color w:val="555555"/>
                <w:sz w:val="20"/>
                <w:szCs w:val="20"/>
              </w:rPr>
              <w:t xml:space="preserve">1</w:t>
            </w:r>
          </w:p>
        </w:tc>
        <w:tc>
          <w:tcPr>
            <w:tcW w:type="dxa" w:w="2600"/>
            <w:shd w:fill="FFFFFF" w:val="clear"/>
          </w:tcPr>
          <w:p>
            <w:pPr>
              <w:spacing w:after="4" w:before="4"/>
            </w:pPr>
            <w:r>
              <w:rPr>
                <w:color w:val="555555"/>
                <w:sz w:val="20"/>
                <w:szCs w:val="20"/>
              </w:rPr>
              <w:t xml:space="preserve">Museum Observer and Elements Check</w:t>
            </w:r>
          </w:p>
        </w:tc>
        <w:tc>
          <w:tcPr>
            <w:tcW w:type="dxa" w:w="600"/>
            <w:shd w:fill="FFFFFF" w:val="clear"/>
          </w:tcPr>
          <w:p>
            <w:pPr>
              <w:spacing w:after="4" w:before="4"/>
            </w:pPr>
            <w:r>
              <w:rPr>
                <w:color w:val="555555"/>
                <w:sz w:val="20"/>
                <w:szCs w:val="20"/>
              </w:rPr>
              <w:t xml:space="preserve">Q1</w:t>
            </w:r>
          </w:p>
        </w:tc>
        <w:tc>
          <w:tcPr>
            <w:tcW w:type="dxa" w:w="600"/>
            <w:shd w:fill="FFFFFF" w:val="clear"/>
          </w:tcPr>
          <w:p>
            <w:pPr>
              <w:spacing w:after="4" w:before="4"/>
            </w:pPr>
            <w:r>
              <w:rPr>
                <w:color w:val="555555"/>
                <w:sz w:val="20"/>
                <w:szCs w:val="20"/>
              </w:rPr>
              <w:t xml:space="preserve">1–4</w:t>
            </w:r>
          </w:p>
        </w:tc>
        <w:tc>
          <w:tcPr>
            <w:tcW w:type="dxa" w:w="3800"/>
            <w:shd w:fill="FFFFFF" w:val="clear"/>
          </w:tcPr>
          <w:p>
            <w:pPr>
              <w:spacing w:after="4" w:before="4"/>
            </w:pPr>
            <w:r>
              <w:rPr>
                <w:color w:val="555555"/>
                <w:sz w:val="20"/>
                <w:szCs w:val="20"/>
              </w:rPr>
              <w:t xml:space="preserve">Artwork analysis, elements identification, small design task, artist explanation</w:t>
            </w:r>
          </w:p>
        </w:tc>
      </w:tr>
      <w:tr>
        <w:tc>
          <w:tcPr>
            <w:tcW w:type="dxa" w:w="400"/>
            <w:shd w:fill="EDF4FB" w:val="clear"/>
          </w:tcPr>
          <w:p>
            <w:pPr>
              <w:spacing w:after="4" w:before="4"/>
            </w:pPr>
            <w:r>
              <w:rPr>
                <w:color w:val="555555"/>
                <w:sz w:val="20"/>
                <w:szCs w:val="20"/>
              </w:rPr>
              <w:t xml:space="preserve">2</w:t>
            </w:r>
          </w:p>
        </w:tc>
        <w:tc>
          <w:tcPr>
            <w:tcW w:type="dxa" w:w="2600"/>
            <w:shd w:fill="EDF4FB" w:val="clear"/>
          </w:tcPr>
          <w:p>
            <w:pPr>
              <w:spacing w:after="4" w:before="4"/>
            </w:pPr>
            <w:r>
              <w:rPr>
                <w:color w:val="555555"/>
                <w:sz w:val="20"/>
                <w:szCs w:val="20"/>
              </w:rPr>
              <w:t xml:space="preserve">Artist's Toolbox Portfolio Assessment</w:t>
            </w:r>
          </w:p>
        </w:tc>
        <w:tc>
          <w:tcPr>
            <w:tcW w:type="dxa" w:w="600"/>
            <w:shd w:fill="EDF4FB" w:val="clear"/>
          </w:tcPr>
          <w:p>
            <w:pPr>
              <w:spacing w:after="4" w:before="4"/>
            </w:pPr>
            <w:r>
              <w:rPr>
                <w:color w:val="555555"/>
                <w:sz w:val="20"/>
                <w:szCs w:val="20"/>
              </w:rPr>
              <w:t xml:space="preserve">Q1</w:t>
            </w:r>
          </w:p>
        </w:tc>
        <w:tc>
          <w:tcPr>
            <w:tcW w:type="dxa" w:w="600"/>
            <w:shd w:fill="EDF4FB" w:val="clear"/>
          </w:tcPr>
          <w:p>
            <w:pPr>
              <w:spacing w:after="4" w:before="4"/>
            </w:pPr>
            <w:r>
              <w:rPr>
                <w:color w:val="555555"/>
                <w:sz w:val="20"/>
                <w:szCs w:val="20"/>
              </w:rPr>
              <w:t xml:space="preserve">5–8</w:t>
            </w:r>
          </w:p>
        </w:tc>
        <w:tc>
          <w:tcPr>
            <w:tcW w:type="dxa" w:w="3800"/>
            <w:shd w:fill="EDF4FB" w:val="clear"/>
          </w:tcPr>
          <w:p>
            <w:pPr>
              <w:spacing w:after="4" w:before="4"/>
            </w:pPr>
            <w:r>
              <w:rPr>
                <w:color w:val="555555"/>
                <w:sz w:val="20"/>
                <w:szCs w:val="20"/>
              </w:rPr>
              <w:t xml:space="preserve">Portfolio evidence showing color, value, texture; technique task; artist statement</w:t>
            </w:r>
          </w:p>
        </w:tc>
      </w:tr>
      <w:tr>
        <w:tc>
          <w:tcPr>
            <w:tcW w:type="dxa" w:w="400"/>
            <w:shd w:fill="FFFFFF" w:val="clear"/>
          </w:tcPr>
          <w:p>
            <w:pPr>
              <w:spacing w:after="4" w:before="4"/>
            </w:pPr>
            <w:r>
              <w:rPr>
                <w:color w:val="555555"/>
                <w:sz w:val="20"/>
                <w:szCs w:val="20"/>
              </w:rPr>
              <w:t xml:space="preserve">3</w:t>
            </w:r>
          </w:p>
        </w:tc>
        <w:tc>
          <w:tcPr>
            <w:tcW w:type="dxa" w:w="2600"/>
            <w:shd w:fill="FFFFFF" w:val="clear"/>
          </w:tcPr>
          <w:p>
            <w:pPr>
              <w:spacing w:after="4" w:before="4"/>
            </w:pPr>
            <w:r>
              <w:rPr>
                <w:color w:val="555555"/>
                <w:sz w:val="20"/>
                <w:szCs w:val="20"/>
              </w:rPr>
              <w:t xml:space="preserve">Ancient Art as Evidence Assessment</w:t>
            </w:r>
          </w:p>
        </w:tc>
        <w:tc>
          <w:tcPr>
            <w:tcW w:type="dxa" w:w="600"/>
            <w:shd w:fill="FFFFFF" w:val="clear"/>
          </w:tcPr>
          <w:p>
            <w:pPr>
              <w:spacing w:after="4" w:before="4"/>
            </w:pPr>
            <w:r>
              <w:rPr>
                <w:color w:val="555555"/>
                <w:sz w:val="20"/>
                <w:szCs w:val="20"/>
              </w:rPr>
              <w:t xml:space="preserve">Q2</w:t>
            </w:r>
          </w:p>
        </w:tc>
        <w:tc>
          <w:tcPr>
            <w:tcW w:type="dxa" w:w="600"/>
            <w:shd w:fill="FFFFFF" w:val="clear"/>
          </w:tcPr>
          <w:p>
            <w:pPr>
              <w:spacing w:after="4" w:before="4"/>
            </w:pPr>
            <w:r>
              <w:rPr>
                <w:color w:val="555555"/>
                <w:sz w:val="20"/>
                <w:szCs w:val="20"/>
              </w:rPr>
              <w:t xml:space="preserve">9–12</w:t>
            </w:r>
          </w:p>
        </w:tc>
        <w:tc>
          <w:tcPr>
            <w:tcW w:type="dxa" w:w="3800"/>
            <w:shd w:fill="FFFFFF" w:val="clear"/>
          </w:tcPr>
          <w:p>
            <w:pPr>
              <w:spacing w:after="4" w:before="4"/>
            </w:pPr>
            <w:r>
              <w:rPr>
                <w:color w:val="555555"/>
                <w:sz w:val="20"/>
                <w:szCs w:val="20"/>
              </w:rPr>
              <w:t xml:space="preserve">Artifact/image analysis, culture/function chart, design plan, claim-evidence response</w:t>
            </w:r>
          </w:p>
        </w:tc>
      </w:tr>
      <w:tr>
        <w:tc>
          <w:tcPr>
            <w:tcW w:type="dxa" w:w="400"/>
            <w:shd w:fill="EDF4FB" w:val="clear"/>
          </w:tcPr>
          <w:p>
            <w:pPr>
              <w:spacing w:after="4" w:before="4"/>
            </w:pPr>
            <w:r>
              <w:rPr>
                <w:color w:val="555555"/>
                <w:sz w:val="20"/>
                <w:szCs w:val="20"/>
              </w:rPr>
              <w:t xml:space="preserve">4</w:t>
            </w:r>
          </w:p>
        </w:tc>
        <w:tc>
          <w:tcPr>
            <w:tcW w:type="dxa" w:w="2600"/>
            <w:shd w:fill="EDF4FB" w:val="clear"/>
          </w:tcPr>
          <w:p>
            <w:pPr>
              <w:spacing w:after="4" w:before="4"/>
            </w:pPr>
            <w:r>
              <w:rPr>
                <w:color w:val="555555"/>
                <w:sz w:val="20"/>
                <w:szCs w:val="20"/>
              </w:rPr>
              <w:t xml:space="preserve">Classical Design and Function Assessment</w:t>
            </w:r>
          </w:p>
        </w:tc>
        <w:tc>
          <w:tcPr>
            <w:tcW w:type="dxa" w:w="600"/>
            <w:shd w:fill="EDF4FB" w:val="clear"/>
          </w:tcPr>
          <w:p>
            <w:pPr>
              <w:spacing w:after="4" w:before="4"/>
            </w:pPr>
            <w:r>
              <w:rPr>
                <w:color w:val="555555"/>
                <w:sz w:val="20"/>
                <w:szCs w:val="20"/>
              </w:rPr>
              <w:t xml:space="preserve">Q2</w:t>
            </w:r>
          </w:p>
        </w:tc>
        <w:tc>
          <w:tcPr>
            <w:tcW w:type="dxa" w:w="600"/>
            <w:shd w:fill="EDF4FB" w:val="clear"/>
          </w:tcPr>
          <w:p>
            <w:pPr>
              <w:spacing w:after="4" w:before="4"/>
            </w:pPr>
            <w:r>
              <w:rPr>
                <w:color w:val="555555"/>
                <w:sz w:val="20"/>
                <w:szCs w:val="20"/>
              </w:rPr>
              <w:t xml:space="preserve">13–16</w:t>
            </w:r>
          </w:p>
        </w:tc>
        <w:tc>
          <w:tcPr>
            <w:tcW w:type="dxa" w:w="3800"/>
            <w:shd w:fill="EDF4FB" w:val="clear"/>
          </w:tcPr>
          <w:p>
            <w:pPr>
              <w:spacing w:after="4" w:before="4"/>
            </w:pPr>
            <w:r>
              <w:rPr>
                <w:color w:val="555555"/>
                <w:sz w:val="20"/>
                <w:szCs w:val="20"/>
              </w:rPr>
              <w:t xml:space="preserve">Visual comparison, Greek vocabulary, symmetrical design task, functional art explanation</w:t>
            </w:r>
          </w:p>
        </w:tc>
      </w:tr>
      <w:tr>
        <w:tc>
          <w:tcPr>
            <w:tcW w:type="dxa" w:w="400"/>
            <w:shd w:fill="FFFFFF" w:val="clear"/>
          </w:tcPr>
          <w:p>
            <w:pPr>
              <w:spacing w:after="4" w:before="4"/>
            </w:pPr>
            <w:r>
              <w:rPr>
                <w:color w:val="555555"/>
                <w:sz w:val="20"/>
                <w:szCs w:val="20"/>
              </w:rPr>
              <w:t xml:space="preserve">5</w:t>
            </w:r>
          </w:p>
        </w:tc>
        <w:tc>
          <w:tcPr>
            <w:tcW w:type="dxa" w:w="2600"/>
            <w:shd w:fill="FFFFFF" w:val="clear"/>
          </w:tcPr>
          <w:p>
            <w:pPr>
              <w:spacing w:after="4" w:before="4"/>
            </w:pPr>
            <w:r>
              <w:rPr>
                <w:color w:val="555555"/>
                <w:sz w:val="20"/>
                <w:szCs w:val="20"/>
              </w:rPr>
              <w:t xml:space="preserve">Architecture and Mosaic Evidence Assessment</w:t>
            </w:r>
          </w:p>
        </w:tc>
        <w:tc>
          <w:tcPr>
            <w:tcW w:type="dxa" w:w="600"/>
            <w:shd w:fill="FFFFFF" w:val="clear"/>
          </w:tcPr>
          <w:p>
            <w:pPr>
              <w:spacing w:after="4" w:before="4"/>
            </w:pPr>
            <w:r>
              <w:rPr>
                <w:color w:val="555555"/>
                <w:sz w:val="20"/>
                <w:szCs w:val="20"/>
              </w:rPr>
              <w:t xml:space="preserve">Q3</w:t>
            </w:r>
          </w:p>
        </w:tc>
        <w:tc>
          <w:tcPr>
            <w:tcW w:type="dxa" w:w="600"/>
            <w:shd w:fill="FFFFFF" w:val="clear"/>
          </w:tcPr>
          <w:p>
            <w:pPr>
              <w:spacing w:after="4" w:before="4"/>
            </w:pPr>
            <w:r>
              <w:rPr>
                <w:color w:val="555555"/>
                <w:sz w:val="20"/>
                <w:szCs w:val="20"/>
              </w:rPr>
              <w:t xml:space="preserve">17–20</w:t>
            </w:r>
          </w:p>
        </w:tc>
        <w:tc>
          <w:tcPr>
            <w:tcW w:type="dxa" w:w="3800"/>
            <w:shd w:fill="FFFFFF" w:val="clear"/>
          </w:tcPr>
          <w:p>
            <w:pPr>
              <w:spacing w:after="4" w:before="4"/>
            </w:pPr>
            <w:r>
              <w:rPr>
                <w:color w:val="555555"/>
                <w:sz w:val="20"/>
                <w:szCs w:val="20"/>
              </w:rPr>
              <w:t xml:space="preserve">Colosseum project evidence, architecture feature check, mosaic observation, revision reflection</w:t>
            </w:r>
          </w:p>
        </w:tc>
      </w:tr>
      <w:tr>
        <w:tc>
          <w:tcPr>
            <w:tcW w:type="dxa" w:w="400"/>
            <w:shd w:fill="EDF4FB" w:val="clear"/>
          </w:tcPr>
          <w:p>
            <w:pPr>
              <w:spacing w:after="4" w:before="4"/>
            </w:pPr>
            <w:r>
              <w:rPr>
                <w:color w:val="555555"/>
                <w:sz w:val="20"/>
                <w:szCs w:val="20"/>
              </w:rPr>
              <w:t xml:space="preserve">6</w:t>
            </w:r>
          </w:p>
        </w:tc>
        <w:tc>
          <w:tcPr>
            <w:tcW w:type="dxa" w:w="2600"/>
            <w:shd w:fill="EDF4FB" w:val="clear"/>
          </w:tcPr>
          <w:p>
            <w:pPr>
              <w:spacing w:after="4" w:before="4"/>
            </w:pPr>
            <w:r>
              <w:rPr>
                <w:color w:val="555555"/>
                <w:sz w:val="20"/>
                <w:szCs w:val="20"/>
              </w:rPr>
              <w:t xml:space="preserve">Symbols and Sacred Design Portfolio Assessment</w:t>
            </w:r>
          </w:p>
        </w:tc>
        <w:tc>
          <w:tcPr>
            <w:tcW w:type="dxa" w:w="600"/>
            <w:shd w:fill="EDF4FB" w:val="clear"/>
          </w:tcPr>
          <w:p>
            <w:pPr>
              <w:spacing w:after="4" w:before="4"/>
            </w:pPr>
            <w:r>
              <w:rPr>
                <w:color w:val="555555"/>
                <w:sz w:val="20"/>
                <w:szCs w:val="20"/>
              </w:rPr>
              <w:t xml:space="preserve">Q3</w:t>
            </w:r>
          </w:p>
        </w:tc>
        <w:tc>
          <w:tcPr>
            <w:tcW w:type="dxa" w:w="600"/>
            <w:shd w:fill="EDF4FB" w:val="clear"/>
          </w:tcPr>
          <w:p>
            <w:pPr>
              <w:spacing w:after="4" w:before="4"/>
            </w:pPr>
            <w:r>
              <w:rPr>
                <w:color w:val="555555"/>
                <w:sz w:val="20"/>
                <w:szCs w:val="20"/>
              </w:rPr>
              <w:t xml:space="preserve">21–24</w:t>
            </w:r>
          </w:p>
        </w:tc>
        <w:tc>
          <w:tcPr>
            <w:tcW w:type="dxa" w:w="3800"/>
            <w:shd w:fill="EDF4FB" w:val="clear"/>
          </w:tcPr>
          <w:p>
            <w:pPr>
              <w:spacing w:after="4" w:before="4"/>
            </w:pPr>
            <w:r>
              <w:rPr>
                <w:color w:val="555555"/>
                <w:sz w:val="20"/>
                <w:szCs w:val="20"/>
              </w:rPr>
              <w:t xml:space="preserve">Illuminated letter or calligraphy, heraldry shield, symbol key, artist statement</w:t>
            </w:r>
          </w:p>
        </w:tc>
      </w:tr>
      <w:tr>
        <w:tc>
          <w:tcPr>
            <w:tcW w:type="dxa" w:w="400"/>
            <w:shd w:fill="FFFFFF" w:val="clear"/>
          </w:tcPr>
          <w:p>
            <w:pPr>
              <w:spacing w:after="4" w:before="4"/>
            </w:pPr>
            <w:r>
              <w:rPr>
                <w:color w:val="555555"/>
                <w:sz w:val="20"/>
                <w:szCs w:val="20"/>
              </w:rPr>
              <w:t xml:space="preserve">7</w:t>
            </w:r>
          </w:p>
        </w:tc>
        <w:tc>
          <w:tcPr>
            <w:tcW w:type="dxa" w:w="2600"/>
            <w:shd w:fill="FFFFFF" w:val="clear"/>
          </w:tcPr>
          <w:p>
            <w:pPr>
              <w:spacing w:after="4" w:before="4"/>
            </w:pPr>
            <w:r>
              <w:rPr>
                <w:color w:val="555555"/>
                <w:sz w:val="20"/>
                <w:szCs w:val="20"/>
              </w:rPr>
              <w:t xml:space="preserve">Design, Function, and Personal Voice Assessment</w:t>
            </w:r>
          </w:p>
        </w:tc>
        <w:tc>
          <w:tcPr>
            <w:tcW w:type="dxa" w:w="600"/>
            <w:shd w:fill="FFFFFF" w:val="clear"/>
          </w:tcPr>
          <w:p>
            <w:pPr>
              <w:spacing w:after="4" w:before="4"/>
            </w:pPr>
            <w:r>
              <w:rPr>
                <w:color w:val="555555"/>
                <w:sz w:val="20"/>
                <w:szCs w:val="20"/>
              </w:rPr>
              <w:t xml:space="preserve">Q4</w:t>
            </w:r>
          </w:p>
        </w:tc>
        <w:tc>
          <w:tcPr>
            <w:tcW w:type="dxa" w:w="600"/>
            <w:shd w:fill="FFFFFF" w:val="clear"/>
          </w:tcPr>
          <w:p>
            <w:pPr>
              <w:spacing w:after="4" w:before="4"/>
            </w:pPr>
            <w:r>
              <w:rPr>
                <w:color w:val="555555"/>
                <w:sz w:val="20"/>
                <w:szCs w:val="20"/>
              </w:rPr>
              <w:t xml:space="preserve">25–28</w:t>
            </w:r>
          </w:p>
        </w:tc>
        <w:tc>
          <w:tcPr>
            <w:tcW w:type="dxa" w:w="3800"/>
            <w:shd w:fill="FFFFFF" w:val="clear"/>
          </w:tcPr>
          <w:p>
            <w:pPr>
              <w:spacing w:after="4" w:before="4"/>
            </w:pPr>
            <w:r>
              <w:rPr>
                <w:color w:val="555555"/>
                <w:sz w:val="20"/>
                <w:szCs w:val="20"/>
              </w:rPr>
              <w:t xml:space="preserve">Design analysis, functional/decorative art task, personal-symbolism artwork, reflection</w:t>
            </w:r>
          </w:p>
        </w:tc>
      </w:tr>
      <w:tr>
        <w:tc>
          <w:tcPr>
            <w:tcW w:type="dxa" w:w="400"/>
            <w:shd w:fill="EDF4FB" w:val="clear"/>
          </w:tcPr>
          <w:p>
            <w:pPr>
              <w:spacing w:after="4" w:before="4"/>
            </w:pPr>
            <w:r>
              <w:rPr>
                <w:color w:val="555555"/>
                <w:sz w:val="20"/>
                <w:szCs w:val="20"/>
              </w:rPr>
              <w:t xml:space="preserve">8</w:t>
            </w:r>
          </w:p>
        </w:tc>
        <w:tc>
          <w:tcPr>
            <w:tcW w:type="dxa" w:w="2600"/>
            <w:shd w:fill="EDF4FB" w:val="clear"/>
          </w:tcPr>
          <w:p>
            <w:pPr>
              <w:spacing w:after="4" w:before="4"/>
            </w:pPr>
            <w:r>
              <w:rPr>
                <w:color w:val="555555"/>
                <w:sz w:val="20"/>
                <w:szCs w:val="20"/>
              </w:rPr>
              <w:t xml:space="preserve">Young Artist Museum Final Exhibition</w:t>
            </w:r>
          </w:p>
        </w:tc>
        <w:tc>
          <w:tcPr>
            <w:tcW w:type="dxa" w:w="600"/>
            <w:shd w:fill="EDF4FB" w:val="clear"/>
          </w:tcPr>
          <w:p>
            <w:pPr>
              <w:spacing w:after="4" w:before="4"/>
            </w:pPr>
            <w:r>
              <w:rPr>
                <w:color w:val="555555"/>
                <w:sz w:val="20"/>
                <w:szCs w:val="20"/>
              </w:rPr>
              <w:t xml:space="preserve">Q4</w:t>
            </w:r>
          </w:p>
        </w:tc>
        <w:tc>
          <w:tcPr>
            <w:tcW w:type="dxa" w:w="600"/>
            <w:shd w:fill="EDF4FB" w:val="clear"/>
          </w:tcPr>
          <w:p>
            <w:pPr>
              <w:spacing w:after="4" w:before="4"/>
            </w:pPr>
            <w:r>
              <w:rPr>
                <w:color w:val="555555"/>
                <w:sz w:val="20"/>
                <w:szCs w:val="20"/>
              </w:rPr>
              <w:t xml:space="preserve">29–32</w:t>
            </w:r>
          </w:p>
        </w:tc>
        <w:tc>
          <w:tcPr>
            <w:tcW w:type="dxa" w:w="3800"/>
            <w:shd w:fill="EDF4FB" w:val="clear"/>
          </w:tcPr>
          <w:p>
            <w:pPr>
              <w:spacing w:after="4" w:before="4"/>
            </w:pPr>
            <w:r>
              <w:rPr>
                <w:color w:val="555555"/>
                <w:sz w:val="20"/>
                <w:szCs w:val="20"/>
              </w:rPr>
              <w:t xml:space="preserve">Final exhibit artwork, passport/portfolio review, title card, artist statement, curator reflection</w:t>
            </w:r>
          </w:p>
        </w:tc>
      </w:tr>
    </w:tbl>
    <w:p>
      <w:r>
        <w:br w:type="page"/>
      </w:r>
    </w:p>
    <w:p>
      <w:pPr>
        <w:pBdr>
          <w:bottom w:val="single" w:color="C8922A" w:sz="6"/>
        </w:pBdr>
        <w:shd w:fill="007EA7" w:val="clear"/>
        <w:spacing w:after="16" w:before="32"/>
        <w:ind w:left="144"/>
        <w:jc w:val="left"/>
      </w:pPr>
      <w:r>
        <w:rPr>
          <w:b/>
          <w:bCs/>
          <w:color w:val="FFFFFF"/>
          <w:sz w:val="28"/>
          <w:szCs w:val="28"/>
        </w:rPr>
        <w:t xml:space="preserve">2.  The Young Artist's Museum and Passport System</w:t>
      </w:r>
    </w:p>
    <w:p>
      <w:pPr>
        <w:spacing w:after="8" w:before="8"/>
      </w:pPr>
      <w:r>
        <w:rPr>
          <w:color w:val="555555"/>
          <w:sz w:val="22"/>
          <w:szCs w:val="22"/>
        </w:rPr>
        <w:t xml:space="preserve">The Young Artist's Museum is the course story arc. Students travel as curators through museum wings, studying artifacts and artworks in gallery exhibits, creating studio work, and earning a passport stamp each week. By the end of the course, their completed Museum Passport becomes a record of a full year of visual thinking.</w:t>
      </w:r>
    </w:p>
    <w:p>
      <w:pPr>
        <w:spacing w:after="0" w:before="16"/>
      </w:pPr>
    </w:p>
    <w:p>
      <w:pPr>
        <w:pStyle w:val="Heading2"/>
        <w:spacing w:after="12" w:before="28"/>
      </w:pPr>
      <w:r>
        <w:t xml:space="preserve">2a. Museum Wings and Galleries</w:t>
      </w:r>
    </w:p>
    <w:p>
      <w:pPr>
        <w:spacing w:after="8" w:before="8"/>
      </w:pPr>
      <w:r>
        <w:rPr>
          <w:color w:val="555555"/>
          <w:sz w:val="22"/>
          <w:szCs w:val="22"/>
        </w:rPr>
        <w:t xml:space="preserve">Each unit is a "museum wing." Each week's lesson pair visits a specific "gallery" within that wing. The gallery name appears on the lesson page and in the passport. Facilitators can reference the gallery names in announcements to reinforce the museum arc ("This week you're visiting the Cave Art Gallery…").</w:t>
      </w:r>
    </w:p>
    <w:p>
      <w:pPr>
        <w:spacing w:after="0" w:before="16"/>
      </w:pPr>
    </w:p>
    <w:p>
      <w:pPr>
        <w:pStyle w:val="Heading2"/>
        <w:spacing w:after="12" w:before="28"/>
      </w:pPr>
      <w:r>
        <w:t xml:space="preserve">2b. Passport Stamps</w:t>
      </w:r>
    </w:p>
    <w:p>
      <w:pPr>
        <w:spacing w:after="8" w:before="8"/>
      </w:pPr>
      <w:r>
        <w:rPr>
          <w:color w:val="555555"/>
          <w:sz w:val="22"/>
          <w:szCs w:val="22"/>
        </w:rPr>
        <w:t xml:space="preserve">One stamp is earned per week after both lessons are submitted. Stamps are ungraded — they appear in the passport and motivate completion but do not have point values. If a student misses a stamp, it shows as a missing lesson submission in Canvas, not a separate badge issue.</w:t>
      </w:r>
    </w:p>
    <w:p>
      <w:pPr>
        <w:spacing w:after="0" w:before="16"/>
      </w:pPr>
    </w:p>
    <w:p>
      <w:pPr>
        <w:pStyle w:val="Heading2"/>
        <w:spacing w:after="12" w:before="28"/>
      </w:pPr>
      <w:r>
        <w:t xml:space="preserve">2c. Museum Routines</w:t>
      </w:r>
    </w:p>
    <w:p>
      <w:pPr>
        <w:spacing w:after="8" w:before="8"/>
      </w:pPr>
      <w:r>
        <w:rPr>
          <w:color w:val="555555"/>
          <w:sz w:val="22"/>
          <w:szCs w:val="22"/>
        </w:rPr>
        <w:t xml:space="preserve">The course uses consistent routines across lessons. These appear on lesson pages under named sections: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500"/>
      </w:tblGrid>
      <w:tr>
        <w:trPr>
          <w:tblHeader/>
        </w:trPr>
        <w:tc>
          <w:tcPr>
            <w:tcW w:type="dxa" w:w="2000"/>
            <w:shd w:fill="0B1F3A" w:val="clear"/>
          </w:tcPr>
          <w:p>
            <w:pPr>
              <w:spacing w:after="6" w:before="6"/>
            </w:pPr>
            <w:r>
              <w:rPr>
                <w:b/>
                <w:bCs/>
                <w:color w:val="FFFFFF"/>
                <w:sz w:val="20"/>
                <w:szCs w:val="20"/>
              </w:rPr>
              <w:t xml:space="preserve">Routine</w:t>
            </w:r>
          </w:p>
        </w:tc>
        <w:tc>
          <w:tcPr>
            <w:tcW w:type="dxa" w:w="3500"/>
            <w:shd w:fill="0B1F3A" w:val="clear"/>
          </w:tcPr>
          <w:p>
            <w:pPr>
              <w:spacing w:after="6" w:before="6"/>
            </w:pPr>
            <w:r>
              <w:rPr>
                <w:b/>
                <w:bCs/>
                <w:color w:val="FFFFFF"/>
                <w:sz w:val="20"/>
                <w:szCs w:val="20"/>
              </w:rPr>
              <w:t xml:space="preserve">What It Is</w:t>
            </w:r>
          </w:p>
        </w:tc>
        <w:tc>
          <w:tcPr>
            <w:tcW w:type="dxa" w:w="2500"/>
            <w:shd w:fill="0B1F3A" w:val="clear"/>
          </w:tcPr>
          <w:p>
            <w:pPr>
              <w:spacing w:after="6" w:before="6"/>
            </w:pPr>
            <w:r>
              <w:rPr>
                <w:b/>
                <w:bCs/>
                <w:color w:val="FFFFFF"/>
                <w:sz w:val="20"/>
                <w:szCs w:val="20"/>
              </w:rPr>
              <w:t xml:space="preserve">Where It Appears</w:t>
            </w:r>
          </w:p>
        </w:tc>
      </w:tr>
      <w:tr>
        <w:tc>
          <w:tcPr>
            <w:tcW w:type="dxa" w:w="2000"/>
            <w:shd w:fill="FFFFFF" w:val="clear"/>
          </w:tcPr>
          <w:p>
            <w:pPr>
              <w:spacing w:after="4" w:before="4"/>
            </w:pPr>
            <w:r>
              <w:rPr>
                <w:color w:val="555555"/>
                <w:sz w:val="20"/>
                <w:szCs w:val="20"/>
              </w:rPr>
              <w:t xml:space="preserve">Look Closely</w:t>
            </w:r>
          </w:p>
        </w:tc>
        <w:tc>
          <w:tcPr>
            <w:tcW w:type="dxa" w:w="3500"/>
            <w:shd w:fill="FFFFFF" w:val="clear"/>
          </w:tcPr>
          <w:p>
            <w:pPr>
              <w:spacing w:after="4" w:before="4"/>
            </w:pPr>
            <w:r>
              <w:rPr>
                <w:color w:val="555555"/>
                <w:sz w:val="20"/>
                <w:szCs w:val="20"/>
              </w:rPr>
              <w:t xml:space="preserve">Structured observation using visible evidence from the anchor image</w:t>
            </w:r>
          </w:p>
        </w:tc>
        <w:tc>
          <w:tcPr>
            <w:tcW w:type="dxa" w:w="2500"/>
            <w:shd w:fill="FFFFFF" w:val="clear"/>
          </w:tcPr>
          <w:p>
            <w:pPr>
              <w:spacing w:after="4" w:before="4"/>
            </w:pPr>
            <w:r>
              <w:rPr>
                <w:color w:val="555555"/>
                <w:sz w:val="20"/>
                <w:szCs w:val="20"/>
              </w:rPr>
              <w:t xml:space="preserve">Every Learning Day</w:t>
            </w:r>
          </w:p>
        </w:tc>
      </w:tr>
      <w:tr>
        <w:tc>
          <w:tcPr>
            <w:tcW w:type="dxa" w:w="2000"/>
            <w:shd w:fill="EDF4FB" w:val="clear"/>
          </w:tcPr>
          <w:p>
            <w:pPr>
              <w:spacing w:after="4" w:before="4"/>
            </w:pPr>
            <w:r>
              <w:rPr>
                <w:color w:val="555555"/>
                <w:sz w:val="20"/>
                <w:szCs w:val="20"/>
              </w:rPr>
              <w:t xml:space="preserve">Art as Evidence</w:t>
            </w:r>
          </w:p>
        </w:tc>
        <w:tc>
          <w:tcPr>
            <w:tcW w:type="dxa" w:w="3500"/>
            <w:shd w:fill="EDF4FB" w:val="clear"/>
          </w:tcPr>
          <w:p>
            <w:pPr>
              <w:spacing w:after="4" w:before="4"/>
            </w:pPr>
            <w:r>
              <w:rPr>
                <w:color w:val="555555"/>
                <w:sz w:val="20"/>
                <w:szCs w:val="20"/>
              </w:rPr>
              <w:t xml:space="preserve">Using artwork to make claims about culture, belief, function, or meaning</w:t>
            </w:r>
          </w:p>
        </w:tc>
        <w:tc>
          <w:tcPr>
            <w:tcW w:type="dxa" w:w="2500"/>
            <w:shd w:fill="EDF4FB" w:val="clear"/>
          </w:tcPr>
          <w:p>
            <w:pPr>
              <w:spacing w:after="4" w:before="4"/>
            </w:pPr>
            <w:r>
              <w:rPr>
                <w:color w:val="555555"/>
                <w:sz w:val="20"/>
                <w:szCs w:val="20"/>
              </w:rPr>
              <w:t xml:space="preserve">U2, U3, U4; all major assessments</w:t>
            </w:r>
          </w:p>
        </w:tc>
      </w:tr>
      <w:tr>
        <w:tc>
          <w:tcPr>
            <w:tcW w:type="dxa" w:w="2000"/>
            <w:shd w:fill="FFFFFF" w:val="clear"/>
          </w:tcPr>
          <w:p>
            <w:pPr>
              <w:spacing w:after="4" w:before="4"/>
            </w:pPr>
            <w:r>
              <w:rPr>
                <w:color w:val="555555"/>
                <w:sz w:val="20"/>
                <w:szCs w:val="20"/>
              </w:rPr>
              <w:t xml:space="preserve">Art Vocabulary</w:t>
            </w:r>
          </w:p>
        </w:tc>
        <w:tc>
          <w:tcPr>
            <w:tcW w:type="dxa" w:w="3500"/>
            <w:shd w:fill="FFFFFF" w:val="clear"/>
          </w:tcPr>
          <w:p>
            <w:pPr>
              <w:spacing w:after="4" w:before="4"/>
            </w:pPr>
            <w:r>
              <w:rPr>
                <w:color w:val="555555"/>
                <w:sz w:val="20"/>
                <w:szCs w:val="20"/>
              </w:rPr>
              <w:t xml:space="preserve">Learning and using 2–3 terms in context per lesson</w:t>
            </w:r>
          </w:p>
        </w:tc>
        <w:tc>
          <w:tcPr>
            <w:tcW w:type="dxa" w:w="2500"/>
            <w:shd w:fill="FFFFFF" w:val="clear"/>
          </w:tcPr>
          <w:p>
            <w:pPr>
              <w:spacing w:after="4" w:before="4"/>
            </w:pPr>
            <w:r>
              <w:rPr>
                <w:color w:val="555555"/>
                <w:sz w:val="20"/>
                <w:szCs w:val="20"/>
              </w:rPr>
              <w:t xml:space="preserve">Every Learning Day</w:t>
            </w:r>
          </w:p>
        </w:tc>
      </w:tr>
      <w:tr>
        <w:tc>
          <w:tcPr>
            <w:tcW w:type="dxa" w:w="2000"/>
            <w:shd w:fill="EDF4FB" w:val="clear"/>
          </w:tcPr>
          <w:p>
            <w:pPr>
              <w:spacing w:after="4" w:before="4"/>
            </w:pPr>
            <w:r>
              <w:rPr>
                <w:color w:val="555555"/>
                <w:sz w:val="20"/>
                <w:szCs w:val="20"/>
              </w:rPr>
              <w:t xml:space="preserve">Compare Across Time</w:t>
            </w:r>
          </w:p>
        </w:tc>
        <w:tc>
          <w:tcPr>
            <w:tcW w:type="dxa" w:w="3500"/>
            <w:shd w:fill="EDF4FB" w:val="clear"/>
          </w:tcPr>
          <w:p>
            <w:pPr>
              <w:spacing w:after="4" w:before="4"/>
            </w:pPr>
            <w:r>
              <w:rPr>
                <w:color w:val="555555"/>
                <w:sz w:val="20"/>
                <w:szCs w:val="20"/>
              </w:rPr>
              <w:t xml:space="preserve">Placing an artwork in a historical sequence or comparing two works</w:t>
            </w:r>
          </w:p>
        </w:tc>
        <w:tc>
          <w:tcPr>
            <w:tcW w:type="dxa" w:w="2500"/>
            <w:shd w:fill="EDF4FB" w:val="clear"/>
          </w:tcPr>
          <w:p>
            <w:pPr>
              <w:spacing w:after="4" w:before="4"/>
            </w:pPr>
            <w:r>
              <w:rPr>
                <w:color w:val="555555"/>
                <w:sz w:val="20"/>
                <w:szCs w:val="20"/>
              </w:rPr>
              <w:t xml:space="preserve">U3 (Greek/Roman), U5 assessments</w:t>
            </w:r>
          </w:p>
        </w:tc>
      </w:tr>
      <w:tr>
        <w:tc>
          <w:tcPr>
            <w:tcW w:type="dxa" w:w="2000"/>
            <w:shd w:fill="FFFFFF" w:val="clear"/>
          </w:tcPr>
          <w:p>
            <w:pPr>
              <w:spacing w:after="4" w:before="4"/>
            </w:pPr>
            <w:r>
              <w:rPr>
                <w:color w:val="555555"/>
                <w:sz w:val="20"/>
                <w:szCs w:val="20"/>
              </w:rPr>
              <w:t xml:space="preserve">Studio Practice</w:t>
            </w:r>
          </w:p>
        </w:tc>
        <w:tc>
          <w:tcPr>
            <w:tcW w:type="dxa" w:w="3500"/>
            <w:shd w:fill="FFFFFF" w:val="clear"/>
          </w:tcPr>
          <w:p>
            <w:pPr>
              <w:spacing w:after="4" w:before="4"/>
            </w:pPr>
            <w:r>
              <w:rPr>
                <w:color w:val="555555"/>
                <w:sz w:val="20"/>
                <w:szCs w:val="20"/>
              </w:rPr>
              <w:t xml:space="preserve">Following guided steps to create a piece using the week's skill</w:t>
            </w:r>
          </w:p>
        </w:tc>
        <w:tc>
          <w:tcPr>
            <w:tcW w:type="dxa" w:w="2500"/>
            <w:shd w:fill="FFFFFF" w:val="clear"/>
          </w:tcPr>
          <w:p>
            <w:pPr>
              <w:spacing w:after="4" w:before="4"/>
            </w:pPr>
            <w:r>
              <w:rPr>
                <w:color w:val="555555"/>
                <w:sz w:val="20"/>
                <w:szCs w:val="20"/>
              </w:rPr>
              <w:t xml:space="preserve">Every Studio Day</w:t>
            </w:r>
          </w:p>
        </w:tc>
      </w:tr>
      <w:tr>
        <w:tc>
          <w:tcPr>
            <w:tcW w:type="dxa" w:w="2000"/>
            <w:shd w:fill="EDF4FB" w:val="clear"/>
          </w:tcPr>
          <w:p>
            <w:pPr>
              <w:spacing w:after="4" w:before="4"/>
            </w:pPr>
            <w:r>
              <w:rPr>
                <w:color w:val="555555"/>
                <w:sz w:val="20"/>
                <w:szCs w:val="20"/>
              </w:rPr>
              <w:t xml:space="preserve">Portfolio Check</w:t>
            </w:r>
          </w:p>
        </w:tc>
        <w:tc>
          <w:tcPr>
            <w:tcW w:type="dxa" w:w="3500"/>
            <w:shd w:fill="EDF4FB" w:val="clear"/>
          </w:tcPr>
          <w:p>
            <w:pPr>
              <w:spacing w:after="4" w:before="4"/>
            </w:pPr>
            <w:r>
              <w:rPr>
                <w:color w:val="555555"/>
                <w:sz w:val="20"/>
                <w:szCs w:val="20"/>
              </w:rPr>
              <w:t xml:space="preserve">Reviewing completed work against criteria; selecting strongest pieces</w:t>
            </w:r>
          </w:p>
        </w:tc>
        <w:tc>
          <w:tcPr>
            <w:tcW w:type="dxa" w:w="2500"/>
            <w:shd w:fill="EDF4FB" w:val="clear"/>
          </w:tcPr>
          <w:p>
            <w:pPr>
              <w:spacing w:after="4" w:before="4"/>
            </w:pPr>
            <w:r>
              <w:rPr>
                <w:color w:val="555555"/>
                <w:sz w:val="20"/>
                <w:szCs w:val="20"/>
              </w:rPr>
              <w:t xml:space="preserve">U1, U2, U4, U6</w:t>
            </w:r>
          </w:p>
        </w:tc>
      </w:tr>
      <w:tr>
        <w:tc>
          <w:tcPr>
            <w:tcW w:type="dxa" w:w="2000"/>
            <w:shd w:fill="FFFFFF" w:val="clear"/>
          </w:tcPr>
          <w:p>
            <w:pPr>
              <w:spacing w:after="4" w:before="4"/>
            </w:pPr>
            <w:r>
              <w:rPr>
                <w:color w:val="555555"/>
                <w:sz w:val="20"/>
                <w:szCs w:val="20"/>
              </w:rPr>
              <w:t xml:space="preserve">Artist Statement</w:t>
            </w:r>
          </w:p>
        </w:tc>
        <w:tc>
          <w:tcPr>
            <w:tcW w:type="dxa" w:w="3500"/>
            <w:shd w:fill="FFFFFF" w:val="clear"/>
          </w:tcPr>
          <w:p>
            <w:pPr>
              <w:spacing w:after="4" w:before="4"/>
            </w:pPr>
            <w:r>
              <w:rPr>
                <w:color w:val="555555"/>
                <w:sz w:val="20"/>
                <w:szCs w:val="20"/>
              </w:rPr>
              <w:t xml:space="preserve">Explaining one intentional choice using art vocabulary</w:t>
            </w:r>
          </w:p>
        </w:tc>
        <w:tc>
          <w:tcPr>
            <w:tcW w:type="dxa" w:w="2500"/>
            <w:shd w:fill="FFFFFF" w:val="clear"/>
          </w:tcPr>
          <w:p>
            <w:pPr>
              <w:spacing w:after="4" w:before="4"/>
            </w:pPr>
            <w:r>
              <w:rPr>
                <w:color w:val="555555"/>
                <w:sz w:val="20"/>
                <w:szCs w:val="20"/>
              </w:rPr>
              <w:t xml:space="preserve">Every Studio Day; all major assessments</w:t>
            </w:r>
          </w:p>
        </w:tc>
      </w:tr>
      <w:tr>
        <w:tc>
          <w:tcPr>
            <w:tcW w:type="dxa" w:w="2000"/>
            <w:shd w:fill="EDF4FB" w:val="clear"/>
          </w:tcPr>
          <w:p>
            <w:pPr>
              <w:spacing w:after="4" w:before="4"/>
            </w:pPr>
            <w:r>
              <w:rPr>
                <w:color w:val="555555"/>
                <w:sz w:val="20"/>
                <w:szCs w:val="20"/>
              </w:rPr>
              <w:t xml:space="preserve">Revision Artist</w:t>
            </w:r>
          </w:p>
        </w:tc>
        <w:tc>
          <w:tcPr>
            <w:tcW w:type="dxa" w:w="3500"/>
            <w:shd w:fill="EDF4FB" w:val="clear"/>
          </w:tcPr>
          <w:p>
            <w:pPr>
              <w:spacing w:after="4" w:before="4"/>
            </w:pPr>
            <w:r>
              <w:rPr>
                <w:color w:val="555555"/>
                <w:sz w:val="20"/>
                <w:szCs w:val="20"/>
              </w:rPr>
              <w:t xml:space="preserve">Naming a specific improvement and explaining why it was made</w:t>
            </w:r>
          </w:p>
        </w:tc>
        <w:tc>
          <w:tcPr>
            <w:tcW w:type="dxa" w:w="2500"/>
            <w:shd w:fill="EDF4FB" w:val="clear"/>
          </w:tcPr>
          <w:p>
            <w:pPr>
              <w:spacing w:after="4" w:before="4"/>
            </w:pPr>
            <w:r>
              <w:rPr>
                <w:color w:val="555555"/>
                <w:sz w:val="20"/>
                <w:szCs w:val="20"/>
              </w:rPr>
              <w:t xml:space="preserve">Week 18 progress check; Assessment 5, 6</w:t>
            </w:r>
          </w:p>
        </w:tc>
      </w:tr>
      <w:tr>
        <w:tc>
          <w:tcPr>
            <w:tcW w:type="dxa" w:w="2000"/>
            <w:shd w:fill="FFFFFF" w:val="clear"/>
          </w:tcPr>
          <w:p>
            <w:pPr>
              <w:spacing w:after="4" w:before="4"/>
            </w:pPr>
            <w:r>
              <w:rPr>
                <w:color w:val="555555"/>
                <w:sz w:val="20"/>
                <w:szCs w:val="20"/>
              </w:rPr>
              <w:t xml:space="preserve">Personal Voice</w:t>
            </w:r>
          </w:p>
        </w:tc>
        <w:tc>
          <w:tcPr>
            <w:tcW w:type="dxa" w:w="3500"/>
            <w:shd w:fill="FFFFFF" w:val="clear"/>
          </w:tcPr>
          <w:p>
            <w:pPr>
              <w:spacing w:after="4" w:before="4"/>
            </w:pPr>
            <w:r>
              <w:rPr>
                <w:color w:val="555555"/>
                <w:sz w:val="20"/>
                <w:szCs w:val="20"/>
              </w:rPr>
              <w:t xml:space="preserve">Connecting an artwork to the student's own meaning, identity, or symbolism</w:t>
            </w:r>
          </w:p>
        </w:tc>
        <w:tc>
          <w:tcPr>
            <w:tcW w:type="dxa" w:w="2500"/>
            <w:shd w:fill="FFFFFF" w:val="clear"/>
          </w:tcPr>
          <w:p>
            <w:pPr>
              <w:spacing w:after="4" w:before="4"/>
            </w:pPr>
            <w:r>
              <w:rPr>
                <w:color w:val="555555"/>
                <w:sz w:val="20"/>
                <w:szCs w:val="20"/>
              </w:rPr>
              <w:t xml:space="preserve">U5, U6</w:t>
            </w:r>
          </w:p>
        </w:tc>
      </w:tr>
      <w:tr>
        <w:tc>
          <w:tcPr>
            <w:tcW w:type="dxa" w:w="2000"/>
            <w:shd w:fill="EDF4FB" w:val="clear"/>
          </w:tcPr>
          <w:p>
            <w:pPr>
              <w:spacing w:after="4" w:before="4"/>
            </w:pPr>
            <w:r>
              <w:rPr>
                <w:color w:val="555555"/>
                <w:sz w:val="20"/>
                <w:szCs w:val="20"/>
              </w:rPr>
              <w:t xml:space="preserve">Portfolio Curator</w:t>
            </w:r>
          </w:p>
        </w:tc>
        <w:tc>
          <w:tcPr>
            <w:tcW w:type="dxa" w:w="3500"/>
            <w:shd w:fill="EDF4FB" w:val="clear"/>
          </w:tcPr>
          <w:p>
            <w:pPr>
              <w:spacing w:after="4" w:before="4"/>
            </w:pPr>
            <w:r>
              <w:rPr>
                <w:color w:val="555555"/>
                <w:sz w:val="20"/>
                <w:szCs w:val="20"/>
              </w:rPr>
              <w:t xml:space="preserve">Selecting, sequencing, and reflecting on a body of work</w:t>
            </w:r>
          </w:p>
        </w:tc>
        <w:tc>
          <w:tcPr>
            <w:tcW w:type="dxa" w:w="2500"/>
            <w:shd w:fill="EDF4FB" w:val="clear"/>
          </w:tcPr>
          <w:p>
            <w:pPr>
              <w:spacing w:after="4" w:before="4"/>
            </w:pPr>
            <w:r>
              <w:rPr>
                <w:color w:val="555555"/>
                <w:sz w:val="20"/>
                <w:szCs w:val="20"/>
              </w:rPr>
              <w:t xml:space="preserve">U6 (Weeks 31–32)</w:t>
            </w:r>
          </w:p>
        </w:tc>
      </w:tr>
    </w:tbl>
    <w:p>
      <w:pPr>
        <w:spacing w:after="0" w:before="16"/>
      </w:pPr>
    </w:p>
    <w:p>
      <w:pPr>
        <w:pStyle w:val="Heading2"/>
        <w:spacing w:after="12" w:before="28"/>
      </w:pPr>
      <w:r>
        <w:t xml:space="preserve">2d. The Canvas Copy Box</w:t>
      </w:r>
    </w:p>
    <w:p>
      <w:pPr>
        <w:spacing w:after="8" w:before="8"/>
      </w:pPr>
      <w:r>
        <w:rPr>
          <w:color w:val="555555"/>
          <w:sz w:val="22"/>
          <w:szCs w:val="22"/>
        </w:rPr>
        <w:t xml:space="preserve">Every lesson page has a Canvas Copy Box that gathers typed answers. Students click "Copy Answers" and paste into Canvas. Blank Canvas entries usually mean the student forgot to paste — a quick reminder typically resolves it.</w:t>
      </w:r>
    </w:p>
    <w:p>
      <w:pPr>
        <w:spacing w:after="0" w:before="16"/>
      </w:pPr>
    </w:p>
    <w:p>
      <w:pPr>
        <w:pStyle w:val="Heading2"/>
        <w:spacing w:after="12" w:before="28"/>
      </w:pPr>
      <w:r>
        <w:t xml:space="preserve">2e. Photo Submission</w:t>
      </w:r>
    </w:p>
    <w:p>
      <w:pPr>
        <w:spacing w:after="8" w:before="8"/>
      </w:pPr>
      <w:r>
        <w:rPr>
          <w:color w:val="555555"/>
          <w:sz w:val="22"/>
          <w:szCs w:val="22"/>
        </w:rPr>
        <w:t xml:space="preserve">Studio Day submissions require a clear photo of the physical artwork. Standard guidance: whole artwork visible, natural light, not blurry. For multi-lesson projects (Egyptian Pottery, Colosseum, Coat of Arms), a photo is required at each milestone — planning sketch, progress check, and final submission — not just the final.</w:t>
      </w:r>
    </w:p>
    <w:p>
      <w:r>
        <w:br w:type="page"/>
      </w:r>
    </w:p>
    <w:p>
      <w:pPr>
        <w:pBdr>
          <w:bottom w:val="single" w:color="C8922A" w:sz="6"/>
        </w:pBdr>
        <w:shd w:fill="007EA7" w:val="clear"/>
        <w:spacing w:after="16" w:before="32"/>
        <w:ind w:left="144"/>
        <w:jc w:val="left"/>
      </w:pPr>
      <w:r>
        <w:rPr>
          <w:b/>
          <w:bCs/>
          <w:color w:val="FFFFFF"/>
          <w:sz w:val="28"/>
          <w:szCs w:val="28"/>
        </w:rPr>
        <w:t xml:space="preserve">3.  AI and VR in This Course</w:t>
      </w:r>
    </w:p>
    <w:p>
      <w:pPr>
        <w:pStyle w:val="Heading2"/>
        <w:spacing w:after="12" w:before="28"/>
      </w:pPr>
      <w:r>
        <w:t xml:space="preserve">3a. AI — Student-Facing Posture</w:t>
      </w:r>
    </w:p>
    <w:p>
      <w:pPr>
        <w:spacing w:after="8" w:before="8"/>
      </w:pPr>
      <w:r>
        <w:rPr>
          <w:color w:val="555555"/>
          <w:sz w:val="22"/>
          <w:szCs w:val="22"/>
        </w:rPr>
        <w:t xml:space="preserve">From the syllabus: scholars may use AI tools to support learning when an assignment allows it — for example, asking for another explanation, checking understanding, or brainstorming possible approaches. AI may not complete the thinking, artwork, writing, reflection, assessment, or project work for the scholar. Work submitted must represent the scholar's own sincere effort and original artistic choices.</w:t>
      </w:r>
    </w:p>
    <w:p>
      <w:pPr>
        <w:spacing w:after="0" w:before="16"/>
      </w:pPr>
    </w:p>
    <w:p>
      <w:pPr>
        <w:spacing w:after="8" w:before="8"/>
      </w:pPr>
      <w:r>
        <w:rPr>
          <w:color w:val="555555"/>
          <w:sz w:val="22"/>
          <w:szCs w:val="22"/>
        </w:rPr>
        <w:t xml:space="preserve">For 5th grade art: by this level, artist statements should be more developed and vocabulary-specific. If a student's written reflection reads significantly above a 5th grader's typical voice, open a conversation. Ask them to explain their coat of arms symbolism or their Colosseum design choices verbally — that conversation will tell you more than any policy flag.</w:t>
      </w:r>
    </w:p>
    <w:p>
      <w:pPr>
        <w:spacing w:after="0" w:before="16"/>
      </w:pPr>
    </w:p>
    <w:p>
      <w:pPr>
        <w:pStyle w:val="Heading2"/>
        <w:spacing w:after="12" w:before="28"/>
      </w:pPr>
      <w:r>
        <w:t xml:space="preserve">3b. VR</w:t>
      </w:r>
    </w:p>
    <w:p>
      <w:pPr>
        <w:spacing w:after="8" w:before="8"/>
      </w:pPr>
      <w:r>
        <w:rPr>
          <w:color w:val="555555"/>
          <w:sz w:val="22"/>
          <w:szCs w:val="22"/>
        </w:rPr>
        <w:t xml:space="preserve">Live section scholars may attend scheduled sessions on Optima's VR campus for instruction, guided gallery discussion, studio support, and critique. On-Demand scholars work independently. Notes for live facilitators:</w:t>
      </w:r>
    </w:p>
    <w:p>
      <w:pPr>
        <w:pStyle w:val="ListParagraph"/>
        <w:numPr>
          <w:ilvl w:val="0"/>
          <w:numId w:val="1"/>
        </w:numPr>
        <w:spacing w:after="4" w:before="4"/>
      </w:pPr>
      <w:r>
        <w:rPr>
          <w:color w:val="555555"/>
          <w:sz w:val="22"/>
          <w:szCs w:val="22"/>
        </w:rPr>
        <w:t xml:space="preserve">Museum gallery visits can be conducted as a shared VR experience when the wing and gallery align — students visit the "Cave Art Gallery" together before working independently on their cave-inspired artwork.</w:t>
      </w:r>
    </w:p>
    <w:p>
      <w:pPr>
        <w:pStyle w:val="ListParagraph"/>
        <w:numPr>
          <w:ilvl w:val="0"/>
          <w:numId w:val="1"/>
        </w:numPr>
        <w:spacing w:after="4" w:before="4"/>
      </w:pPr>
      <w:r>
        <w:rPr>
          <w:color w:val="555555"/>
          <w:sz w:val="22"/>
          <w:szCs w:val="22"/>
        </w:rPr>
        <w:t xml:space="preserve">Keep the headset-charged reminder in your opening announcement.</w:t>
      </w:r>
    </w:p>
    <w:p>
      <w:pPr>
        <w:pStyle w:val="ListParagraph"/>
        <w:numPr>
          <w:ilvl w:val="0"/>
          <w:numId w:val="1"/>
        </w:numPr>
        <w:spacing w:after="4" w:before="4"/>
      </w:pPr>
      <w:r>
        <w:rPr>
          <w:color w:val="555555"/>
          <w:sz w:val="22"/>
          <w:szCs w:val="22"/>
        </w:rPr>
        <w:t xml:space="preserve">Studio making happens with physical materials off-headset.</w:t>
      </w:r>
    </w:p>
    <w:p>
      <w:pPr>
        <w:pStyle w:val="ListParagraph"/>
        <w:numPr>
          <w:ilvl w:val="0"/>
          <w:numId w:val="1"/>
        </w:numPr>
        <w:spacing w:after="4" w:before="4"/>
      </w:pPr>
      <w:r>
        <w:rPr>
          <w:color w:val="555555"/>
          <w:sz w:val="22"/>
          <w:szCs w:val="22"/>
        </w:rPr>
        <w:t xml:space="preserve">Have a Teams fallback for students with VR access issues.</w:t>
      </w:r>
    </w:p>
    <w:p>
      <w:r>
        <w:br w:type="page"/>
      </w:r>
    </w:p>
    <w:p>
      <w:pPr>
        <w:pBdr>
          <w:bottom w:val="single" w:color="C8922A" w:sz="6"/>
        </w:pBdr>
        <w:shd w:fill="007EA7" w:val="clear"/>
        <w:spacing w:after="16" w:before="32"/>
        <w:ind w:left="144"/>
        <w:jc w:val="left"/>
      </w:pPr>
      <w:r>
        <w:rPr>
          <w:b/>
          <w:bCs/>
          <w:color w:val="FFFFFF"/>
          <w:sz w:val="28"/>
          <w:szCs w:val="28"/>
        </w:rPr>
        <w:t xml:space="preserve">4.  Grading Categories and Canvas Gradebook Setup</w:t>
      </w:r>
    </w:p>
    <w:p>
      <w:pPr>
        <w:pStyle w:val="Heading2"/>
        <w:spacing w:after="12" w:before="28"/>
      </w:pPr>
      <w:r>
        <w:t xml:space="preserve">4a. Grading Categories and Weights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1000"/>
      </w:tblGrid>
      <w:tr>
        <w:trPr>
          <w:tblHeader/>
        </w:trPr>
        <w:tc>
          <w:tcPr>
            <w:tcW w:type="dxa" w:w="2800"/>
            <w:shd w:fill="0B1F3A" w:val="clear"/>
          </w:tcPr>
          <w:p>
            <w:pPr>
              <w:spacing w:after="6" w:before="6"/>
            </w:pPr>
            <w:r>
              <w:rPr>
                <w:b/>
                <w:bCs/>
                <w:color w:val="FFFFFF"/>
                <w:sz w:val="20"/>
                <w:szCs w:val="20"/>
              </w:rPr>
              <w:t xml:space="preserve">Assignment Group</w:t>
            </w:r>
          </w:p>
        </w:tc>
        <w:tc>
          <w:tcPr>
            <w:tcW w:type="dxa" w:w="4200"/>
            <w:shd w:fill="0B1F3A" w:val="clear"/>
          </w:tcPr>
          <w:p>
            <w:pPr>
              <w:spacing w:after="6" w:before="6"/>
            </w:pPr>
            <w:r>
              <w:rPr>
                <w:b/>
                <w:bCs/>
                <w:color w:val="FFFFFF"/>
                <w:sz w:val="20"/>
                <w:szCs w:val="20"/>
              </w:rPr>
              <w:t xml:space="preserve">What It Includes</w:t>
            </w:r>
          </w:p>
        </w:tc>
        <w:tc>
          <w:tcPr>
            <w:tcW w:type="dxa" w:w="1000"/>
            <w:shd w:fill="0B1F3A" w:val="clear"/>
          </w:tcPr>
          <w:p>
            <w:pPr>
              <w:spacing w:after="6" w:before="6"/>
            </w:pPr>
            <w:r>
              <w:rPr>
                <w:b/>
                <w:bCs/>
                <w:color w:val="FFFFFF"/>
                <w:sz w:val="20"/>
                <w:szCs w:val="20"/>
              </w:rPr>
              <w:t xml:space="preserve">Weight</w:t>
            </w:r>
          </w:p>
        </w:tc>
      </w:tr>
      <w:tr>
        <w:tc>
          <w:tcPr>
            <w:tcW w:type="dxa" w:w="2800"/>
            <w:shd w:fill="FFFFFF" w:val="clear"/>
          </w:tcPr>
          <w:p>
            <w:pPr>
              <w:spacing w:after="4" w:before="4"/>
            </w:pPr>
            <w:r>
              <w:rPr>
                <w:color w:val="555555"/>
                <w:sz w:val="20"/>
                <w:szCs w:val="20"/>
              </w:rPr>
              <w:t xml:space="preserve">Practice and Participation</w:t>
            </w:r>
          </w:p>
        </w:tc>
        <w:tc>
          <w:tcPr>
            <w:tcW w:type="dxa" w:w="4200"/>
            <w:shd w:fill="FFFFFF" w:val="clear"/>
          </w:tcPr>
          <w:p>
            <w:pPr>
              <w:spacing w:after="4" w:before="4"/>
            </w:pPr>
            <w:r>
              <w:rPr>
                <w:color w:val="555555"/>
                <w:sz w:val="20"/>
                <w:szCs w:val="20"/>
              </w:rPr>
              <w:t xml:space="preserve">Canvas lesson typed answers, Museum Passport work, observations, studio practice, planning sketches, reflections, and portfolio work</w:t>
            </w:r>
          </w:p>
        </w:tc>
        <w:tc>
          <w:tcPr>
            <w:tcW w:type="dxa" w:w="1000"/>
            <w:shd w:fill="FFFFFF" w:val="clear"/>
          </w:tcPr>
          <w:p>
            <w:pPr>
              <w:spacing w:after="4" w:before="4"/>
            </w:pPr>
            <w:r>
              <w:rPr>
                <w:color w:val="555555"/>
                <w:sz w:val="20"/>
                <w:szCs w:val="20"/>
              </w:rPr>
              <w:t xml:space="preserve">55%</w:t>
            </w:r>
          </w:p>
        </w:tc>
      </w:tr>
      <w:tr>
        <w:tc>
          <w:tcPr>
            <w:tcW w:type="dxa" w:w="2800"/>
            <w:shd w:fill="EDF4FB" w:val="clear"/>
          </w:tcPr>
          <w:p>
            <w:pPr>
              <w:spacing w:after="4" w:before="4"/>
            </w:pPr>
            <w:r>
              <w:rPr>
                <w:color w:val="555555"/>
                <w:sz w:val="20"/>
                <w:szCs w:val="20"/>
              </w:rPr>
              <w:t xml:space="preserve">Projects and Portfolio Checkpoints</w:t>
            </w:r>
          </w:p>
        </w:tc>
        <w:tc>
          <w:tcPr>
            <w:tcW w:type="dxa" w:w="4200"/>
            <w:shd w:fill="EDF4FB" w:val="clear"/>
          </w:tcPr>
          <w:p>
            <w:pPr>
              <w:spacing w:after="4" w:before="4"/>
            </w:pPr>
            <w:r>
              <w:rPr>
                <w:color w:val="555555"/>
                <w:sz w:val="20"/>
                <w:szCs w:val="20"/>
              </w:rPr>
              <w:t xml:space="preserve">Studio projects, critiques, portfolio checks, and major art assessments including multi-lesson project milestones</w:t>
            </w:r>
          </w:p>
        </w:tc>
        <w:tc>
          <w:tcPr>
            <w:tcW w:type="dxa" w:w="1000"/>
            <w:shd w:fill="EDF4FB" w:val="clear"/>
          </w:tcPr>
          <w:p>
            <w:pPr>
              <w:spacing w:after="4" w:before="4"/>
            </w:pPr>
            <w:r>
              <w:rPr>
                <w:color w:val="555555"/>
                <w:sz w:val="20"/>
                <w:szCs w:val="20"/>
              </w:rPr>
              <w:t xml:space="preserve">27%</w:t>
            </w:r>
          </w:p>
        </w:tc>
      </w:tr>
      <w:tr>
        <w:tc>
          <w:tcPr>
            <w:tcW w:type="dxa" w:w="2800"/>
            <w:shd w:fill="FFFFFF" w:val="clear"/>
          </w:tcPr>
          <w:p>
            <w:pPr>
              <w:spacing w:after="4" w:before="4"/>
            </w:pPr>
            <w:r>
              <w:rPr>
                <w:color w:val="555555"/>
                <w:sz w:val="20"/>
                <w:szCs w:val="20"/>
              </w:rPr>
              <w:t xml:space="preserve">Summative Assessments</w:t>
            </w:r>
          </w:p>
        </w:tc>
        <w:tc>
          <w:tcPr>
            <w:tcW w:type="dxa" w:w="4200"/>
            <w:shd w:fill="FFFFFF" w:val="clear"/>
          </w:tcPr>
          <w:p>
            <w:pPr>
              <w:spacing w:after="4" w:before="4"/>
            </w:pPr>
            <w:r>
              <w:rPr>
                <w:color w:val="555555"/>
                <w:sz w:val="20"/>
                <w:szCs w:val="20"/>
              </w:rPr>
              <w:t xml:space="preserve">Major assessments (8 total), final exhibition artwork, and final artist statement</w:t>
            </w:r>
          </w:p>
        </w:tc>
        <w:tc>
          <w:tcPr>
            <w:tcW w:type="dxa" w:w="1000"/>
            <w:shd w:fill="FFFFFF" w:val="clear"/>
          </w:tcPr>
          <w:p>
            <w:pPr>
              <w:spacing w:after="4" w:before="4"/>
            </w:pPr>
            <w:r>
              <w:rPr>
                <w:color w:val="555555"/>
                <w:sz w:val="20"/>
                <w:szCs w:val="20"/>
              </w:rPr>
              <w:t xml:space="preserve">18%</w:t>
            </w:r>
          </w:p>
        </w:tc>
      </w:tr>
    </w:tbl>
    <w:p>
      <w:pPr>
        <w:spacing w:after="0" w:before="16"/>
      </w:pPr>
    </w:p>
    <w:p>
      <w:pPr>
        <w:pStyle w:val="Heading2"/>
        <w:spacing w:after="12" w:before="28"/>
      </w:pPr>
      <w:r>
        <w:t xml:space="preserve">4b. Grading Method by Item Type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3000"/>
      </w:tblGrid>
      <w:tr>
        <w:trPr>
          <w:tblHeader/>
        </w:trPr>
        <w:tc>
          <w:tcPr>
            <w:tcW w:type="dxa" w:w="2800"/>
            <w:shd w:fill="0B1F3A" w:val="clear"/>
          </w:tcPr>
          <w:p>
            <w:pPr>
              <w:spacing w:after="6" w:before="6"/>
            </w:pPr>
            <w:r>
              <w:rPr>
                <w:b/>
                <w:bCs/>
                <w:color w:val="FFFFFF"/>
                <w:sz w:val="20"/>
                <w:szCs w:val="20"/>
              </w:rPr>
              <w:t xml:space="preserve">Item Type</w:t>
            </w:r>
          </w:p>
        </w:tc>
        <w:tc>
          <w:tcPr>
            <w:tcW w:type="dxa" w:w="2200"/>
            <w:shd w:fill="0B1F3A" w:val="clear"/>
          </w:tcPr>
          <w:p>
            <w:pPr>
              <w:spacing w:after="6" w:before="6"/>
            </w:pPr>
            <w:r>
              <w:rPr>
                <w:b/>
                <w:bCs/>
                <w:color w:val="FFFFFF"/>
                <w:sz w:val="20"/>
                <w:szCs w:val="20"/>
              </w:rPr>
              <w:t xml:space="preserve">Grading Method</w:t>
            </w:r>
          </w:p>
        </w:tc>
        <w:tc>
          <w:tcPr>
            <w:tcW w:type="dxa" w:w="3000"/>
            <w:shd w:fill="0B1F3A" w:val="clear"/>
          </w:tcPr>
          <w:p>
            <w:pPr>
              <w:spacing w:after="6" w:before="6"/>
            </w:pPr>
            <w:r>
              <w:rPr>
                <w:b/>
                <w:bCs/>
                <w:color w:val="FFFFFF"/>
                <w:sz w:val="20"/>
                <w:szCs w:val="20"/>
              </w:rPr>
              <w:t xml:space="preserve">Notes</w:t>
            </w:r>
          </w:p>
        </w:tc>
      </w:tr>
      <w:tr>
        <w:tc>
          <w:tcPr>
            <w:tcW w:type="dxa" w:w="2800"/>
            <w:shd w:fill="FFFFFF" w:val="clear"/>
          </w:tcPr>
          <w:p>
            <w:pPr>
              <w:spacing w:after="4" w:before="4"/>
            </w:pPr>
            <w:r>
              <w:rPr>
                <w:color w:val="555555"/>
                <w:sz w:val="20"/>
                <w:szCs w:val="20"/>
              </w:rPr>
              <w:t xml:space="preserve">Learning Day typed answers</w:t>
            </w:r>
          </w:p>
        </w:tc>
        <w:tc>
          <w:tcPr>
            <w:tcW w:type="dxa" w:w="2200"/>
            <w:shd w:fill="FFFFFF" w:val="clear"/>
          </w:tcPr>
          <w:p>
            <w:pPr>
              <w:spacing w:after="4" w:before="4"/>
            </w:pPr>
            <w:r>
              <w:rPr>
                <w:color w:val="555555"/>
                <w:sz w:val="20"/>
                <w:szCs w:val="20"/>
              </w:rPr>
              <w:t xml:space="preserve">Completion / points</w:t>
            </w:r>
          </w:p>
        </w:tc>
        <w:tc>
          <w:tcPr>
            <w:tcW w:type="dxa" w:w="3000"/>
            <w:shd w:fill="FFFFFF" w:val="clear"/>
          </w:tcPr>
          <w:p>
            <w:pPr>
              <w:spacing w:after="4" w:before="4"/>
            </w:pPr>
            <w:r>
              <w:rPr>
                <w:color w:val="555555"/>
                <w:sz w:val="20"/>
                <w:szCs w:val="20"/>
              </w:rPr>
              <w:t xml:space="preserve">Submitted = full credit. Scan for blanks or one-word responses.</w:t>
            </w:r>
          </w:p>
        </w:tc>
      </w:tr>
      <w:tr>
        <w:tc>
          <w:tcPr>
            <w:tcW w:type="dxa" w:w="2800"/>
            <w:shd w:fill="EDF4FB" w:val="clear"/>
          </w:tcPr>
          <w:p>
            <w:pPr>
              <w:spacing w:after="4" w:before="4"/>
            </w:pPr>
            <w:r>
              <w:rPr>
                <w:color w:val="555555"/>
                <w:sz w:val="20"/>
                <w:szCs w:val="20"/>
              </w:rPr>
              <w:t xml:space="preserve">Studio Day answers + photo</w:t>
            </w:r>
          </w:p>
        </w:tc>
        <w:tc>
          <w:tcPr>
            <w:tcW w:type="dxa" w:w="2200"/>
            <w:shd w:fill="EDF4FB" w:val="clear"/>
          </w:tcPr>
          <w:p>
            <w:pPr>
              <w:spacing w:after="4" w:before="4"/>
            </w:pPr>
            <w:r>
              <w:rPr>
                <w:color w:val="555555"/>
                <w:sz w:val="20"/>
                <w:szCs w:val="20"/>
              </w:rPr>
              <w:t xml:space="preserve">Points or short rubric</w:t>
            </w:r>
          </w:p>
        </w:tc>
        <w:tc>
          <w:tcPr>
            <w:tcW w:type="dxa" w:w="3000"/>
            <w:shd w:fill="EDF4FB" w:val="clear"/>
          </w:tcPr>
          <w:p>
            <w:pPr>
              <w:spacing w:after="4" w:before="4"/>
            </w:pPr>
            <w:r>
              <w:rPr>
                <w:color w:val="555555"/>
                <w:sz w:val="20"/>
                <w:szCs w:val="20"/>
              </w:rPr>
              <w:t xml:space="preserve">Check: photo present, artist statement uses at least one vocabulary term.</w:t>
            </w:r>
          </w:p>
        </w:tc>
      </w:tr>
      <w:tr>
        <w:tc>
          <w:tcPr>
            <w:tcW w:type="dxa" w:w="2800"/>
            <w:shd w:fill="FFFFFF" w:val="clear"/>
          </w:tcPr>
          <w:p>
            <w:pPr>
              <w:spacing w:after="4" w:before="4"/>
            </w:pPr>
            <w:r>
              <w:rPr>
                <w:color w:val="555555"/>
                <w:sz w:val="20"/>
                <w:szCs w:val="20"/>
              </w:rPr>
              <w:t xml:space="preserve">Multi-lesson project milestones</w:t>
            </w:r>
          </w:p>
        </w:tc>
        <w:tc>
          <w:tcPr>
            <w:tcW w:type="dxa" w:w="2200"/>
            <w:shd w:fill="FFFFFF" w:val="clear"/>
          </w:tcPr>
          <w:p>
            <w:pPr>
              <w:spacing w:after="4" w:before="4"/>
            </w:pPr>
            <w:r>
              <w:rPr>
                <w:color w:val="555555"/>
                <w:sz w:val="20"/>
                <w:szCs w:val="20"/>
              </w:rPr>
              <w:t xml:space="preserve">Partial rubric at each milestone</w:t>
            </w:r>
          </w:p>
        </w:tc>
        <w:tc>
          <w:tcPr>
            <w:tcW w:type="dxa" w:w="3000"/>
            <w:shd w:fill="FFFFFF" w:val="clear"/>
          </w:tcPr>
          <w:p>
            <w:pPr>
              <w:spacing w:after="4" w:before="4"/>
            </w:pPr>
            <w:r>
              <w:rPr>
                <w:color w:val="555555"/>
                <w:sz w:val="20"/>
                <w:szCs w:val="20"/>
              </w:rPr>
              <w:t xml:space="preserve">Planning sketch: Process/Planning criterion. Progress check: Revision criterion. Final: full 7-criterion rubric.</w:t>
            </w:r>
          </w:p>
        </w:tc>
      </w:tr>
      <w:tr>
        <w:tc>
          <w:tcPr>
            <w:tcW w:type="dxa" w:w="2800"/>
            <w:shd w:fill="EDF4FB" w:val="clear"/>
          </w:tcPr>
          <w:p>
            <w:pPr>
              <w:spacing w:after="4" w:before="4"/>
            </w:pPr>
            <w:r>
              <w:rPr>
                <w:color w:val="555555"/>
                <w:sz w:val="20"/>
                <w:szCs w:val="20"/>
              </w:rPr>
              <w:t xml:space="preserve">Major Assessments (1–8)</w:t>
            </w:r>
          </w:p>
        </w:tc>
        <w:tc>
          <w:tcPr>
            <w:tcW w:type="dxa" w:w="2200"/>
            <w:shd w:fill="EDF4FB" w:val="clear"/>
          </w:tcPr>
          <w:p>
            <w:pPr>
              <w:spacing w:after="4" w:before="4"/>
            </w:pPr>
            <w:r>
              <w:rPr>
                <w:color w:val="555555"/>
                <w:sz w:val="20"/>
                <w:szCs w:val="20"/>
              </w:rPr>
              <w:t xml:space="preserve">7-criterion rubric (Beginning/Developing/Secure)</w:t>
            </w:r>
          </w:p>
        </w:tc>
        <w:tc>
          <w:tcPr>
            <w:tcW w:type="dxa" w:w="3000"/>
            <w:shd w:fill="EDF4FB" w:val="clear"/>
          </w:tcPr>
          <w:p>
            <w:pPr>
              <w:spacing w:after="4" w:before="4"/>
            </w:pPr>
            <w:r>
              <w:rPr>
                <w:color w:val="555555"/>
                <w:sz w:val="20"/>
                <w:szCs w:val="20"/>
              </w:rPr>
              <w:t xml:space="preserve">See Section 5. This rubric is unique to Grade 5 — 7 criteria, not 5.</w:t>
            </w:r>
          </w:p>
        </w:tc>
      </w:tr>
      <w:tr>
        <w:tc>
          <w:tcPr>
            <w:tcW w:type="dxa" w:w="2800"/>
            <w:shd w:fill="FFFFFF" w:val="clear"/>
          </w:tcPr>
          <w:p>
            <w:pPr>
              <w:spacing w:after="4" w:before="4"/>
            </w:pPr>
            <w:r>
              <w:rPr>
                <w:color w:val="555555"/>
                <w:sz w:val="20"/>
                <w:szCs w:val="20"/>
              </w:rPr>
              <w:t xml:space="preserve">Museum Passport stamps</w:t>
            </w:r>
          </w:p>
        </w:tc>
        <w:tc>
          <w:tcPr>
            <w:tcW w:type="dxa" w:w="2200"/>
            <w:shd w:fill="FFFFFF" w:val="clear"/>
          </w:tcPr>
          <w:p>
            <w:pPr>
              <w:spacing w:after="4" w:before="4"/>
            </w:pPr>
            <w:r>
              <w:rPr>
                <w:color w:val="555555"/>
                <w:sz w:val="20"/>
                <w:szCs w:val="20"/>
              </w:rPr>
              <w:t xml:space="preserve">Ungraded</w:t>
            </w:r>
          </w:p>
        </w:tc>
        <w:tc>
          <w:tcPr>
            <w:tcW w:type="dxa" w:w="3000"/>
            <w:shd w:fill="FFFFFF" w:val="clear"/>
          </w:tcPr>
          <w:p>
            <w:pPr>
              <w:spacing w:after="4" w:before="4"/>
            </w:pPr>
            <w:r>
              <w:rPr>
                <w:color w:val="555555"/>
                <w:sz w:val="20"/>
                <w:szCs w:val="20"/>
              </w:rPr>
              <w:t xml:space="preserve">Motivator only. Do not grade separately.</w:t>
            </w:r>
          </w:p>
        </w:tc>
      </w:tr>
    </w:tbl>
    <w:p>
      <w:pPr>
        <w:spacing w:after="0" w:before="16"/>
      </w:pPr>
    </w:p>
    <w:p>
      <w:pPr>
        <w:pStyle w:val="Heading2"/>
        <w:spacing w:after="12" w:before="28"/>
      </w:pPr>
      <w:r>
        <w:t xml:space="preserve">4c. Canvas Setup Steps</w:t>
      </w:r>
    </w:p>
    <w:p>
      <w:pPr>
        <w:pStyle w:val="ListParagraph"/>
        <w:numPr>
          <w:ilvl w:val="0"/>
          <w:numId w:val="1"/>
        </w:numPr>
        <w:spacing w:after="4" w:before="4"/>
      </w:pPr>
      <w:r>
        <w:rPr>
          <w:color w:val="555555"/>
          <w:sz w:val="22"/>
          <w:szCs w:val="22"/>
        </w:rPr>
        <w:t xml:space="preserve">1. Create three Assignment Groups (Practice and Participation / Projects and Portfolio Checkpoints / Summative Assessments). Set weights 55% / 27% / 18%.</w:t>
      </w:r>
    </w:p>
    <w:p>
      <w:pPr>
        <w:pStyle w:val="ListParagraph"/>
        <w:numPr>
          <w:ilvl w:val="0"/>
          <w:numId w:val="1"/>
        </w:numPr>
        <w:spacing w:after="4" w:before="4"/>
      </w:pPr>
      <w:r>
        <w:rPr>
          <w:color w:val="555555"/>
          <w:sz w:val="22"/>
          <w:szCs w:val="22"/>
        </w:rPr>
        <w:t xml:space="preserve">2. Enable weighted assignment groups in Canvas (Assignments → Assignment Groups → Percentage).</w:t>
      </w:r>
    </w:p>
    <w:p>
      <w:pPr>
        <w:pStyle w:val="ListParagraph"/>
        <w:numPr>
          <w:ilvl w:val="0"/>
          <w:numId w:val="1"/>
        </w:numPr>
        <w:spacing w:after="4" w:before="4"/>
      </w:pPr>
      <w:r>
        <w:rPr>
          <w:color w:val="555555"/>
          <w:sz w:val="22"/>
          <w:szCs w:val="22"/>
        </w:rPr>
        <w:t xml:space="preserve">3. For multi-lesson projects: create separate Canvas assignments for each milestone (planning, progress, final). This allows rubric-based grading at each checkpoint.</w:t>
      </w:r>
    </w:p>
    <w:p>
      <w:pPr>
        <w:pStyle w:val="ListParagraph"/>
        <w:numPr>
          <w:ilvl w:val="0"/>
          <w:numId w:val="1"/>
        </w:numPr>
        <w:spacing w:after="4" w:before="4"/>
      </w:pPr>
      <w:r>
        <w:rPr>
          <w:color w:val="555555"/>
          <w:sz w:val="22"/>
          <w:szCs w:val="22"/>
        </w:rPr>
        <w:t xml:space="preserve">4. Attach the 7-criterion rubric from Section 5 to each major assessment Canvas item.</w:t>
      </w:r>
    </w:p>
    <w:p>
      <w:pPr>
        <w:pStyle w:val="ListParagraph"/>
        <w:numPr>
          <w:ilvl w:val="0"/>
          <w:numId w:val="1"/>
        </w:numPr>
        <w:spacing w:after="4" w:before="4"/>
      </w:pPr>
      <w:r>
        <w:rPr>
          <w:color w:val="555555"/>
          <w:sz w:val="22"/>
          <w:szCs w:val="22"/>
        </w:rPr>
        <w:t xml:space="preserve">5. Set the Final Exhibition (Assessment 8) at 75 pts to reflect its capstone weight.</w:t>
      </w:r>
    </w:p>
    <w:p>
      <w:pPr>
        <w:pStyle w:val="ListParagraph"/>
        <w:numPr>
          <w:ilvl w:val="0"/>
          <w:numId w:val="1"/>
        </w:numPr>
        <w:spacing w:after="4" w:before="4"/>
      </w:pPr>
      <w:r>
        <w:rPr>
          <w:color w:val="555555"/>
          <w:sz w:val="22"/>
          <w:szCs w:val="22"/>
        </w:rPr>
        <w:t xml:space="preserve">6. Mark passport stamp pages as ungraded so they don't appear as missing assignments.</w:t>
      </w:r>
    </w:p>
    <w:p>
      <w:pPr>
        <w:pStyle w:val="ListParagraph"/>
        <w:numPr>
          <w:ilvl w:val="0"/>
          <w:numId w:val="1"/>
        </w:numPr>
        <w:spacing w:after="4" w:before="4"/>
      </w:pPr>
      <w:r>
        <w:rPr>
          <w:color w:val="555555"/>
          <w:sz w:val="22"/>
          <w:szCs w:val="22"/>
        </w:rPr>
        <w:t xml:space="preserve">7. Confirm late/missing policy with your coordinator.</w:t>
      </w:r>
    </w:p>
    <w:p>
      <w:pPr>
        <w:spacing w:after="0" w:before="16"/>
      </w:pPr>
    </w:p>
    <w:p>
      <w:pPr>
        <w:pStyle w:val="Heading2"/>
        <w:spacing w:after="12" w:before="28"/>
      </w:pPr>
      <w:r>
        <w:t xml:space="preserve">4d. Gradebook Map</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800"/>
        <w:gridCol w:w="1600"/>
      </w:tblGrid>
      <w:tr>
        <w:trPr>
          <w:tblHeader/>
        </w:trPr>
        <w:tc>
          <w:tcPr>
            <w:tcW w:type="dxa" w:w="3200"/>
            <w:shd w:fill="0B1F3A" w:val="clear"/>
          </w:tcPr>
          <w:p>
            <w:pPr>
              <w:spacing w:after="6" w:before="6"/>
            </w:pPr>
            <w:r>
              <w:rPr>
                <w:b/>
                <w:bCs/>
                <w:color w:val="FFFFFF"/>
                <w:sz w:val="20"/>
                <w:szCs w:val="20"/>
              </w:rPr>
              <w:t xml:space="preserve">Item</w:t>
            </w:r>
          </w:p>
        </w:tc>
        <w:tc>
          <w:tcPr>
            <w:tcW w:type="dxa" w:w="2400"/>
            <w:shd w:fill="0B1F3A" w:val="clear"/>
          </w:tcPr>
          <w:p>
            <w:pPr>
              <w:spacing w:after="6" w:before="6"/>
            </w:pPr>
            <w:r>
              <w:rPr>
                <w:b/>
                <w:bCs/>
                <w:color w:val="FFFFFF"/>
                <w:sz w:val="20"/>
                <w:szCs w:val="20"/>
              </w:rPr>
              <w:t xml:space="preserve">Group</w:t>
            </w:r>
          </w:p>
        </w:tc>
        <w:tc>
          <w:tcPr>
            <w:tcW w:type="dxa" w:w="800"/>
            <w:shd w:fill="0B1F3A" w:val="clear"/>
          </w:tcPr>
          <w:p>
            <w:pPr>
              <w:spacing w:after="6" w:before="6"/>
            </w:pPr>
            <w:r>
              <w:rPr>
                <w:b/>
                <w:bCs/>
                <w:color w:val="FFFFFF"/>
                <w:sz w:val="20"/>
                <w:szCs w:val="20"/>
              </w:rPr>
              <w:t xml:space="preserve">Points</w:t>
            </w:r>
          </w:p>
        </w:tc>
        <w:tc>
          <w:tcPr>
            <w:tcW w:type="dxa" w:w="1600"/>
            <w:shd w:fill="0B1F3A" w:val="clear"/>
          </w:tcPr>
          <w:p>
            <w:pPr>
              <w:spacing w:after="6" w:before="6"/>
            </w:pPr>
            <w:r>
              <w:rPr>
                <w:b/>
                <w:bCs/>
                <w:color w:val="FFFFFF"/>
                <w:sz w:val="20"/>
                <w:szCs w:val="20"/>
              </w:rPr>
              <w:t xml:space="preserve">Method</w:t>
            </w:r>
          </w:p>
        </w:tc>
      </w:tr>
      <w:tr>
        <w:tc>
          <w:tcPr>
            <w:tcW w:type="dxa" w:w="3200"/>
            <w:shd w:fill="FFFFFF" w:val="clear"/>
          </w:tcPr>
          <w:p>
            <w:pPr>
              <w:spacing w:after="4" w:before="4"/>
            </w:pPr>
            <w:r>
              <w:rPr>
                <w:color w:val="555555"/>
                <w:sz w:val="20"/>
                <w:szCs w:val="20"/>
              </w:rPr>
              <w:t xml:space="preserve">Lesson 1 typed answers (×32)</w:t>
            </w:r>
          </w:p>
        </w:tc>
        <w:tc>
          <w:tcPr>
            <w:tcW w:type="dxa" w:w="2400"/>
            <w:shd w:fill="FFFFFF" w:val="clear"/>
          </w:tcPr>
          <w:p>
            <w:pPr>
              <w:spacing w:after="4" w:before="4"/>
            </w:pPr>
            <w:r>
              <w:rPr>
                <w:color w:val="555555"/>
                <w:sz w:val="20"/>
                <w:szCs w:val="20"/>
              </w:rPr>
              <w:t xml:space="preserve">Practice and Participation</w:t>
            </w:r>
          </w:p>
        </w:tc>
        <w:tc>
          <w:tcPr>
            <w:tcW w:type="dxa" w:w="800"/>
            <w:shd w:fill="FFFFFF" w:val="clear"/>
          </w:tcPr>
          <w:p>
            <w:pPr>
              <w:spacing w:after="4" w:before="4"/>
            </w:pPr>
            <w:r>
              <w:rPr>
                <w:color w:val="555555"/>
                <w:sz w:val="20"/>
                <w:szCs w:val="20"/>
              </w:rPr>
              <w:t xml:space="preserve">5 pts each</w:t>
            </w:r>
          </w:p>
        </w:tc>
        <w:tc>
          <w:tcPr>
            <w:tcW w:type="dxa" w:w="1600"/>
            <w:shd w:fill="FFFFFF" w:val="clear"/>
          </w:tcPr>
          <w:p>
            <w:pPr>
              <w:spacing w:after="4" w:before="4"/>
            </w:pPr>
            <w:r>
              <w:rPr>
                <w:color w:val="555555"/>
                <w:sz w:val="20"/>
                <w:szCs w:val="20"/>
              </w:rPr>
              <w:t xml:space="preserve">Completion</w:t>
            </w:r>
          </w:p>
        </w:tc>
      </w:tr>
      <w:tr>
        <w:tc>
          <w:tcPr>
            <w:tcW w:type="dxa" w:w="3200"/>
            <w:shd w:fill="EDF4FB" w:val="clear"/>
          </w:tcPr>
          <w:p>
            <w:pPr>
              <w:spacing w:after="4" w:before="4"/>
            </w:pPr>
            <w:r>
              <w:rPr>
                <w:color w:val="555555"/>
                <w:sz w:val="20"/>
                <w:szCs w:val="20"/>
              </w:rPr>
              <w:t xml:space="preserve">Lesson 2 answers + photo (×32)</w:t>
            </w:r>
          </w:p>
        </w:tc>
        <w:tc>
          <w:tcPr>
            <w:tcW w:type="dxa" w:w="2400"/>
            <w:shd w:fill="EDF4FB" w:val="clear"/>
          </w:tcPr>
          <w:p>
            <w:pPr>
              <w:spacing w:after="4" w:before="4"/>
            </w:pPr>
            <w:r>
              <w:rPr>
                <w:color w:val="555555"/>
                <w:sz w:val="20"/>
                <w:szCs w:val="20"/>
              </w:rPr>
              <w:t xml:space="preserve">Practice and Participation</w:t>
            </w:r>
          </w:p>
        </w:tc>
        <w:tc>
          <w:tcPr>
            <w:tcW w:type="dxa" w:w="800"/>
            <w:shd w:fill="EDF4FB" w:val="clear"/>
          </w:tcPr>
          <w:p>
            <w:pPr>
              <w:spacing w:after="4" w:before="4"/>
            </w:pPr>
            <w:r>
              <w:rPr>
                <w:color w:val="555555"/>
                <w:sz w:val="20"/>
                <w:szCs w:val="20"/>
              </w:rPr>
              <w:t xml:space="preserve">10 pts each</w:t>
            </w:r>
          </w:p>
        </w:tc>
        <w:tc>
          <w:tcPr>
            <w:tcW w:type="dxa" w:w="1600"/>
            <w:shd w:fill="EDF4FB" w:val="clear"/>
          </w:tcPr>
          <w:p>
            <w:pPr>
              <w:spacing w:after="4" w:before="4"/>
            </w:pPr>
            <w:r>
              <w:rPr>
                <w:color w:val="555555"/>
                <w:sz w:val="20"/>
                <w:szCs w:val="20"/>
              </w:rPr>
              <w:t xml:space="preserve">Completion or short rubric</w:t>
            </w:r>
          </w:p>
        </w:tc>
      </w:tr>
      <w:tr>
        <w:tc>
          <w:tcPr>
            <w:tcW w:type="dxa" w:w="3200"/>
            <w:shd w:fill="FFFFFF" w:val="clear"/>
          </w:tcPr>
          <w:p>
            <w:pPr>
              <w:spacing w:after="4" w:before="4"/>
            </w:pPr>
            <w:r>
              <w:rPr>
                <w:color w:val="555555"/>
                <w:sz w:val="20"/>
                <w:szCs w:val="20"/>
              </w:rPr>
              <w:t xml:space="preserve">Egyptian Pottery planning sketch (Wk 12)</w:t>
            </w:r>
          </w:p>
        </w:tc>
        <w:tc>
          <w:tcPr>
            <w:tcW w:type="dxa" w:w="2400"/>
            <w:shd w:fill="FFFFFF" w:val="clear"/>
          </w:tcPr>
          <w:p>
            <w:pPr>
              <w:spacing w:after="4" w:before="4"/>
            </w:pPr>
            <w:r>
              <w:rPr>
                <w:color w:val="555555"/>
                <w:sz w:val="20"/>
                <w:szCs w:val="20"/>
              </w:rPr>
              <w:t xml:space="preserve">Projects and Portfolio Checkpoints</w:t>
            </w:r>
          </w:p>
        </w:tc>
        <w:tc>
          <w:tcPr>
            <w:tcW w:type="dxa" w:w="800"/>
            <w:shd w:fill="FFFFFF" w:val="clear"/>
          </w:tcPr>
          <w:p>
            <w:pPr>
              <w:spacing w:after="4" w:before="4"/>
            </w:pPr>
            <w:r>
              <w:rPr>
                <w:color w:val="555555"/>
                <w:sz w:val="20"/>
                <w:szCs w:val="20"/>
              </w:rPr>
              <w:t xml:space="preserve">15 pts</w:t>
            </w:r>
          </w:p>
        </w:tc>
        <w:tc>
          <w:tcPr>
            <w:tcW w:type="dxa" w:w="1600"/>
            <w:shd w:fill="FFFFFF" w:val="clear"/>
          </w:tcPr>
          <w:p>
            <w:pPr>
              <w:spacing w:after="4" w:before="4"/>
            </w:pPr>
            <w:r>
              <w:rPr>
                <w:color w:val="555555"/>
                <w:sz w:val="20"/>
                <w:szCs w:val="20"/>
              </w:rPr>
              <w:t xml:space="preserve">Process/Planning criterion</w:t>
            </w:r>
          </w:p>
        </w:tc>
      </w:tr>
      <w:tr>
        <w:tc>
          <w:tcPr>
            <w:tcW w:type="dxa" w:w="3200"/>
            <w:shd w:fill="EDF4FB" w:val="clear"/>
          </w:tcPr>
          <w:p>
            <w:pPr>
              <w:spacing w:after="4" w:before="4"/>
            </w:pPr>
            <w:r>
              <w:rPr>
                <w:color w:val="555555"/>
                <w:sz w:val="20"/>
                <w:szCs w:val="20"/>
              </w:rPr>
              <w:t xml:space="preserve">Colosseum project planning (Wk 17)</w:t>
            </w:r>
          </w:p>
        </w:tc>
        <w:tc>
          <w:tcPr>
            <w:tcW w:type="dxa" w:w="2400"/>
            <w:shd w:fill="EDF4FB" w:val="clear"/>
          </w:tcPr>
          <w:p>
            <w:pPr>
              <w:spacing w:after="4" w:before="4"/>
            </w:pPr>
            <w:r>
              <w:rPr>
                <w:color w:val="555555"/>
                <w:sz w:val="20"/>
                <w:szCs w:val="20"/>
              </w:rPr>
              <w:t xml:space="preserve">Projects and Portfolio Checkpoints</w:t>
            </w:r>
          </w:p>
        </w:tc>
        <w:tc>
          <w:tcPr>
            <w:tcW w:type="dxa" w:w="800"/>
            <w:shd w:fill="EDF4FB" w:val="clear"/>
          </w:tcPr>
          <w:p>
            <w:pPr>
              <w:spacing w:after="4" w:before="4"/>
            </w:pPr>
            <w:r>
              <w:rPr>
                <w:color w:val="555555"/>
                <w:sz w:val="20"/>
                <w:szCs w:val="20"/>
              </w:rPr>
              <w:t xml:space="preserve">15 pts</w:t>
            </w:r>
          </w:p>
        </w:tc>
        <w:tc>
          <w:tcPr>
            <w:tcW w:type="dxa" w:w="1600"/>
            <w:shd w:fill="EDF4FB" w:val="clear"/>
          </w:tcPr>
          <w:p>
            <w:pPr>
              <w:spacing w:after="4" w:before="4"/>
            </w:pPr>
            <w:r>
              <w:rPr>
                <w:color w:val="555555"/>
                <w:sz w:val="20"/>
                <w:szCs w:val="20"/>
              </w:rPr>
              <w:t xml:space="preserve">Process/Planning criterion</w:t>
            </w:r>
          </w:p>
        </w:tc>
      </w:tr>
      <w:tr>
        <w:tc>
          <w:tcPr>
            <w:tcW w:type="dxa" w:w="3200"/>
            <w:shd w:fill="FFFFFF" w:val="clear"/>
          </w:tcPr>
          <w:p>
            <w:pPr>
              <w:spacing w:after="4" w:before="4"/>
            </w:pPr>
            <w:r>
              <w:rPr>
                <w:color w:val="555555"/>
                <w:sz w:val="20"/>
                <w:szCs w:val="20"/>
              </w:rPr>
              <w:t xml:space="preserve">Colosseum progress check (Wk 18)</w:t>
            </w:r>
          </w:p>
        </w:tc>
        <w:tc>
          <w:tcPr>
            <w:tcW w:type="dxa" w:w="2400"/>
            <w:shd w:fill="FFFFFF" w:val="clear"/>
          </w:tcPr>
          <w:p>
            <w:pPr>
              <w:spacing w:after="4" w:before="4"/>
            </w:pPr>
            <w:r>
              <w:rPr>
                <w:color w:val="555555"/>
                <w:sz w:val="20"/>
                <w:szCs w:val="20"/>
              </w:rPr>
              <w:t xml:space="preserve">Projects and Portfolio Checkpoints</w:t>
            </w:r>
          </w:p>
        </w:tc>
        <w:tc>
          <w:tcPr>
            <w:tcW w:type="dxa" w:w="800"/>
            <w:shd w:fill="FFFFFF" w:val="clear"/>
          </w:tcPr>
          <w:p>
            <w:pPr>
              <w:spacing w:after="4" w:before="4"/>
            </w:pPr>
            <w:r>
              <w:rPr>
                <w:color w:val="555555"/>
                <w:sz w:val="20"/>
                <w:szCs w:val="20"/>
              </w:rPr>
              <w:t xml:space="preserve">15 pts</w:t>
            </w:r>
          </w:p>
        </w:tc>
        <w:tc>
          <w:tcPr>
            <w:tcW w:type="dxa" w:w="1600"/>
            <w:shd w:fill="FFFFFF" w:val="clear"/>
          </w:tcPr>
          <w:p>
            <w:pPr>
              <w:spacing w:after="4" w:before="4"/>
            </w:pPr>
            <w:r>
              <w:rPr>
                <w:color w:val="555555"/>
                <w:sz w:val="20"/>
                <w:szCs w:val="20"/>
              </w:rPr>
              <w:t xml:space="preserve">Revision criterion</w:t>
            </w:r>
          </w:p>
        </w:tc>
      </w:tr>
      <w:tr>
        <w:tc>
          <w:tcPr>
            <w:tcW w:type="dxa" w:w="3200"/>
            <w:shd w:fill="EDF4FB" w:val="clear"/>
          </w:tcPr>
          <w:p>
            <w:pPr>
              <w:spacing w:after="4" w:before="4"/>
            </w:pPr>
            <w:r>
              <w:rPr>
                <w:color w:val="555555"/>
                <w:sz w:val="20"/>
                <w:szCs w:val="20"/>
              </w:rPr>
              <w:t xml:space="preserve">Coat of Arms planning (Wk 23)</w:t>
            </w:r>
          </w:p>
        </w:tc>
        <w:tc>
          <w:tcPr>
            <w:tcW w:type="dxa" w:w="2400"/>
            <w:shd w:fill="EDF4FB" w:val="clear"/>
          </w:tcPr>
          <w:p>
            <w:pPr>
              <w:spacing w:after="4" w:before="4"/>
            </w:pPr>
            <w:r>
              <w:rPr>
                <w:color w:val="555555"/>
                <w:sz w:val="20"/>
                <w:szCs w:val="20"/>
              </w:rPr>
              <w:t xml:space="preserve">Projects and Portfolio Checkpoints</w:t>
            </w:r>
          </w:p>
        </w:tc>
        <w:tc>
          <w:tcPr>
            <w:tcW w:type="dxa" w:w="800"/>
            <w:shd w:fill="EDF4FB" w:val="clear"/>
          </w:tcPr>
          <w:p>
            <w:pPr>
              <w:spacing w:after="4" w:before="4"/>
            </w:pPr>
            <w:r>
              <w:rPr>
                <w:color w:val="555555"/>
                <w:sz w:val="20"/>
                <w:szCs w:val="20"/>
              </w:rPr>
              <w:t xml:space="preserve">15 pts</w:t>
            </w:r>
          </w:p>
        </w:tc>
        <w:tc>
          <w:tcPr>
            <w:tcW w:type="dxa" w:w="1600"/>
            <w:shd w:fill="EDF4FB" w:val="clear"/>
          </w:tcPr>
          <w:p>
            <w:pPr>
              <w:spacing w:after="4" w:before="4"/>
            </w:pPr>
            <w:r>
              <w:rPr>
                <w:color w:val="555555"/>
                <w:sz w:val="20"/>
                <w:szCs w:val="20"/>
              </w:rPr>
              <w:t xml:space="preserve">Process/Planning criterion</w:t>
            </w:r>
          </w:p>
        </w:tc>
      </w:tr>
      <w:tr>
        <w:tc>
          <w:tcPr>
            <w:tcW w:type="dxa" w:w="3200"/>
            <w:shd w:fill="FFFFFF" w:val="clear"/>
          </w:tcPr>
          <w:p>
            <w:pPr>
              <w:spacing w:after="4" w:before="4"/>
            </w:pPr>
            <w:r>
              <w:rPr>
                <w:color w:val="555555"/>
                <w:sz w:val="20"/>
                <w:szCs w:val="20"/>
              </w:rPr>
              <w:t xml:space="preserve">Major Assessment 1 — Museum Observer and Elements</w:t>
            </w:r>
          </w:p>
        </w:tc>
        <w:tc>
          <w:tcPr>
            <w:tcW w:type="dxa" w:w="2400"/>
            <w:shd w:fill="FFFFFF" w:val="clear"/>
          </w:tcPr>
          <w:p>
            <w:pPr>
              <w:spacing w:after="4" w:before="4"/>
            </w:pPr>
            <w:r>
              <w:rPr>
                <w:color w:val="555555"/>
                <w:sz w:val="20"/>
                <w:szCs w:val="20"/>
              </w:rPr>
              <w:t xml:space="preserve">Summative Assessments</w:t>
            </w:r>
          </w:p>
        </w:tc>
        <w:tc>
          <w:tcPr>
            <w:tcW w:type="dxa" w:w="800"/>
            <w:shd w:fill="FFFFFF" w:val="clear"/>
          </w:tcPr>
          <w:p>
            <w:pPr>
              <w:spacing w:after="4" w:before="4"/>
            </w:pPr>
            <w:r>
              <w:rPr>
                <w:color w:val="555555"/>
                <w:sz w:val="20"/>
                <w:szCs w:val="20"/>
              </w:rPr>
              <w:t xml:space="preserve">50 pts</w:t>
            </w:r>
          </w:p>
        </w:tc>
        <w:tc>
          <w:tcPr>
            <w:tcW w:type="dxa" w:w="1600"/>
            <w:shd w:fill="FFFFFF" w:val="clear"/>
          </w:tcPr>
          <w:p>
            <w:pPr>
              <w:spacing w:after="4" w:before="4"/>
            </w:pPr>
            <w:r>
              <w:rPr>
                <w:color w:val="555555"/>
                <w:sz w:val="20"/>
                <w:szCs w:val="20"/>
              </w:rPr>
              <w:t xml:space="preserve">7-criterion rubric (Section 5)</w:t>
            </w:r>
          </w:p>
        </w:tc>
      </w:tr>
      <w:tr>
        <w:tc>
          <w:tcPr>
            <w:tcW w:type="dxa" w:w="3200"/>
            <w:shd w:fill="EDF4FB" w:val="clear"/>
          </w:tcPr>
          <w:p>
            <w:pPr>
              <w:spacing w:after="4" w:before="4"/>
            </w:pPr>
            <w:r>
              <w:rPr>
                <w:color w:val="555555"/>
                <w:sz w:val="20"/>
                <w:szCs w:val="20"/>
              </w:rPr>
              <w:t xml:space="preserve">Major Assessment 2 — Artist's Toolbox Portfolio</w:t>
            </w:r>
          </w:p>
        </w:tc>
        <w:tc>
          <w:tcPr>
            <w:tcW w:type="dxa" w:w="2400"/>
            <w:shd w:fill="EDF4FB" w:val="clear"/>
          </w:tcPr>
          <w:p>
            <w:pPr>
              <w:spacing w:after="4" w:before="4"/>
            </w:pPr>
            <w:r>
              <w:rPr>
                <w:color w:val="555555"/>
                <w:sz w:val="20"/>
                <w:szCs w:val="20"/>
              </w:rPr>
              <w:t xml:space="preserve">Summative Assessments</w:t>
            </w:r>
          </w:p>
        </w:tc>
        <w:tc>
          <w:tcPr>
            <w:tcW w:type="dxa" w:w="800"/>
            <w:shd w:fill="EDF4FB" w:val="clear"/>
          </w:tcPr>
          <w:p>
            <w:pPr>
              <w:spacing w:after="4" w:before="4"/>
            </w:pPr>
            <w:r>
              <w:rPr>
                <w:color w:val="555555"/>
                <w:sz w:val="20"/>
                <w:szCs w:val="20"/>
              </w:rPr>
              <w:t xml:space="preserve">50 pts</w:t>
            </w:r>
          </w:p>
        </w:tc>
        <w:tc>
          <w:tcPr>
            <w:tcW w:type="dxa" w:w="1600"/>
            <w:shd w:fill="EDF4FB" w:val="clear"/>
          </w:tcPr>
          <w:p>
            <w:pPr>
              <w:spacing w:after="4" w:before="4"/>
            </w:pPr>
            <w:r>
              <w:rPr>
                <w:color w:val="555555"/>
                <w:sz w:val="20"/>
                <w:szCs w:val="20"/>
              </w:rPr>
              <w:t xml:space="preserve">7-criterion rubric (Section 5)</w:t>
            </w:r>
          </w:p>
        </w:tc>
      </w:tr>
      <w:tr>
        <w:tc>
          <w:tcPr>
            <w:tcW w:type="dxa" w:w="3200"/>
            <w:shd w:fill="FFFFFF" w:val="clear"/>
          </w:tcPr>
          <w:p>
            <w:pPr>
              <w:spacing w:after="4" w:before="4"/>
            </w:pPr>
            <w:r>
              <w:rPr>
                <w:color w:val="555555"/>
                <w:sz w:val="20"/>
                <w:szCs w:val="20"/>
              </w:rPr>
              <w:t xml:space="preserve">Major Assessment 3 — Ancient Art as Evidence</w:t>
            </w:r>
          </w:p>
        </w:tc>
        <w:tc>
          <w:tcPr>
            <w:tcW w:type="dxa" w:w="2400"/>
            <w:shd w:fill="FFFFFF" w:val="clear"/>
          </w:tcPr>
          <w:p>
            <w:pPr>
              <w:spacing w:after="4" w:before="4"/>
            </w:pPr>
            <w:r>
              <w:rPr>
                <w:color w:val="555555"/>
                <w:sz w:val="20"/>
                <w:szCs w:val="20"/>
              </w:rPr>
              <w:t xml:space="preserve">Summative Assessments</w:t>
            </w:r>
          </w:p>
        </w:tc>
        <w:tc>
          <w:tcPr>
            <w:tcW w:type="dxa" w:w="800"/>
            <w:shd w:fill="FFFFFF" w:val="clear"/>
          </w:tcPr>
          <w:p>
            <w:pPr>
              <w:spacing w:after="4" w:before="4"/>
            </w:pPr>
            <w:r>
              <w:rPr>
                <w:color w:val="555555"/>
                <w:sz w:val="20"/>
                <w:szCs w:val="20"/>
              </w:rPr>
              <w:t xml:space="preserve">50 pts</w:t>
            </w:r>
          </w:p>
        </w:tc>
        <w:tc>
          <w:tcPr>
            <w:tcW w:type="dxa" w:w="1600"/>
            <w:shd w:fill="FFFFFF" w:val="clear"/>
          </w:tcPr>
          <w:p>
            <w:pPr>
              <w:spacing w:after="4" w:before="4"/>
            </w:pPr>
            <w:r>
              <w:rPr>
                <w:color w:val="555555"/>
                <w:sz w:val="20"/>
                <w:szCs w:val="20"/>
              </w:rPr>
              <w:t xml:space="preserve">7-criterion rubric (Section 5)</w:t>
            </w:r>
          </w:p>
        </w:tc>
      </w:tr>
      <w:tr>
        <w:tc>
          <w:tcPr>
            <w:tcW w:type="dxa" w:w="3200"/>
            <w:shd w:fill="EDF4FB" w:val="clear"/>
          </w:tcPr>
          <w:p>
            <w:pPr>
              <w:spacing w:after="4" w:before="4"/>
            </w:pPr>
            <w:r>
              <w:rPr>
                <w:color w:val="555555"/>
                <w:sz w:val="20"/>
                <w:szCs w:val="20"/>
              </w:rPr>
              <w:t xml:space="preserve">Major Assessment 4 — Classical Design and Function</w:t>
            </w:r>
          </w:p>
        </w:tc>
        <w:tc>
          <w:tcPr>
            <w:tcW w:type="dxa" w:w="2400"/>
            <w:shd w:fill="EDF4FB" w:val="clear"/>
          </w:tcPr>
          <w:p>
            <w:pPr>
              <w:spacing w:after="4" w:before="4"/>
            </w:pPr>
            <w:r>
              <w:rPr>
                <w:color w:val="555555"/>
                <w:sz w:val="20"/>
                <w:szCs w:val="20"/>
              </w:rPr>
              <w:t xml:space="preserve">Summative Assessments</w:t>
            </w:r>
          </w:p>
        </w:tc>
        <w:tc>
          <w:tcPr>
            <w:tcW w:type="dxa" w:w="800"/>
            <w:shd w:fill="EDF4FB" w:val="clear"/>
          </w:tcPr>
          <w:p>
            <w:pPr>
              <w:spacing w:after="4" w:before="4"/>
            </w:pPr>
            <w:r>
              <w:rPr>
                <w:color w:val="555555"/>
                <w:sz w:val="20"/>
                <w:szCs w:val="20"/>
              </w:rPr>
              <w:t xml:space="preserve">50 pts</w:t>
            </w:r>
          </w:p>
        </w:tc>
        <w:tc>
          <w:tcPr>
            <w:tcW w:type="dxa" w:w="1600"/>
            <w:shd w:fill="EDF4FB" w:val="clear"/>
          </w:tcPr>
          <w:p>
            <w:pPr>
              <w:spacing w:after="4" w:before="4"/>
            </w:pPr>
            <w:r>
              <w:rPr>
                <w:color w:val="555555"/>
                <w:sz w:val="20"/>
                <w:szCs w:val="20"/>
              </w:rPr>
              <w:t xml:space="preserve">7-criterion rubric (Section 5)</w:t>
            </w:r>
          </w:p>
        </w:tc>
      </w:tr>
      <w:tr>
        <w:tc>
          <w:tcPr>
            <w:tcW w:type="dxa" w:w="3200"/>
            <w:shd w:fill="FFFFFF" w:val="clear"/>
          </w:tcPr>
          <w:p>
            <w:pPr>
              <w:spacing w:after="4" w:before="4"/>
            </w:pPr>
            <w:r>
              <w:rPr>
                <w:color w:val="555555"/>
                <w:sz w:val="20"/>
                <w:szCs w:val="20"/>
              </w:rPr>
              <w:t xml:space="preserve">Major Assessment 5 — Architecture and Mosaic</w:t>
            </w:r>
          </w:p>
        </w:tc>
        <w:tc>
          <w:tcPr>
            <w:tcW w:type="dxa" w:w="2400"/>
            <w:shd w:fill="FFFFFF" w:val="clear"/>
          </w:tcPr>
          <w:p>
            <w:pPr>
              <w:spacing w:after="4" w:before="4"/>
            </w:pPr>
            <w:r>
              <w:rPr>
                <w:color w:val="555555"/>
                <w:sz w:val="20"/>
                <w:szCs w:val="20"/>
              </w:rPr>
              <w:t xml:space="preserve">Summative Assessments</w:t>
            </w:r>
          </w:p>
        </w:tc>
        <w:tc>
          <w:tcPr>
            <w:tcW w:type="dxa" w:w="800"/>
            <w:shd w:fill="FFFFFF" w:val="clear"/>
          </w:tcPr>
          <w:p>
            <w:pPr>
              <w:spacing w:after="4" w:before="4"/>
            </w:pPr>
            <w:r>
              <w:rPr>
                <w:color w:val="555555"/>
                <w:sz w:val="20"/>
                <w:szCs w:val="20"/>
              </w:rPr>
              <w:t xml:space="preserve">50 pts</w:t>
            </w:r>
          </w:p>
        </w:tc>
        <w:tc>
          <w:tcPr>
            <w:tcW w:type="dxa" w:w="1600"/>
            <w:shd w:fill="FFFFFF" w:val="clear"/>
          </w:tcPr>
          <w:p>
            <w:pPr>
              <w:spacing w:after="4" w:before="4"/>
            </w:pPr>
            <w:r>
              <w:rPr>
                <w:color w:val="555555"/>
                <w:sz w:val="20"/>
                <w:szCs w:val="20"/>
              </w:rPr>
              <w:t xml:space="preserve">7-criterion rubric (Section 5)</w:t>
            </w:r>
          </w:p>
        </w:tc>
      </w:tr>
      <w:tr>
        <w:tc>
          <w:tcPr>
            <w:tcW w:type="dxa" w:w="3200"/>
            <w:shd w:fill="EDF4FB" w:val="clear"/>
          </w:tcPr>
          <w:p>
            <w:pPr>
              <w:spacing w:after="4" w:before="4"/>
            </w:pPr>
            <w:r>
              <w:rPr>
                <w:color w:val="555555"/>
                <w:sz w:val="20"/>
                <w:szCs w:val="20"/>
              </w:rPr>
              <w:t xml:space="preserve">Major Assessment 6 — Symbols and Sacred Design Portfolio</w:t>
            </w:r>
          </w:p>
        </w:tc>
        <w:tc>
          <w:tcPr>
            <w:tcW w:type="dxa" w:w="2400"/>
            <w:shd w:fill="EDF4FB" w:val="clear"/>
          </w:tcPr>
          <w:p>
            <w:pPr>
              <w:spacing w:after="4" w:before="4"/>
            </w:pPr>
            <w:r>
              <w:rPr>
                <w:color w:val="555555"/>
                <w:sz w:val="20"/>
                <w:szCs w:val="20"/>
              </w:rPr>
              <w:t xml:space="preserve">Summative Assessments</w:t>
            </w:r>
          </w:p>
        </w:tc>
        <w:tc>
          <w:tcPr>
            <w:tcW w:type="dxa" w:w="800"/>
            <w:shd w:fill="EDF4FB" w:val="clear"/>
          </w:tcPr>
          <w:p>
            <w:pPr>
              <w:spacing w:after="4" w:before="4"/>
            </w:pPr>
            <w:r>
              <w:rPr>
                <w:color w:val="555555"/>
                <w:sz w:val="20"/>
                <w:szCs w:val="20"/>
              </w:rPr>
              <w:t xml:space="preserve">50 pts</w:t>
            </w:r>
          </w:p>
        </w:tc>
        <w:tc>
          <w:tcPr>
            <w:tcW w:type="dxa" w:w="1600"/>
            <w:shd w:fill="EDF4FB" w:val="clear"/>
          </w:tcPr>
          <w:p>
            <w:pPr>
              <w:spacing w:after="4" w:before="4"/>
            </w:pPr>
            <w:r>
              <w:rPr>
                <w:color w:val="555555"/>
                <w:sz w:val="20"/>
                <w:szCs w:val="20"/>
              </w:rPr>
              <w:t xml:space="preserve">7-criterion rubric (Section 5)</w:t>
            </w:r>
          </w:p>
        </w:tc>
      </w:tr>
      <w:tr>
        <w:tc>
          <w:tcPr>
            <w:tcW w:type="dxa" w:w="3200"/>
            <w:shd w:fill="FFFFFF" w:val="clear"/>
          </w:tcPr>
          <w:p>
            <w:pPr>
              <w:spacing w:after="4" w:before="4"/>
            </w:pPr>
            <w:r>
              <w:rPr>
                <w:color w:val="555555"/>
                <w:sz w:val="20"/>
                <w:szCs w:val="20"/>
              </w:rPr>
              <w:t xml:space="preserve">Major Assessment 7 — Design, Function, and Personal Voice</w:t>
            </w:r>
          </w:p>
        </w:tc>
        <w:tc>
          <w:tcPr>
            <w:tcW w:type="dxa" w:w="2400"/>
            <w:shd w:fill="FFFFFF" w:val="clear"/>
          </w:tcPr>
          <w:p>
            <w:pPr>
              <w:spacing w:after="4" w:before="4"/>
            </w:pPr>
            <w:r>
              <w:rPr>
                <w:color w:val="555555"/>
                <w:sz w:val="20"/>
                <w:szCs w:val="20"/>
              </w:rPr>
              <w:t xml:space="preserve">Summative Assessments</w:t>
            </w:r>
          </w:p>
        </w:tc>
        <w:tc>
          <w:tcPr>
            <w:tcW w:type="dxa" w:w="800"/>
            <w:shd w:fill="FFFFFF" w:val="clear"/>
          </w:tcPr>
          <w:p>
            <w:pPr>
              <w:spacing w:after="4" w:before="4"/>
            </w:pPr>
            <w:r>
              <w:rPr>
                <w:color w:val="555555"/>
                <w:sz w:val="20"/>
                <w:szCs w:val="20"/>
              </w:rPr>
              <w:t xml:space="preserve">50 pts</w:t>
            </w:r>
          </w:p>
        </w:tc>
        <w:tc>
          <w:tcPr>
            <w:tcW w:type="dxa" w:w="1600"/>
            <w:shd w:fill="FFFFFF" w:val="clear"/>
          </w:tcPr>
          <w:p>
            <w:pPr>
              <w:spacing w:after="4" w:before="4"/>
            </w:pPr>
            <w:r>
              <w:rPr>
                <w:color w:val="555555"/>
                <w:sz w:val="20"/>
                <w:szCs w:val="20"/>
              </w:rPr>
              <w:t xml:space="preserve">7-criterion rubric (Section 5)</w:t>
            </w:r>
          </w:p>
        </w:tc>
      </w:tr>
      <w:tr>
        <w:tc>
          <w:tcPr>
            <w:tcW w:type="dxa" w:w="3200"/>
            <w:shd w:fill="EDF4FB" w:val="clear"/>
          </w:tcPr>
          <w:p>
            <w:pPr>
              <w:spacing w:after="4" w:before="4"/>
            </w:pPr>
            <w:r>
              <w:rPr>
                <w:color w:val="555555"/>
                <w:sz w:val="20"/>
                <w:szCs w:val="20"/>
              </w:rPr>
              <w:t xml:space="preserve">Major Assessment 8 — Young Artist Museum Final Exhibition</w:t>
            </w:r>
          </w:p>
        </w:tc>
        <w:tc>
          <w:tcPr>
            <w:tcW w:type="dxa" w:w="2400"/>
            <w:shd w:fill="EDF4FB" w:val="clear"/>
          </w:tcPr>
          <w:p>
            <w:pPr>
              <w:spacing w:after="4" w:before="4"/>
            </w:pPr>
            <w:r>
              <w:rPr>
                <w:color w:val="555555"/>
                <w:sz w:val="20"/>
                <w:szCs w:val="20"/>
              </w:rPr>
              <w:t xml:space="preserve">Summative Assessments</w:t>
            </w:r>
          </w:p>
        </w:tc>
        <w:tc>
          <w:tcPr>
            <w:tcW w:type="dxa" w:w="800"/>
            <w:shd w:fill="EDF4FB" w:val="clear"/>
          </w:tcPr>
          <w:p>
            <w:pPr>
              <w:spacing w:after="4" w:before="4"/>
            </w:pPr>
            <w:r>
              <w:rPr>
                <w:color w:val="555555"/>
                <w:sz w:val="20"/>
                <w:szCs w:val="20"/>
              </w:rPr>
              <w:t xml:space="preserve">75 pts</w:t>
            </w:r>
          </w:p>
        </w:tc>
        <w:tc>
          <w:tcPr>
            <w:tcW w:type="dxa" w:w="1600"/>
            <w:shd w:fill="EDF4FB" w:val="clear"/>
          </w:tcPr>
          <w:p>
            <w:pPr>
              <w:spacing w:after="4" w:before="4"/>
            </w:pPr>
            <w:r>
              <w:rPr>
                <w:color w:val="555555"/>
                <w:sz w:val="20"/>
                <w:szCs w:val="20"/>
              </w:rPr>
              <w:t xml:space="preserve">7-criterion rubric (Section 5)</w:t>
            </w:r>
          </w:p>
        </w:tc>
      </w:tr>
    </w:tbl>
    <w:p>
      <w:r>
        <w:br w:type="page"/>
      </w:r>
    </w:p>
    <w:p>
      <w:pPr>
        <w:pBdr>
          <w:bottom w:val="single" w:color="C8922A" w:sz="6"/>
        </w:pBdr>
        <w:shd w:fill="007EA7" w:val="clear"/>
        <w:spacing w:after="16" w:before="32"/>
        <w:ind w:left="144"/>
        <w:jc w:val="left"/>
      </w:pPr>
      <w:r>
        <w:rPr>
          <w:b/>
          <w:bCs/>
          <w:color w:val="FFFFFF"/>
          <w:sz w:val="28"/>
          <w:szCs w:val="28"/>
        </w:rPr>
        <w:t xml:space="preserve">5.  Rubrics for All Major Assessments</w:t>
      </w:r>
    </w:p>
    <w:p>
      <w:pPr>
        <w:spacing w:after="8" w:before="8"/>
      </w:pPr>
      <w:r>
        <w:rPr>
          <w:color w:val="555555"/>
          <w:sz w:val="22"/>
          <w:szCs w:val="22"/>
        </w:rPr>
        <w:t xml:space="preserve">Grade 5 uses a 7-criterion rubric — more detailed than the 5-criterion rubrics in Grades 3 and 4. Performance levels are Beginning / Developing / Secure. Attach this rubric to all 8 major assessment Canvas items.</w:t>
      </w:r>
    </w:p>
    <w:p>
      <w:pPr>
        <w:spacing w:after="0" w:before="16"/>
      </w:pPr>
    </w:p>
    <w:p>
      <w:pPr>
        <w:pStyle w:val="Heading2"/>
        <w:spacing w:after="12" w:before="28"/>
      </w:pPr>
      <w:r>
        <w:t xml:space="preserve">5a. Common Rubric — All Major Assessments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2100"/>
        <w:gridCol w:w="2400"/>
      </w:tblGrid>
      <w:tr>
        <w:trPr>
          <w:tblHeader/>
        </w:trPr>
        <w:tc>
          <w:tcPr>
            <w:tcW w:type="dxa" w:w="2400"/>
            <w:shd w:fill="0B1F3A" w:val="clear"/>
          </w:tcPr>
          <w:p>
            <w:pPr>
              <w:spacing w:after="6" w:before="6"/>
            </w:pPr>
            <w:r>
              <w:rPr>
                <w:b/>
                <w:bCs/>
                <w:color w:val="FFFFFF"/>
                <w:sz w:val="20"/>
                <w:szCs w:val="20"/>
              </w:rPr>
              <w:t xml:space="preserve">Criterion</w:t>
            </w:r>
          </w:p>
        </w:tc>
        <w:tc>
          <w:tcPr>
            <w:tcW w:type="dxa" w:w="2100"/>
            <w:shd w:fill="0B1F3A" w:val="clear"/>
          </w:tcPr>
          <w:p>
            <w:pPr>
              <w:spacing w:after="6" w:before="6"/>
            </w:pPr>
            <w:r>
              <w:rPr>
                <w:b/>
                <w:bCs/>
                <w:color w:val="FFFFFF"/>
                <w:sz w:val="20"/>
                <w:szCs w:val="20"/>
              </w:rPr>
              <w:t xml:space="preserve">Beginning</w:t>
            </w:r>
          </w:p>
        </w:tc>
        <w:tc>
          <w:tcPr>
            <w:tcW w:type="dxa" w:w="2100"/>
            <w:shd w:fill="0B1F3A" w:val="clear"/>
          </w:tcPr>
          <w:p>
            <w:pPr>
              <w:spacing w:after="6" w:before="6"/>
            </w:pPr>
            <w:r>
              <w:rPr>
                <w:b/>
                <w:bCs/>
                <w:color w:val="FFFFFF"/>
                <w:sz w:val="20"/>
                <w:szCs w:val="20"/>
              </w:rPr>
              <w:t xml:space="preserve">Developing</w:t>
            </w:r>
          </w:p>
        </w:tc>
        <w:tc>
          <w:tcPr>
            <w:tcW w:type="dxa" w:w="2400"/>
            <w:shd w:fill="0B1F3A" w:val="clear"/>
          </w:tcPr>
          <w:p>
            <w:pPr>
              <w:spacing w:after="6" w:before="6"/>
            </w:pPr>
            <w:r>
              <w:rPr>
                <w:b/>
                <w:bCs/>
                <w:color w:val="FFFFFF"/>
                <w:sz w:val="20"/>
                <w:szCs w:val="20"/>
              </w:rPr>
              <w:t xml:space="preserve">Secure</w:t>
            </w:r>
          </w:p>
        </w:tc>
      </w:tr>
      <w:tr>
        <w:tc>
          <w:tcPr>
            <w:tcW w:type="dxa" w:w="2400"/>
            <w:shd w:fill="FFFFFF" w:val="clear"/>
          </w:tcPr>
          <w:p>
            <w:pPr>
              <w:spacing w:after="4" w:before="4"/>
            </w:pPr>
            <w:r>
              <w:rPr>
                <w:b/>
                <w:bCs/>
                <w:color w:val="0B1F3A"/>
                <w:sz w:val="18"/>
                <w:szCs w:val="18"/>
              </w:rPr>
              <w:t xml:space="preserve">Observation and Art Criticism (15%)</w:t>
            </w:r>
          </w:p>
        </w:tc>
        <w:tc>
          <w:tcPr>
            <w:tcW w:type="dxa" w:w="2100"/>
            <w:shd w:fill="FFFFFF" w:val="clear"/>
          </w:tcPr>
          <w:p>
            <w:pPr>
              <w:spacing w:after="4" w:before="4"/>
            </w:pPr>
            <w:r>
              <w:rPr>
                <w:color w:val="555555"/>
                <w:sz w:val="18"/>
                <w:szCs w:val="18"/>
              </w:rPr>
              <w:t xml:space="preserve">Names obvious details but gives little evidence or interpretation.</w:t>
            </w:r>
          </w:p>
        </w:tc>
        <w:tc>
          <w:tcPr>
            <w:tcW w:type="dxa" w:w="2100"/>
            <w:shd w:fill="FFFFFF" w:val="clear"/>
          </w:tcPr>
          <w:p>
            <w:pPr>
              <w:spacing w:after="4" w:before="4"/>
            </w:pPr>
            <w:r>
              <w:rPr>
                <w:color w:val="555555"/>
                <w:sz w:val="18"/>
                <w:szCs w:val="18"/>
              </w:rPr>
              <w:t xml:space="preserve">Identifies relevant details and explains a basic interpretation.</w:t>
            </w:r>
          </w:p>
        </w:tc>
        <w:tc>
          <w:tcPr>
            <w:tcW w:type="dxa" w:w="2400"/>
            <w:shd w:fill="FFFFFF" w:val="clear"/>
          </w:tcPr>
          <w:p>
            <w:pPr>
              <w:spacing w:after="4" w:before="4"/>
            </w:pPr>
            <w:r>
              <w:rPr>
                <w:color w:val="555555"/>
                <w:sz w:val="18"/>
                <w:szCs w:val="18"/>
              </w:rPr>
              <w:t xml:space="preserve">Uses visible evidence and art vocabulary to form a thoughtful interpretation or hypothesis about meaning, purpose, or design.</w:t>
            </w:r>
          </w:p>
        </w:tc>
      </w:tr>
      <w:tr>
        <w:tc>
          <w:tcPr>
            <w:tcW w:type="dxa" w:w="2400"/>
            <w:shd w:fill="EDF4FB" w:val="clear"/>
          </w:tcPr>
          <w:p>
            <w:pPr>
              <w:spacing w:after="4" w:before="4"/>
            </w:pPr>
            <w:r>
              <w:rPr>
                <w:b/>
                <w:bCs/>
                <w:color w:val="0B1F3A"/>
                <w:sz w:val="18"/>
                <w:szCs w:val="18"/>
              </w:rPr>
              <w:t xml:space="preserve">Studio Skill and Technique (25%)</w:t>
            </w:r>
          </w:p>
        </w:tc>
        <w:tc>
          <w:tcPr>
            <w:tcW w:type="dxa" w:w="2100"/>
            <w:shd w:fill="EDF4FB" w:val="clear"/>
          </w:tcPr>
          <w:p>
            <w:pPr>
              <w:spacing w:after="4" w:before="4"/>
            </w:pPr>
            <w:r>
              <w:rPr>
                <w:color w:val="555555"/>
                <w:sz w:val="18"/>
                <w:szCs w:val="18"/>
              </w:rPr>
              <w:t xml:space="preserve">Uses the assigned skill incompletely or without control.</w:t>
            </w:r>
          </w:p>
        </w:tc>
        <w:tc>
          <w:tcPr>
            <w:tcW w:type="dxa" w:w="2100"/>
            <w:shd w:fill="EDF4FB" w:val="clear"/>
          </w:tcPr>
          <w:p>
            <w:pPr>
              <w:spacing w:after="4" w:before="4"/>
            </w:pPr>
            <w:r>
              <w:rPr>
                <w:color w:val="555555"/>
                <w:sz w:val="18"/>
                <w:szCs w:val="18"/>
              </w:rPr>
              <w:t xml:space="preserve">Uses the assigned skill with some control and meets most requirements.</w:t>
            </w:r>
          </w:p>
        </w:tc>
        <w:tc>
          <w:tcPr>
            <w:tcW w:type="dxa" w:w="2400"/>
            <w:shd w:fill="EDF4FB" w:val="clear"/>
          </w:tcPr>
          <w:p>
            <w:pPr>
              <w:spacing w:after="4" w:before="4"/>
            </w:pPr>
            <w:r>
              <w:rPr>
                <w:color w:val="555555"/>
                <w:sz w:val="18"/>
                <w:szCs w:val="18"/>
              </w:rPr>
              <w:t xml:space="preserve">Uses the assigned skill intentionally and effectively to strengthen the artwork.</w:t>
            </w:r>
          </w:p>
        </w:tc>
      </w:tr>
      <w:tr>
        <w:tc>
          <w:tcPr>
            <w:tcW w:type="dxa" w:w="2400"/>
            <w:shd w:fill="FFFFFF" w:val="clear"/>
          </w:tcPr>
          <w:p>
            <w:pPr>
              <w:spacing w:after="4" w:before="4"/>
            </w:pPr>
            <w:r>
              <w:rPr>
                <w:b/>
                <w:bCs/>
                <w:color w:val="0B1F3A"/>
                <w:sz w:val="18"/>
                <w:szCs w:val="18"/>
              </w:rPr>
              <w:t xml:space="preserve">Elements, Principles, and Composition (15%)</w:t>
            </w:r>
          </w:p>
        </w:tc>
        <w:tc>
          <w:tcPr>
            <w:tcW w:type="dxa" w:w="2100"/>
            <w:shd w:fill="FFFFFF" w:val="clear"/>
          </w:tcPr>
          <w:p>
            <w:pPr>
              <w:spacing w:after="4" w:before="4"/>
            </w:pPr>
            <w:r>
              <w:rPr>
                <w:color w:val="555555"/>
                <w:sz w:val="18"/>
                <w:szCs w:val="18"/>
              </w:rPr>
              <w:t xml:space="preserve">Includes elements of art but organization may be unclear.</w:t>
            </w:r>
          </w:p>
        </w:tc>
        <w:tc>
          <w:tcPr>
            <w:tcW w:type="dxa" w:w="2100"/>
            <w:shd w:fill="FFFFFF" w:val="clear"/>
          </w:tcPr>
          <w:p>
            <w:pPr>
              <w:spacing w:after="4" w:before="4"/>
            </w:pPr>
            <w:r>
              <w:rPr>
                <w:color w:val="555555"/>
                <w:sz w:val="18"/>
                <w:szCs w:val="18"/>
              </w:rPr>
              <w:t xml:space="preserve">Uses elements or principles to organize the work and communicate an idea.</w:t>
            </w:r>
          </w:p>
        </w:tc>
        <w:tc>
          <w:tcPr>
            <w:tcW w:type="dxa" w:w="2400"/>
            <w:shd w:fill="FFFFFF" w:val="clear"/>
          </w:tcPr>
          <w:p>
            <w:pPr>
              <w:spacing w:after="4" w:before="4"/>
            </w:pPr>
            <w:r>
              <w:rPr>
                <w:color w:val="555555"/>
                <w:sz w:val="18"/>
                <w:szCs w:val="18"/>
              </w:rPr>
              <w:t xml:space="preserve">Organizes elements and principles with clear focus, unity, balance, contrast, pattern, or emphasis as appropriate.</w:t>
            </w:r>
          </w:p>
        </w:tc>
      </w:tr>
      <w:tr>
        <w:tc>
          <w:tcPr>
            <w:tcW w:type="dxa" w:w="2400"/>
            <w:shd w:fill="EDF4FB" w:val="clear"/>
          </w:tcPr>
          <w:p>
            <w:pPr>
              <w:spacing w:after="4" w:before="4"/>
            </w:pPr>
            <w:r>
              <w:rPr>
                <w:b/>
                <w:bCs/>
                <w:color w:val="0B1F3A"/>
                <w:sz w:val="18"/>
                <w:szCs w:val="18"/>
              </w:rPr>
              <w:t xml:space="preserve">Historical, Cultural, or Functional Connection (15%)</w:t>
            </w:r>
          </w:p>
        </w:tc>
        <w:tc>
          <w:tcPr>
            <w:tcW w:type="dxa" w:w="2100"/>
            <w:shd w:fill="EDF4FB" w:val="clear"/>
          </w:tcPr>
          <w:p>
            <w:pPr>
              <w:spacing w:after="4" w:before="4"/>
            </w:pPr>
            <w:r>
              <w:rPr>
                <w:color w:val="555555"/>
                <w:sz w:val="18"/>
                <w:szCs w:val="18"/>
              </w:rPr>
              <w:t xml:space="preserve">Mentions the topic but gives little connection to the artwork.</w:t>
            </w:r>
          </w:p>
        </w:tc>
        <w:tc>
          <w:tcPr>
            <w:tcW w:type="dxa" w:w="2100"/>
            <w:shd w:fill="EDF4FB" w:val="clear"/>
          </w:tcPr>
          <w:p>
            <w:pPr>
              <w:spacing w:after="4" w:before="4"/>
            </w:pPr>
            <w:r>
              <w:rPr>
                <w:color w:val="555555"/>
                <w:sz w:val="18"/>
                <w:szCs w:val="18"/>
              </w:rPr>
              <w:t xml:space="preserve">Explains a connection between the artwork and the studied artist, culture, period, or function.</w:t>
            </w:r>
          </w:p>
        </w:tc>
        <w:tc>
          <w:tcPr>
            <w:tcW w:type="dxa" w:w="2400"/>
            <w:shd w:fill="EDF4FB" w:val="clear"/>
          </w:tcPr>
          <w:p>
            <w:pPr>
              <w:spacing w:after="4" w:before="4"/>
            </w:pPr>
            <w:r>
              <w:rPr>
                <w:color w:val="555555"/>
                <w:sz w:val="18"/>
                <w:szCs w:val="18"/>
              </w:rPr>
              <w:t xml:space="preserve">Clearly explains how the artwork is inspired by or connected to historical, cultural, functional, or community meaning.</w:t>
            </w:r>
          </w:p>
        </w:tc>
      </w:tr>
      <w:tr>
        <w:tc>
          <w:tcPr>
            <w:tcW w:type="dxa" w:w="2400"/>
            <w:shd w:fill="FFFFFF" w:val="clear"/>
          </w:tcPr>
          <w:p>
            <w:pPr>
              <w:spacing w:after="4" w:before="4"/>
            </w:pPr>
            <w:r>
              <w:rPr>
                <w:b/>
                <w:bCs/>
                <w:color w:val="0B1F3A"/>
                <w:sz w:val="18"/>
                <w:szCs w:val="18"/>
              </w:rPr>
              <w:t xml:space="preserve">Process, Planning, and Revision (10%)</w:t>
            </w:r>
          </w:p>
        </w:tc>
        <w:tc>
          <w:tcPr>
            <w:tcW w:type="dxa" w:w="2100"/>
            <w:shd w:fill="FFFFFF" w:val="clear"/>
          </w:tcPr>
          <w:p>
            <w:pPr>
              <w:spacing w:after="4" w:before="4"/>
            </w:pPr>
            <w:r>
              <w:rPr>
                <w:color w:val="555555"/>
                <w:sz w:val="18"/>
                <w:szCs w:val="18"/>
              </w:rPr>
              <w:t xml:space="preserve">Shows little evidence of planning or improvement.</w:t>
            </w:r>
          </w:p>
        </w:tc>
        <w:tc>
          <w:tcPr>
            <w:tcW w:type="dxa" w:w="2100"/>
            <w:shd w:fill="FFFFFF" w:val="clear"/>
          </w:tcPr>
          <w:p>
            <w:pPr>
              <w:spacing w:after="4" w:before="4"/>
            </w:pPr>
            <w:r>
              <w:rPr>
                <w:color w:val="555555"/>
                <w:sz w:val="18"/>
                <w:szCs w:val="18"/>
              </w:rPr>
              <w:t xml:space="preserve">Shows planning and at least one improvement based on criteria.</w:t>
            </w:r>
          </w:p>
        </w:tc>
        <w:tc>
          <w:tcPr>
            <w:tcW w:type="dxa" w:w="2400"/>
            <w:shd w:fill="FFFFFF" w:val="clear"/>
          </w:tcPr>
          <w:p>
            <w:pPr>
              <w:spacing w:after="4" w:before="4"/>
            </w:pPr>
            <w:r>
              <w:rPr>
                <w:color w:val="555555"/>
                <w:sz w:val="18"/>
                <w:szCs w:val="18"/>
              </w:rPr>
              <w:t xml:space="preserve">Uses planning, self-check, and revision to strengthen artistic choices and final presentation.</w:t>
            </w:r>
          </w:p>
        </w:tc>
      </w:tr>
      <w:tr>
        <w:tc>
          <w:tcPr>
            <w:tcW w:type="dxa" w:w="2400"/>
            <w:shd w:fill="EDF4FB" w:val="clear"/>
          </w:tcPr>
          <w:p>
            <w:pPr>
              <w:spacing w:after="4" w:before="4"/>
            </w:pPr>
            <w:r>
              <w:rPr>
                <w:b/>
                <w:bCs/>
                <w:color w:val="0B1F3A"/>
                <w:sz w:val="18"/>
                <w:szCs w:val="18"/>
              </w:rPr>
              <w:t xml:space="preserve">Artist Statement and Vocabulary (10%)</w:t>
            </w:r>
          </w:p>
        </w:tc>
        <w:tc>
          <w:tcPr>
            <w:tcW w:type="dxa" w:w="2100"/>
            <w:shd w:fill="EDF4FB" w:val="clear"/>
          </w:tcPr>
          <w:p>
            <w:pPr>
              <w:spacing w:after="4" w:before="4"/>
            </w:pPr>
            <w:r>
              <w:rPr>
                <w:color w:val="555555"/>
                <w:sz w:val="18"/>
                <w:szCs w:val="18"/>
              </w:rPr>
              <w:t xml:space="preserve">Gives a short or unclear explanation with limited vocabulary.</w:t>
            </w:r>
          </w:p>
        </w:tc>
        <w:tc>
          <w:tcPr>
            <w:tcW w:type="dxa" w:w="2100"/>
            <w:shd w:fill="EDF4FB" w:val="clear"/>
          </w:tcPr>
          <w:p>
            <w:pPr>
              <w:spacing w:after="4" w:before="4"/>
            </w:pPr>
            <w:r>
              <w:rPr>
                <w:color w:val="555555"/>
                <w:sz w:val="18"/>
                <w:szCs w:val="18"/>
              </w:rPr>
              <w:t xml:space="preserve">Explains choices using some accurate art vocabulary.</w:t>
            </w:r>
          </w:p>
        </w:tc>
        <w:tc>
          <w:tcPr>
            <w:tcW w:type="dxa" w:w="2400"/>
            <w:shd w:fill="EDF4FB" w:val="clear"/>
          </w:tcPr>
          <w:p>
            <w:pPr>
              <w:spacing w:after="4" w:before="4"/>
            </w:pPr>
            <w:r>
              <w:rPr>
                <w:color w:val="555555"/>
                <w:sz w:val="18"/>
                <w:szCs w:val="18"/>
              </w:rPr>
              <w:t xml:space="preserve">Clearly explains intention, choices, process, and meaning using accurate art vocabulary.</w:t>
            </w:r>
          </w:p>
        </w:tc>
      </w:tr>
      <w:tr>
        <w:tc>
          <w:tcPr>
            <w:tcW w:type="dxa" w:w="2400"/>
            <w:shd w:fill="FFFFFF" w:val="clear"/>
          </w:tcPr>
          <w:p>
            <w:pPr>
              <w:spacing w:after="4" w:before="4"/>
            </w:pPr>
            <w:r>
              <w:rPr>
                <w:b/>
                <w:bCs/>
                <w:color w:val="0B1F3A"/>
                <w:sz w:val="18"/>
                <w:szCs w:val="18"/>
              </w:rPr>
              <w:t xml:space="preserve">Craftsmanship, Materials, and Presentation (10%)</w:t>
            </w:r>
          </w:p>
        </w:tc>
        <w:tc>
          <w:tcPr>
            <w:tcW w:type="dxa" w:w="2100"/>
            <w:shd w:fill="FFFFFF" w:val="clear"/>
          </w:tcPr>
          <w:p>
            <w:pPr>
              <w:spacing w:after="4" w:before="4"/>
            </w:pPr>
            <w:r>
              <w:rPr>
                <w:color w:val="555555"/>
                <w:sz w:val="18"/>
                <w:szCs w:val="18"/>
              </w:rPr>
              <w:t xml:space="preserve">Work appears rushed, incomplete, unsafe, or hard to view.</w:t>
            </w:r>
          </w:p>
        </w:tc>
        <w:tc>
          <w:tcPr>
            <w:tcW w:type="dxa" w:w="2100"/>
            <w:shd w:fill="FFFFFF" w:val="clear"/>
          </w:tcPr>
          <w:p>
            <w:pPr>
              <w:spacing w:after="4" w:before="4"/>
            </w:pPr>
            <w:r>
              <w:rPr>
                <w:color w:val="555555"/>
                <w:sz w:val="18"/>
                <w:szCs w:val="18"/>
              </w:rPr>
              <w:t xml:space="preserve">Work is complete and presented clearly with adequate care.</w:t>
            </w:r>
          </w:p>
        </w:tc>
        <w:tc>
          <w:tcPr>
            <w:tcW w:type="dxa" w:w="2400"/>
            <w:shd w:fill="FFFFFF" w:val="clear"/>
          </w:tcPr>
          <w:p>
            <w:pPr>
              <w:spacing w:after="4" w:before="4"/>
            </w:pPr>
            <w:r>
              <w:rPr>
                <w:color w:val="555555"/>
                <w:sz w:val="18"/>
                <w:szCs w:val="18"/>
              </w:rPr>
              <w:t xml:space="preserve">Work is complete, carefully crafted, responsibly made, and clearly photographed or presented.</w:t>
            </w:r>
          </w:p>
        </w:tc>
      </w:tr>
    </w:tbl>
    <w:p>
      <w:pPr>
        <w:spacing w:after="0" w:before="20"/>
      </w:pPr>
    </w:p>
    <w:p>
      <w:pPr>
        <w:spacing w:after="8" w:before="8"/>
      </w:pPr>
      <w:r>
        <w:rPr>
          <w:color w:val="555555"/>
          <w:sz w:val="22"/>
          <w:szCs w:val="22"/>
        </w:rPr>
        <w:t xml:space="preserve">Scoring note: "Secure" on all 7 criteria = full credit (50 pts for Assessments 1–7; 75 pts for Assessment 8). For a 50-point assessment: Observation/Criticism = 7.5 pts, Studio Skill = 12.5 pts, Elements/Composition = 7.5 pts, Historical Connection = 7.5 pts, Process/Revision = 5 pts, Artist Statement = 5 pts, Craftsmanship = 5 pts.</w:t>
      </w:r>
    </w:p>
    <w:p>
      <w:pPr>
        <w:spacing w:after="0" w:before="20"/>
      </w:pPr>
    </w:p>
    <w:p>
      <w:pPr>
        <w:pStyle w:val="Heading2"/>
        <w:spacing w:after="12" w:before="28"/>
      </w:pPr>
      <w:r>
        <w:t xml:space="preserve">5b. Per-Assessment Grading Notes</w:t>
      </w:r>
    </w:p>
    <w:p>
      <w:pPr>
        <w:spacing w:after="4" w:before="16"/>
      </w:pPr>
      <w:r>
        <w:rPr>
          <w:b/>
          <w:bCs/>
          <w:color w:val="0B1F3A"/>
          <w:sz w:val="22"/>
          <w:szCs w:val="22"/>
        </w:rPr>
        <w:t xml:space="preserve">Assessment 1: Museum Observer and Elements Check</w:t>
      </w:r>
      <w:r>
        <w:rPr>
          <w:color w:val="555555"/>
          <w:sz w:val="20"/>
          <w:szCs w:val="20"/>
        </w:rPr>
        <w:t xml:space="preserve">  (Q1 Weeks 1–4)</w:t>
      </w:r>
    </w:p>
    <w:p>
      <w:pPr>
        <w:spacing w:after="4" w:before="4"/>
        <w:ind w:left="360"/>
      </w:pPr>
      <w:r>
        <w:rPr>
          <w:b/>
          <w:bCs/>
          <w:color w:val="007EA7"/>
          <w:sz w:val="20"/>
          <w:szCs w:val="20"/>
        </w:rPr>
        <w:t xml:space="preserve">Studio Skill look: </w:t>
      </w:r>
      <w:r>
        <w:rPr>
          <w:color w:val="555555"/>
          <w:sz w:val="20"/>
          <w:szCs w:val="20"/>
        </w:rPr>
        <w:t xml:space="preserve">Small composition clearly uses at least two art elements with intention; observation response uses at least one art vocabulary term.</w:t>
      </w:r>
    </w:p>
    <w:p>
      <w:pPr>
        <w:spacing w:after="12" w:before="4"/>
        <w:ind w:left="360"/>
      </w:pPr>
      <w:r>
        <w:rPr>
          <w:b/>
          <w:bCs/>
          <w:color w:val="007EA7"/>
          <w:sz w:val="20"/>
          <w:szCs w:val="20"/>
        </w:rPr>
        <w:t xml:space="preserve">Grading note: </w:t>
      </w:r>
      <w:r>
        <w:rPr>
          <w:color w:val="555555"/>
          <w:sz w:val="20"/>
          <w:szCs w:val="20"/>
        </w:rPr>
        <w:t xml:space="preserve">Historical/Cultural Connection criterion is not yet applicable — weight Studio Skill at 35% and Elements/Composition at 20%. The primary question: can the student look carefully and use an element on purpose?</w:t>
      </w:r>
    </w:p>
    <w:p>
      <w:pPr>
        <w:spacing w:after="4" w:before="16"/>
      </w:pPr>
      <w:r>
        <w:rPr>
          <w:b/>
          <w:bCs/>
          <w:color w:val="0B1F3A"/>
          <w:sz w:val="22"/>
          <w:szCs w:val="22"/>
        </w:rPr>
        <w:t xml:space="preserve">Assessment 2: Artist's Toolbox Portfolio Assessment</w:t>
      </w:r>
      <w:r>
        <w:rPr>
          <w:color w:val="555555"/>
          <w:sz w:val="20"/>
          <w:szCs w:val="20"/>
        </w:rPr>
        <w:t xml:space="preserve">  (Q1 Weeks 5–8)</w:t>
      </w:r>
    </w:p>
    <w:p>
      <w:pPr>
        <w:spacing w:after="4" w:before="4"/>
        <w:ind w:left="360"/>
      </w:pPr>
      <w:r>
        <w:rPr>
          <w:b/>
          <w:bCs/>
          <w:color w:val="007EA7"/>
          <w:sz w:val="20"/>
          <w:szCs w:val="20"/>
        </w:rPr>
        <w:t xml:space="preserve">Studio Skill look: </w:t>
      </w:r>
      <w:r>
        <w:rPr>
          <w:color w:val="555555"/>
          <w:sz w:val="20"/>
          <w:szCs w:val="20"/>
        </w:rPr>
        <w:t xml:space="preserve">Portfolio shows color, value, and texture used with some control; craftsmanship is evident; artist statement explains how one element changes the artwork's effect.</w:t>
      </w:r>
    </w:p>
    <w:p>
      <w:pPr>
        <w:spacing w:after="12" w:before="4"/>
        <w:ind w:left="360"/>
      </w:pPr>
      <w:r>
        <w:rPr>
          <w:b/>
          <w:bCs/>
          <w:color w:val="007EA7"/>
          <w:sz w:val="20"/>
          <w:szCs w:val="20"/>
        </w:rPr>
        <w:t xml:space="preserve">Grading note: </w:t>
      </w:r>
      <w:r>
        <w:rPr>
          <w:color w:val="555555"/>
          <w:sz w:val="20"/>
          <w:szCs w:val="20"/>
        </w:rPr>
        <w:t xml:space="preserve">Criteria weight toward Studio Skill and Elements/Composition. "Secure" portfolio includes at least three distinct element studies. Artist statement should explain effect, not just name the element ("The dark values make the dragon eye look deep" not just "I used value").</w:t>
      </w:r>
    </w:p>
    <w:p>
      <w:pPr>
        <w:spacing w:after="4" w:before="16"/>
      </w:pPr>
      <w:r>
        <w:rPr>
          <w:b/>
          <w:bCs/>
          <w:color w:val="0B1F3A"/>
          <w:sz w:val="22"/>
          <w:szCs w:val="22"/>
        </w:rPr>
        <w:t xml:space="preserve">Assessment 3: Ancient Art as Evidence Assessment</w:t>
      </w:r>
      <w:r>
        <w:rPr>
          <w:color w:val="555555"/>
          <w:sz w:val="20"/>
          <w:szCs w:val="20"/>
        </w:rPr>
        <w:t xml:space="preserve">  (Q2 Weeks 9–12)</w:t>
      </w:r>
    </w:p>
    <w:p>
      <w:pPr>
        <w:spacing w:after="4" w:before="4"/>
        <w:ind w:left="360"/>
      </w:pPr>
      <w:r>
        <w:rPr>
          <w:b/>
          <w:bCs/>
          <w:color w:val="007EA7"/>
          <w:sz w:val="20"/>
          <w:szCs w:val="20"/>
        </w:rPr>
        <w:t xml:space="preserve">Studio Skill look: </w:t>
      </w:r>
      <w:r>
        <w:rPr>
          <w:color w:val="555555"/>
          <w:sz w:val="20"/>
          <w:szCs w:val="20"/>
        </w:rPr>
        <w:t xml:space="preserve">Artifact analysis makes a claim supported by visual evidence; design plan is connected to specific ancient art conventions (cave marks, Egyptian hieroglyphs, pottery function).</w:t>
      </w:r>
    </w:p>
    <w:p>
      <w:pPr>
        <w:spacing w:after="12" w:before="4"/>
        <w:ind w:left="360"/>
      </w:pPr>
      <w:r>
        <w:rPr>
          <w:b/>
          <w:bCs/>
          <w:color w:val="007EA7"/>
          <w:sz w:val="20"/>
          <w:szCs w:val="20"/>
        </w:rPr>
        <w:t xml:space="preserve">Grading note: </w:t>
      </w:r>
      <w:r>
        <w:rPr>
          <w:color w:val="555555"/>
          <w:sz w:val="20"/>
          <w:szCs w:val="20"/>
        </w:rPr>
        <w:t xml:space="preserve">This is the first assessment where Historical/Cultural Connection carries full weight. "Secure" = student names a specific culture, a specific convention, and explains why that convention existed. "Beginning" = "ancient people made art because they liked art."</w:t>
      </w:r>
    </w:p>
    <w:p>
      <w:pPr>
        <w:spacing w:after="4" w:before="16"/>
      </w:pPr>
      <w:r>
        <w:rPr>
          <w:b/>
          <w:bCs/>
          <w:color w:val="0B1F3A"/>
          <w:sz w:val="22"/>
          <w:szCs w:val="22"/>
        </w:rPr>
        <w:t xml:space="preserve">Assessment 4: Classical Design and Function Assessment</w:t>
      </w:r>
      <w:r>
        <w:rPr>
          <w:color w:val="555555"/>
          <w:sz w:val="20"/>
          <w:szCs w:val="20"/>
        </w:rPr>
        <w:t xml:space="preserve">  (Q2 Weeks 13–16)</w:t>
      </w:r>
    </w:p>
    <w:p>
      <w:pPr>
        <w:spacing w:after="4" w:before="4"/>
        <w:ind w:left="360"/>
      </w:pPr>
      <w:r>
        <w:rPr>
          <w:b/>
          <w:bCs/>
          <w:color w:val="007EA7"/>
          <w:sz w:val="20"/>
          <w:szCs w:val="20"/>
        </w:rPr>
        <w:t xml:space="preserve">Studio Skill look: </w:t>
      </w:r>
      <w:r>
        <w:rPr>
          <w:color w:val="555555"/>
          <w:sz w:val="20"/>
          <w:szCs w:val="20"/>
        </w:rPr>
        <w:t xml:space="preserve">Symmetrical design uses at least one identifiable Greek or Roman convention (columns, meander border, black-figure figure, arch, proportional geometry).</w:t>
      </w:r>
    </w:p>
    <w:p>
      <w:pPr>
        <w:spacing w:after="12" w:before="4"/>
        <w:ind w:left="360"/>
      </w:pPr>
      <w:r>
        <w:rPr>
          <w:b/>
          <w:bCs/>
          <w:color w:val="007EA7"/>
          <w:sz w:val="20"/>
          <w:szCs w:val="20"/>
        </w:rPr>
        <w:t xml:space="preserve">Grading note: </w:t>
      </w:r>
      <w:r>
        <w:rPr>
          <w:color w:val="555555"/>
          <w:sz w:val="20"/>
          <w:szCs w:val="20"/>
        </w:rPr>
        <w:t xml:space="preserve">The Compare Across Time routine should appear in the observation response — student compares a Greek and Roman work or two Greek works chronologically. "Secure" artist statement explains both the design convention used AND its purpose.</w:t>
      </w:r>
    </w:p>
    <w:p>
      <w:pPr>
        <w:spacing w:after="4" w:before="16"/>
      </w:pPr>
      <w:r>
        <w:rPr>
          <w:b/>
          <w:bCs/>
          <w:color w:val="0B1F3A"/>
          <w:sz w:val="22"/>
          <w:szCs w:val="22"/>
        </w:rPr>
        <w:t xml:space="preserve">Assessment 5: Architecture and Mosaic Evidence Assessment</w:t>
      </w:r>
      <w:r>
        <w:rPr>
          <w:color w:val="555555"/>
          <w:sz w:val="20"/>
          <w:szCs w:val="20"/>
        </w:rPr>
        <w:t xml:space="preserve">  (Q3 Weeks 17–20)</w:t>
      </w:r>
    </w:p>
    <w:p>
      <w:pPr>
        <w:spacing w:after="4" w:before="4"/>
        <w:ind w:left="360"/>
      </w:pPr>
      <w:r>
        <w:rPr>
          <w:b/>
          <w:bCs/>
          <w:color w:val="007EA7"/>
          <w:sz w:val="20"/>
          <w:szCs w:val="20"/>
        </w:rPr>
        <w:t xml:space="preserve">Studio Skill look: </w:t>
      </w:r>
      <w:r>
        <w:rPr>
          <w:color w:val="555555"/>
          <w:sz w:val="20"/>
          <w:szCs w:val="20"/>
        </w:rPr>
        <w:t xml:space="preserve">Colosseum project includes at least two identifiable architectural features (arches, tiers, columns, barrel vaults); mosaic observation uses visual evidence.</w:t>
      </w:r>
    </w:p>
    <w:p>
      <w:pPr>
        <w:spacing w:after="12" w:before="4"/>
        <w:ind w:left="360"/>
      </w:pPr>
      <w:r>
        <w:rPr>
          <w:b/>
          <w:bCs/>
          <w:color w:val="007EA7"/>
          <w:sz w:val="20"/>
          <w:szCs w:val="20"/>
        </w:rPr>
        <w:t xml:space="preserve">Grading note: </w:t>
      </w:r>
      <w:r>
        <w:rPr>
          <w:color w:val="555555"/>
          <w:sz w:val="20"/>
          <w:szCs w:val="20"/>
        </w:rPr>
        <w:t xml:space="preserve">This assessment spans the Colosseum project and the Byzantine mosaic introduction. Require milestone submissions (planning + progress) before grading the final. A student who submits only the final with no planning evidence defaults to "Developing" on Process/Planning.</w:t>
      </w:r>
    </w:p>
    <w:p>
      <w:pPr>
        <w:spacing w:after="4" w:before="16"/>
      </w:pPr>
      <w:r>
        <w:rPr>
          <w:b/>
          <w:bCs/>
          <w:color w:val="0B1F3A"/>
          <w:sz w:val="22"/>
          <w:szCs w:val="22"/>
        </w:rPr>
        <w:t xml:space="preserve">Assessment 6: Symbols and Sacred Design Portfolio Assessment</w:t>
      </w:r>
      <w:r>
        <w:rPr>
          <w:color w:val="555555"/>
          <w:sz w:val="20"/>
          <w:szCs w:val="20"/>
        </w:rPr>
        <w:t xml:space="preserve">  (Q3 Weeks 21–24)</w:t>
      </w:r>
    </w:p>
    <w:p>
      <w:pPr>
        <w:spacing w:after="4" w:before="4"/>
        <w:ind w:left="360"/>
      </w:pPr>
      <w:r>
        <w:rPr>
          <w:b/>
          <w:bCs/>
          <w:color w:val="007EA7"/>
          <w:sz w:val="20"/>
          <w:szCs w:val="20"/>
        </w:rPr>
        <w:t xml:space="preserve">Studio Skill look: </w:t>
      </w:r>
      <w:r>
        <w:rPr>
          <w:color w:val="555555"/>
          <w:sz w:val="20"/>
          <w:szCs w:val="20"/>
        </w:rPr>
        <w:t xml:space="preserve">Illuminated letter OR calligraphy sample shows careful line control; heraldry shield includes at least three intentional symbols with a symbol key.</w:t>
      </w:r>
    </w:p>
    <w:p>
      <w:pPr>
        <w:spacing w:after="12" w:before="4"/>
        <w:ind w:left="360"/>
      </w:pPr>
      <w:r>
        <w:rPr>
          <w:b/>
          <w:bCs/>
          <w:color w:val="007EA7"/>
          <w:sz w:val="20"/>
          <w:szCs w:val="20"/>
        </w:rPr>
        <w:t xml:space="preserve">Grading note: </w:t>
      </w:r>
      <w:r>
        <w:rPr>
          <w:color w:val="555555"/>
          <w:sz w:val="20"/>
          <w:szCs w:val="20"/>
        </w:rPr>
        <w:t xml:space="preserve">The Symbol Key is required — a shield without a key explaining what the symbols mean is "Developing" on Artist Statement. The Artist Statement should explain what the student wanted the shield to communicate about themselves.</w:t>
      </w:r>
    </w:p>
    <w:p>
      <w:pPr>
        <w:spacing w:after="4" w:before="16"/>
      </w:pPr>
      <w:r>
        <w:rPr>
          <w:b/>
          <w:bCs/>
          <w:color w:val="0B1F3A"/>
          <w:sz w:val="22"/>
          <w:szCs w:val="22"/>
        </w:rPr>
        <w:t xml:space="preserve">Assessment 7: Design, Function, and Personal Voice Assessment</w:t>
      </w:r>
      <w:r>
        <w:rPr>
          <w:color w:val="555555"/>
          <w:sz w:val="20"/>
          <w:szCs w:val="20"/>
        </w:rPr>
        <w:t xml:space="preserve">  (Q4 Weeks 25–28)</w:t>
      </w:r>
    </w:p>
    <w:p>
      <w:pPr>
        <w:spacing w:after="4" w:before="4"/>
        <w:ind w:left="360"/>
      </w:pPr>
      <w:r>
        <w:rPr>
          <w:b/>
          <w:bCs/>
          <w:color w:val="007EA7"/>
          <w:sz w:val="20"/>
          <w:szCs w:val="20"/>
        </w:rPr>
        <w:t xml:space="preserve">Studio Skill look: </w:t>
      </w:r>
      <w:r>
        <w:rPr>
          <w:color w:val="555555"/>
          <w:sz w:val="20"/>
          <w:szCs w:val="20"/>
        </w:rPr>
        <w:t xml:space="preserve">Design analysis identifies both decorative and functional purpose; personal-symbolism artwork makes at least one intentional symbolic choice that is explained in the reflection.</w:t>
      </w:r>
    </w:p>
    <w:p>
      <w:pPr>
        <w:spacing w:after="12" w:before="4"/>
        <w:ind w:left="360"/>
      </w:pPr>
      <w:r>
        <w:rPr>
          <w:b/>
          <w:bCs/>
          <w:color w:val="007EA7"/>
          <w:sz w:val="20"/>
          <w:szCs w:val="20"/>
        </w:rPr>
        <w:t xml:space="preserve">Grading note: </w:t>
      </w:r>
      <w:r>
        <w:rPr>
          <w:color w:val="555555"/>
          <w:sz w:val="20"/>
          <w:szCs w:val="20"/>
        </w:rPr>
        <w:t xml:space="preserve">This assessment foregrounds Personal Voice — the student's own meaning and choices — not just technical skill. Weight Artist Statement at 15% for this assessment. "Secure" = student explains why this design is personal to them, not just what it looks like.</w:t>
      </w:r>
    </w:p>
    <w:p>
      <w:pPr>
        <w:spacing w:after="4" w:before="16"/>
      </w:pPr>
      <w:r>
        <w:rPr>
          <w:b/>
          <w:bCs/>
          <w:color w:val="0B1F3A"/>
          <w:sz w:val="22"/>
          <w:szCs w:val="22"/>
        </w:rPr>
        <w:t xml:space="preserve">Assessment 8: Young Artist Museum Final Exhibition (Capstone)</w:t>
      </w:r>
      <w:r>
        <w:rPr>
          <w:color w:val="555555"/>
          <w:sz w:val="20"/>
          <w:szCs w:val="20"/>
        </w:rPr>
        <w:t xml:space="preserve">  (Q4 Weeks 29–32)</w:t>
      </w:r>
    </w:p>
    <w:p>
      <w:pPr>
        <w:spacing w:after="4" w:before="4"/>
        <w:ind w:left="360"/>
      </w:pPr>
      <w:r>
        <w:rPr>
          <w:b/>
          <w:bCs/>
          <w:color w:val="007EA7"/>
          <w:sz w:val="20"/>
          <w:szCs w:val="20"/>
        </w:rPr>
        <w:t xml:space="preserve">Studio Skill look: </w:t>
      </w:r>
      <w:r>
        <w:rPr>
          <w:color w:val="555555"/>
          <w:sz w:val="20"/>
          <w:szCs w:val="20"/>
        </w:rPr>
        <w:t xml:space="preserve">Final exhibit artwork connects to a named wing, gallery, or tradition studied during the course; title card and artist statement are specific and complete; portfolio review is thorough.</w:t>
      </w:r>
    </w:p>
    <w:p>
      <w:pPr>
        <w:spacing w:after="12" w:before="4"/>
        <w:ind w:left="360"/>
      </w:pPr>
      <w:r>
        <w:rPr>
          <w:b/>
          <w:bCs/>
          <w:color w:val="007EA7"/>
          <w:sz w:val="20"/>
          <w:szCs w:val="20"/>
        </w:rPr>
        <w:t xml:space="preserve">Grading note: </w:t>
      </w:r>
      <w:r>
        <w:rPr>
          <w:color w:val="555555"/>
          <w:sz w:val="20"/>
          <w:szCs w:val="20"/>
        </w:rPr>
        <w:t xml:space="preserve">This is the capstone (75 pts). The artwork must have a historical or cultural connection — this is what distinguishes the Final Exhibition from a generic last project. Require the portfolio review before the final artwork submission. Weight all criteria equally at this stage; there is no weak criterion in a strong capstone.</w:t>
      </w:r>
    </w:p>
    <w:p>
      <w:r>
        <w:br w:type="page"/>
      </w:r>
    </w:p>
    <w:p>
      <w:pPr>
        <w:pBdr>
          <w:bottom w:val="single" w:color="C8922A" w:sz="6"/>
        </w:pBdr>
        <w:shd w:fill="007EA7" w:val="clear"/>
        <w:spacing w:after="16" w:before="32"/>
        <w:ind w:left="144"/>
        <w:jc w:val="left"/>
      </w:pPr>
      <w:r>
        <w:rPr>
          <w:b/>
          <w:bCs/>
          <w:color w:val="FFFFFF"/>
          <w:sz w:val="28"/>
          <w:szCs w:val="28"/>
        </w:rPr>
        <w:t xml:space="preserve">6.  Assessments and Activities — How to Run and Grade</w:t>
      </w:r>
    </w:p>
    <w:p>
      <w:pPr>
        <w:pStyle w:val="Heading2"/>
        <w:spacing w:after="12" w:before="28"/>
      </w:pPr>
      <w:r>
        <w:t xml:space="preserve">6a. Learning Day Submissions</w:t>
      </w:r>
    </w:p>
    <w:p>
      <w:pPr>
        <w:spacing w:after="8" w:before="8"/>
      </w:pPr>
      <w:r>
        <w:rPr>
          <w:color w:val="555555"/>
          <w:sz w:val="22"/>
          <w:szCs w:val="22"/>
        </w:rPr>
        <w:t xml:space="preserve">Completion-graded. Scan for:</w:t>
      </w:r>
    </w:p>
    <w:p>
      <w:pPr>
        <w:pStyle w:val="ListParagraph"/>
        <w:numPr>
          <w:ilvl w:val="0"/>
          <w:numId w:val="1"/>
        </w:numPr>
        <w:spacing w:after="4" w:before="4"/>
      </w:pPr>
      <w:r>
        <w:rPr>
          <w:color w:val="555555"/>
          <w:sz w:val="22"/>
          <w:szCs w:val="22"/>
        </w:rPr>
        <w:t xml:space="preserve">Blank or very short responses — sign of skipping content; send a check-in.</w:t>
      </w:r>
    </w:p>
    <w:p>
      <w:pPr>
        <w:pStyle w:val="ListParagraph"/>
        <w:numPr>
          <w:ilvl w:val="0"/>
          <w:numId w:val="1"/>
        </w:numPr>
        <w:spacing w:after="4" w:before="4"/>
      </w:pPr>
      <w:r>
        <w:rPr>
          <w:color w:val="555555"/>
          <w:sz w:val="22"/>
          <w:szCs w:val="22"/>
        </w:rPr>
        <w:t xml:space="preserve">Museum routine completed — particularly "Art as Evidence" responses. A one-sentence claim with no visual evidence is "Beginning" on Observation; note this for assessment weeks.</w:t>
      </w:r>
    </w:p>
    <w:p>
      <w:pPr>
        <w:pStyle w:val="ListParagraph"/>
        <w:numPr>
          <w:ilvl w:val="0"/>
          <w:numId w:val="1"/>
        </w:numPr>
        <w:spacing w:after="4" w:before="4"/>
      </w:pPr>
      <w:r>
        <w:rPr>
          <w:color w:val="555555"/>
          <w:sz w:val="22"/>
          <w:szCs w:val="22"/>
        </w:rPr>
        <w:t xml:space="preserve">Vocabulary usage in context — by Q3, students should be using specific vocabulary terms (mosaic, tesserae, heraldry, cartouche) not just generic words.</w:t>
      </w:r>
    </w:p>
    <w:p>
      <w:pPr>
        <w:pStyle w:val="ListParagraph"/>
        <w:numPr>
          <w:ilvl w:val="0"/>
          <w:numId w:val="1"/>
        </w:numPr>
        <w:spacing w:after="4" w:before="4"/>
      </w:pPr>
      <w:r>
        <w:rPr>
          <w:color w:val="555555"/>
          <w:sz w:val="22"/>
          <w:szCs w:val="22"/>
        </w:rPr>
        <w:t xml:space="preserve">Compare Across Time prompts — these require the student to name two works and explain one difference. "Both are old" is not a comparison.</w:t>
      </w:r>
    </w:p>
    <w:p>
      <w:pPr>
        <w:spacing w:after="0" w:before="16"/>
      </w:pPr>
    </w:p>
    <w:p>
      <w:pPr>
        <w:pStyle w:val="Heading2"/>
        <w:spacing w:after="12" w:before="28"/>
      </w:pPr>
      <w:r>
        <w:t xml:space="preserve">6b. Studio Day Submissions</w:t>
      </w:r>
    </w:p>
    <w:p>
      <w:pPr>
        <w:pStyle w:val="ListParagraph"/>
        <w:numPr>
          <w:ilvl w:val="0"/>
          <w:numId w:val="1"/>
        </w:numPr>
        <w:spacing w:after="4" w:before="4"/>
      </w:pPr>
      <w:r>
        <w:rPr>
          <w:color w:val="555555"/>
          <w:sz w:val="22"/>
          <w:szCs w:val="22"/>
        </w:rPr>
        <w:t xml:space="preserve">Photo present and clear — for multi-lesson projects, check the appropriate milestone (plan sketch, progress, or final) matches the lesson.</w:t>
      </w:r>
    </w:p>
    <w:p>
      <w:pPr>
        <w:pStyle w:val="ListParagraph"/>
        <w:numPr>
          <w:ilvl w:val="0"/>
          <w:numId w:val="1"/>
        </w:numPr>
        <w:spacing w:after="4" w:before="4"/>
      </w:pPr>
      <w:r>
        <w:rPr>
          <w:color w:val="555555"/>
          <w:sz w:val="22"/>
          <w:szCs w:val="22"/>
        </w:rPr>
        <w:t xml:space="preserve">Artist statement at Grade 5 level — should name a specific choice AND explain its effect. "I used blue because blue is calm and I wanted the mosaic to feel peaceful" is Grade 5 level. "I used blue" is not.</w:t>
      </w:r>
    </w:p>
    <w:p>
      <w:pPr>
        <w:pStyle w:val="ListParagraph"/>
        <w:numPr>
          <w:ilvl w:val="0"/>
          <w:numId w:val="1"/>
        </w:numPr>
        <w:spacing w:after="4" w:before="4"/>
      </w:pPr>
      <w:r>
        <w:rPr>
          <w:color w:val="555555"/>
          <w:sz w:val="22"/>
          <w:szCs w:val="22"/>
        </w:rPr>
        <w:t xml:space="preserve">Revision note — by Grade 5, students should be able to name a specific change ("I made the shadow darker on the left side") not just "I made it better."</w:t>
      </w:r>
    </w:p>
    <w:p>
      <w:pPr>
        <w:pStyle w:val="ListParagraph"/>
        <w:numPr>
          <w:ilvl w:val="0"/>
          <w:numId w:val="1"/>
        </w:numPr>
        <w:spacing w:after="4" w:before="4"/>
      </w:pPr>
      <w:r>
        <w:rPr>
          <w:color w:val="555555"/>
          <w:sz w:val="22"/>
          <w:szCs w:val="22"/>
        </w:rPr>
        <w:t xml:space="preserve">Craftsmanship — photos of rushed, messy work are an early warning. A quick private message framing this as a pride-in-craft moment (not a grade threat) is usually enough.</w:t>
      </w:r>
    </w:p>
    <w:p>
      <w:pPr>
        <w:spacing w:after="0" w:before="16"/>
      </w:pPr>
    </w:p>
    <w:p>
      <w:pPr>
        <w:pStyle w:val="Heading2"/>
        <w:spacing w:after="12" w:before="28"/>
      </w:pPr>
      <w:r>
        <w:t xml:space="preserve">6c. Major Assessments — Batch Grading Process</w:t>
      </w:r>
    </w:p>
    <w:p>
      <w:pPr>
        <w:pStyle w:val="ListParagraph"/>
        <w:numPr>
          <w:ilvl w:val="0"/>
          <w:numId w:val="1"/>
        </w:numPr>
        <w:spacing w:after="4" w:before="4"/>
      </w:pPr>
      <w:r>
        <w:rPr>
          <w:color w:val="555555"/>
          <w:sz w:val="22"/>
          <w:szCs w:val="22"/>
        </w:rPr>
        <w:t xml:space="preserve">Open SpeedGrader with the 7-criterion rubric attached.</w:t>
      </w:r>
    </w:p>
    <w:p>
      <w:pPr>
        <w:pStyle w:val="ListParagraph"/>
        <w:numPr>
          <w:ilvl w:val="0"/>
          <w:numId w:val="1"/>
        </w:numPr>
        <w:spacing w:after="4" w:before="4"/>
      </w:pPr>
      <w:r>
        <w:rPr>
          <w:color w:val="555555"/>
          <w:sz w:val="22"/>
          <w:szCs w:val="22"/>
        </w:rPr>
        <w:t xml:space="preserve">Look at the photo(s) first: does the artwork demonstrate the skill or historical connection for this assessment window?</w:t>
      </w:r>
    </w:p>
    <w:p>
      <w:pPr>
        <w:pStyle w:val="ListParagraph"/>
        <w:numPr>
          <w:ilvl w:val="0"/>
          <w:numId w:val="1"/>
        </w:numPr>
        <w:spacing w:after="4" w:before="4"/>
      </w:pPr>
      <w:r>
        <w:rPr>
          <w:color w:val="555555"/>
          <w:sz w:val="22"/>
          <w:szCs w:val="22"/>
        </w:rPr>
        <w:t xml:space="preserve">Read the artist statement: does the student name a specific choice, explain its effect, and use accurate vocabulary?</w:t>
      </w:r>
    </w:p>
    <w:p>
      <w:pPr>
        <w:pStyle w:val="ListParagraph"/>
        <w:numPr>
          <w:ilvl w:val="0"/>
          <w:numId w:val="1"/>
        </w:numPr>
        <w:spacing w:after="4" w:before="4"/>
      </w:pPr>
      <w:r>
        <w:rPr>
          <w:color w:val="555555"/>
          <w:sz w:val="22"/>
          <w:szCs w:val="22"/>
        </w:rPr>
        <w:t xml:space="preserve">Check the observation response: is there visual evidence to support the interpretation?</w:t>
      </w:r>
    </w:p>
    <w:p>
      <w:pPr>
        <w:pStyle w:val="ListParagraph"/>
        <w:numPr>
          <w:ilvl w:val="0"/>
          <w:numId w:val="1"/>
        </w:numPr>
        <w:spacing w:after="4" w:before="4"/>
      </w:pPr>
      <w:r>
        <w:rPr>
          <w:color w:val="555555"/>
          <w:sz w:val="22"/>
          <w:szCs w:val="22"/>
        </w:rPr>
        <w:t xml:space="preserve">Look for revision evidence: is there a specific change named, not just a general "I improved it"?</w:t>
      </w:r>
    </w:p>
    <w:p>
      <w:pPr>
        <w:pStyle w:val="ListParagraph"/>
        <w:numPr>
          <w:ilvl w:val="0"/>
          <w:numId w:val="1"/>
        </w:numPr>
        <w:spacing w:after="4" w:before="4"/>
      </w:pPr>
      <w:r>
        <w:rPr>
          <w:color w:val="555555"/>
          <w:sz w:val="22"/>
          <w:szCs w:val="22"/>
        </w:rPr>
        <w:t xml:space="preserve">Write one sentence of feedback naming the strongest criterion AND naming the next concrete improvement.</w:t>
      </w:r>
    </w:p>
    <w:p>
      <w:pPr>
        <w:pStyle w:val="ListParagraph"/>
        <w:numPr>
          <w:ilvl w:val="0"/>
          <w:numId w:val="1"/>
        </w:numPr>
        <w:spacing w:after="4" w:before="4"/>
      </w:pPr>
      <w:r>
        <w:rPr>
          <w:color w:val="555555"/>
          <w:sz w:val="22"/>
          <w:szCs w:val="22"/>
        </w:rPr>
        <w:t xml:space="preserve">Target time: 6–8 min/student for Assessments 1–7; 10–12 min for Assessment 8.</w:t>
      </w:r>
    </w:p>
    <w:p>
      <w:pPr>
        <w:spacing w:after="0" w:before="16"/>
      </w:pPr>
    </w:p>
    <w:p>
      <w:pPr>
        <w:pStyle w:val="Heading2"/>
        <w:spacing w:after="12" w:before="28"/>
      </w:pPr>
      <w:r>
        <w:t xml:space="preserve">6d. Multi-Lesson Projects</w:t>
      </w:r>
    </w:p>
    <w:p>
      <w:pPr>
        <w:spacing w:after="8" w:before="8"/>
      </w:pPr>
      <w:r>
        <w:rPr>
          <w:color w:val="555555"/>
          <w:sz w:val="22"/>
          <w:szCs w:val="22"/>
        </w:rPr>
        <w:t xml:space="preserve">Grade 5 has three projects requiring multiple Canvas submissions. Manage them as follows: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2400"/>
      </w:tblGrid>
      <w:tr>
        <w:trPr>
          <w:tblHeader/>
        </w:trPr>
        <w:tc>
          <w:tcPr>
            <w:tcW w:type="dxa" w:w="1600"/>
            <w:shd w:fill="0B1F3A" w:val="clear"/>
          </w:tcPr>
          <w:p>
            <w:pPr>
              <w:spacing w:after="6" w:before="6"/>
            </w:pPr>
            <w:r>
              <w:rPr>
                <w:b/>
                <w:bCs/>
                <w:color w:val="FFFFFF"/>
                <w:sz w:val="20"/>
                <w:szCs w:val="20"/>
              </w:rPr>
              <w:t xml:space="preserve">Project</w:t>
            </w:r>
          </w:p>
        </w:tc>
        <w:tc>
          <w:tcPr>
            <w:tcW w:type="dxa" w:w="2200"/>
            <w:shd w:fill="0B1F3A" w:val="clear"/>
          </w:tcPr>
          <w:p>
            <w:pPr>
              <w:spacing w:after="6" w:before="6"/>
            </w:pPr>
            <w:r>
              <w:rPr>
                <w:b/>
                <w:bCs/>
                <w:color w:val="FFFFFF"/>
                <w:sz w:val="20"/>
                <w:szCs w:val="20"/>
              </w:rPr>
              <w:t xml:space="preserve">What to Collect</w:t>
            </w:r>
          </w:p>
        </w:tc>
        <w:tc>
          <w:tcPr>
            <w:tcW w:type="dxa" w:w="1800"/>
            <w:shd w:fill="0B1F3A" w:val="clear"/>
          </w:tcPr>
          <w:p>
            <w:pPr>
              <w:spacing w:after="6" w:before="6"/>
            </w:pPr>
            <w:r>
              <w:rPr>
                <w:b/>
                <w:bCs/>
                <w:color w:val="FFFFFF"/>
                <w:sz w:val="20"/>
                <w:szCs w:val="20"/>
              </w:rPr>
              <w:t xml:space="preserve">When to Grade</w:t>
            </w:r>
          </w:p>
        </w:tc>
        <w:tc>
          <w:tcPr>
            <w:tcW w:type="dxa" w:w="2400"/>
            <w:shd w:fill="0B1F3A" w:val="clear"/>
          </w:tcPr>
          <w:p>
            <w:pPr>
              <w:spacing w:after="6" w:before="6"/>
            </w:pPr>
            <w:r>
              <w:rPr>
                <w:b/>
                <w:bCs/>
                <w:color w:val="FFFFFF"/>
                <w:sz w:val="20"/>
                <w:szCs w:val="20"/>
              </w:rPr>
              <w:t xml:space="preserve">Note</w:t>
            </w:r>
          </w:p>
        </w:tc>
      </w:tr>
      <w:tr>
        <w:tc>
          <w:tcPr>
            <w:tcW w:type="dxa" w:w="1600"/>
            <w:shd w:fill="FFFFFF" w:val="clear"/>
          </w:tcPr>
          <w:p>
            <w:pPr>
              <w:spacing w:after="4" w:before="4"/>
            </w:pPr>
            <w:r>
              <w:rPr>
                <w:color w:val="555555"/>
                <w:sz w:val="20"/>
                <w:szCs w:val="20"/>
              </w:rPr>
              <w:t xml:space="preserve">Egyptian Pottery (Wks 12–13)</w:t>
            </w:r>
          </w:p>
        </w:tc>
        <w:tc>
          <w:tcPr>
            <w:tcW w:type="dxa" w:w="2200"/>
            <w:shd w:fill="FFFFFF" w:val="clear"/>
          </w:tcPr>
          <w:p>
            <w:pPr>
              <w:spacing w:after="4" w:before="4"/>
            </w:pPr>
            <w:r>
              <w:rPr>
                <w:color w:val="555555"/>
                <w:sz w:val="20"/>
                <w:szCs w:val="20"/>
              </w:rPr>
              <w:t xml:space="preserve">Planning sketch (Wk 12 L2); final vessel + statement (Wk 13 L2)</w:t>
            </w:r>
          </w:p>
        </w:tc>
        <w:tc>
          <w:tcPr>
            <w:tcW w:type="dxa" w:w="1800"/>
            <w:shd w:fill="FFFFFF" w:val="clear"/>
          </w:tcPr>
          <w:p>
            <w:pPr>
              <w:spacing w:after="4" w:before="4"/>
            </w:pPr>
            <w:r>
              <w:rPr>
                <w:color w:val="555555"/>
                <w:sz w:val="20"/>
                <w:szCs w:val="20"/>
              </w:rPr>
              <w:t xml:space="preserve">Separately for each milestone</w:t>
            </w:r>
          </w:p>
        </w:tc>
        <w:tc>
          <w:tcPr>
            <w:tcW w:type="dxa" w:w="2400"/>
            <w:shd w:fill="FFFFFF" w:val="clear"/>
          </w:tcPr>
          <w:p>
            <w:pPr>
              <w:spacing w:after="4" w:before="4"/>
            </w:pPr>
            <w:r>
              <w:rPr>
                <w:color w:val="555555"/>
                <w:sz w:val="20"/>
                <w:szCs w:val="20"/>
              </w:rPr>
              <w:t xml:space="preserve">Planning sketch: Process/Planning only. Final: full rubric.</w:t>
            </w:r>
          </w:p>
        </w:tc>
      </w:tr>
      <w:tr>
        <w:tc>
          <w:tcPr>
            <w:tcW w:type="dxa" w:w="1600"/>
            <w:shd w:fill="EDF4FB" w:val="clear"/>
          </w:tcPr>
          <w:p>
            <w:pPr>
              <w:spacing w:after="4" w:before="4"/>
            </w:pPr>
            <w:r>
              <w:rPr>
                <w:color w:val="555555"/>
                <w:sz w:val="20"/>
                <w:szCs w:val="20"/>
              </w:rPr>
              <w:t xml:space="preserve">Colosseum (Wks 17–19)</w:t>
            </w:r>
          </w:p>
        </w:tc>
        <w:tc>
          <w:tcPr>
            <w:tcW w:type="dxa" w:w="2200"/>
            <w:shd w:fill="EDF4FB" w:val="clear"/>
          </w:tcPr>
          <w:p>
            <w:pPr>
              <w:spacing w:after="4" w:before="4"/>
            </w:pPr>
            <w:r>
              <w:rPr>
                <w:color w:val="555555"/>
                <w:sz w:val="20"/>
                <w:szCs w:val="20"/>
              </w:rPr>
              <w:t xml:space="preserve">Planning (Wk 17 L2); progress check (Wk 18 L2); final + reflection (Wk 19 L2)</w:t>
            </w:r>
          </w:p>
        </w:tc>
        <w:tc>
          <w:tcPr>
            <w:tcW w:type="dxa" w:w="1800"/>
            <w:shd w:fill="EDF4FB" w:val="clear"/>
          </w:tcPr>
          <w:p>
            <w:pPr>
              <w:spacing w:after="4" w:before="4"/>
            </w:pPr>
            <w:r>
              <w:rPr>
                <w:color w:val="555555"/>
                <w:sz w:val="20"/>
                <w:szCs w:val="20"/>
              </w:rPr>
              <w:t xml:space="preserve">Separately for each milestone</w:t>
            </w:r>
          </w:p>
        </w:tc>
        <w:tc>
          <w:tcPr>
            <w:tcW w:type="dxa" w:w="2400"/>
            <w:shd w:fill="EDF4FB" w:val="clear"/>
          </w:tcPr>
          <w:p>
            <w:pPr>
              <w:spacing w:after="4" w:before="4"/>
            </w:pPr>
            <w:r>
              <w:rPr>
                <w:color w:val="555555"/>
                <w:sz w:val="20"/>
                <w:szCs w:val="20"/>
              </w:rPr>
              <w:t xml:space="preserve">Planning + progress must be submitted before grading final. No planning = Developing on Process.</w:t>
            </w:r>
          </w:p>
        </w:tc>
      </w:tr>
      <w:tr>
        <w:tc>
          <w:tcPr>
            <w:tcW w:type="dxa" w:w="1600"/>
            <w:shd w:fill="FFFFFF" w:val="clear"/>
          </w:tcPr>
          <w:p>
            <w:pPr>
              <w:spacing w:after="4" w:before="4"/>
            </w:pPr>
            <w:r>
              <w:rPr>
                <w:color w:val="555555"/>
                <w:sz w:val="20"/>
                <w:szCs w:val="20"/>
              </w:rPr>
              <w:t xml:space="preserve">Coat of Arms (Wks 23–24)</w:t>
            </w:r>
          </w:p>
        </w:tc>
        <w:tc>
          <w:tcPr>
            <w:tcW w:type="dxa" w:w="2200"/>
            <w:shd w:fill="FFFFFF" w:val="clear"/>
          </w:tcPr>
          <w:p>
            <w:pPr>
              <w:spacing w:after="4" w:before="4"/>
            </w:pPr>
            <w:r>
              <w:rPr>
                <w:color w:val="555555"/>
                <w:sz w:val="20"/>
                <w:szCs w:val="20"/>
              </w:rPr>
              <w:t xml:space="preserve">Planning (Wk 23 L2); shield + statement (Wk 24 L2)</w:t>
            </w:r>
          </w:p>
        </w:tc>
        <w:tc>
          <w:tcPr>
            <w:tcW w:type="dxa" w:w="1800"/>
            <w:shd w:fill="FFFFFF" w:val="clear"/>
          </w:tcPr>
          <w:p>
            <w:pPr>
              <w:spacing w:after="4" w:before="4"/>
            </w:pPr>
            <w:r>
              <w:rPr>
                <w:color w:val="555555"/>
                <w:sz w:val="20"/>
                <w:szCs w:val="20"/>
              </w:rPr>
              <w:t xml:space="preserve">Separately for each milestone</w:t>
            </w:r>
          </w:p>
        </w:tc>
        <w:tc>
          <w:tcPr>
            <w:tcW w:type="dxa" w:w="2400"/>
            <w:shd w:fill="FFFFFF" w:val="clear"/>
          </w:tcPr>
          <w:p>
            <w:pPr>
              <w:spacing w:after="4" w:before="4"/>
            </w:pPr>
            <w:r>
              <w:rPr>
                <w:color w:val="555555"/>
                <w:sz w:val="20"/>
                <w:szCs w:val="20"/>
              </w:rPr>
              <w:t xml:space="preserve">Symbol key required with final. Missing symbol key = Developing on Artist Statement.</w:t>
            </w:r>
          </w:p>
        </w:tc>
      </w:tr>
    </w:tbl>
    <w:p>
      <w:r>
        <w:br w:type="page"/>
      </w:r>
    </w:p>
    <w:p>
      <w:pPr>
        <w:pBdr>
          <w:bottom w:val="single" w:color="C8922A" w:sz="6"/>
        </w:pBdr>
        <w:shd w:fill="007EA7" w:val="clear"/>
        <w:spacing w:after="16" w:before="32"/>
        <w:ind w:left="144"/>
        <w:jc w:val="left"/>
      </w:pPr>
      <w:r>
        <w:rPr>
          <w:b/>
          <w:bCs/>
          <w:color w:val="FFFFFF"/>
          <w:sz w:val="28"/>
          <w:szCs w:val="28"/>
        </w:rPr>
        <w:t xml:space="preserve">7.  Coach, Not Catch</w:t>
      </w:r>
    </w:p>
    <w:p>
      <w:pPr>
        <w:spacing w:after="8" w:before="8"/>
      </w:pPr>
      <w:r>
        <w:rPr>
          <w:color w:val="555555"/>
          <w:sz w:val="22"/>
          <w:szCs w:val="22"/>
        </w:rPr>
        <w:t xml:space="preserve">For 5th grade art specifically:</w:t>
      </w:r>
    </w:p>
    <w:p>
      <w:pPr>
        <w:pStyle w:val="ListParagraph"/>
        <w:numPr>
          <w:ilvl w:val="0"/>
          <w:numId w:val="1"/>
        </w:numPr>
        <w:spacing w:after="4" w:before="4"/>
      </w:pPr>
      <w:r>
        <w:rPr>
          <w:color w:val="555555"/>
          <w:sz w:val="22"/>
          <w:szCs w:val="22"/>
        </w:rPr>
        <w:t xml:space="preserve">Feedback should be specific to the work in front of you. "Your Colosseum drawing has a strong arch — now push the shadow inside the arch to give it depth" is 5th-grade appropriate. Vague praise or vague correction helps neither.</w:t>
      </w:r>
    </w:p>
    <w:p>
      <w:pPr>
        <w:pStyle w:val="ListParagraph"/>
        <w:numPr>
          <w:ilvl w:val="0"/>
          <w:numId w:val="1"/>
        </w:numPr>
        <w:spacing w:after="4" w:before="4"/>
      </w:pPr>
      <w:r>
        <w:rPr>
          <w:color w:val="555555"/>
          <w:sz w:val="22"/>
          <w:szCs w:val="22"/>
        </w:rPr>
        <w:t xml:space="preserve">Lead with the strongest criterion on the rubric, then name the one criterion most worth improving next. Two-part feedback is enough.</w:t>
      </w:r>
    </w:p>
    <w:p>
      <w:pPr>
        <w:pStyle w:val="ListParagraph"/>
        <w:numPr>
          <w:ilvl w:val="0"/>
          <w:numId w:val="1"/>
        </w:numPr>
        <w:spacing w:after="4" w:before="4"/>
      </w:pPr>
      <w:r>
        <w:rPr>
          <w:color w:val="555555"/>
          <w:sz w:val="22"/>
          <w:szCs w:val="22"/>
        </w:rPr>
        <w:t xml:space="preserve">By 5th grade, students can handle real criticism framed with respect. "I think you can push this further" is not mean — it communicates belief in the student.</w:t>
      </w:r>
    </w:p>
    <w:p>
      <w:pPr>
        <w:pStyle w:val="ListParagraph"/>
        <w:numPr>
          <w:ilvl w:val="0"/>
          <w:numId w:val="1"/>
        </w:numPr>
        <w:spacing w:after="4" w:before="4"/>
      </w:pPr>
      <w:r>
        <w:rPr>
          <w:color w:val="555555"/>
          <w:sz w:val="22"/>
          <w:szCs w:val="22"/>
        </w:rPr>
        <w:t xml:space="preserve">Use the historical/cultural connection expectation as a formative teaching tool, not just a grading criterion. If a student's Egyptian pottery looks nothing like Egyptian pottery, ask them to look at the anchor image again and name one specific thing to add — that conversation is the learning.</w:t>
      </w:r>
    </w:p>
    <w:p>
      <w:pPr>
        <w:pStyle w:val="ListParagraph"/>
        <w:numPr>
          <w:ilvl w:val="0"/>
          <w:numId w:val="1"/>
        </w:numPr>
        <w:spacing w:after="4" w:before="4"/>
      </w:pPr>
      <w:r>
        <w:rPr>
          <w:color w:val="555555"/>
          <w:sz w:val="22"/>
          <w:szCs w:val="22"/>
        </w:rPr>
        <w:t xml:space="preserve">Multi-lesson projects create opportunities to coach mid-process. Use the progress check week (Week 18) to send a personal message to any student whose Colosseum project needs significant redirection before final submission.</w:t>
      </w:r>
    </w:p>
    <w:p>
      <w:pPr>
        <w:pStyle w:val="ListParagraph"/>
        <w:numPr>
          <w:ilvl w:val="0"/>
          <w:numId w:val="1"/>
        </w:numPr>
        <w:spacing w:after="4" w:before="4"/>
      </w:pPr>
      <w:r>
        <w:rPr>
          <w:color w:val="555555"/>
          <w:sz w:val="22"/>
          <w:szCs w:val="22"/>
        </w:rPr>
        <w:t xml:space="preserve">On suspected AI or adult writing in artist statements: ask the student to verbally walk through one symbol or design choice. A genuine Grade 5 artist can do this; someone who relied on external writing cannot.</w:t>
      </w:r>
    </w:p>
    <w:p>
      <w:r>
        <w:br w:type="page"/>
      </w:r>
    </w:p>
    <w:p>
      <w:pPr>
        <w:pBdr>
          <w:bottom w:val="single" w:color="C8922A" w:sz="6"/>
        </w:pBdr>
        <w:shd w:fill="007EA7" w:val="clear"/>
        <w:spacing w:after="16" w:before="32"/>
        <w:ind w:left="144"/>
        <w:jc w:val="left"/>
      </w:pPr>
      <w:r>
        <w:rPr>
          <w:b/>
          <w:bCs/>
          <w:color w:val="FFFFFF"/>
          <w:sz w:val="28"/>
          <w:szCs w:val="28"/>
        </w:rPr>
        <w:t xml:space="preserve">8.  Weekly Announcement Scripts</w:t>
      </w:r>
    </w:p>
    <w:p>
      <w:pPr>
        <w:spacing w:after="8" w:before="8"/>
      </w:pPr>
      <w:r>
        <w:rPr>
          <w:color w:val="555555"/>
          <w:sz w:val="22"/>
          <w:szCs w:val="22"/>
        </w:rPr>
        <w:t xml:space="preserve">Weekly announcements are your main facilitator presence in an async course. For Grade 5, use the museum arc language consistently — "this week you're visiting the [Gallery]" reinforces the course identity. Scripts below are pre-written; customize dates and any section-specific information.</w:t>
      </w:r>
    </w:p>
    <w:p>
      <w:pPr>
        <w:spacing w:after="0" w:before="16"/>
      </w:pPr>
    </w:p>
    <w:p>
      <w:pPr>
        <w:pStyle w:val="Heading2"/>
        <w:spacing w:after="12" w:before="28"/>
      </w:pPr>
      <w:r>
        <w:t xml:space="preserve">8a. Template</w:t>
      </w:r>
    </w:p>
    <w:p>
      <w:pPr>
        <w:pBdr>
          <w:left w:val="single" w:color="007EA7" w:sz="12"/>
        </w:pBdr>
        <w:shd w:fill="EDF4FB" w:val="clear"/>
        <w:spacing w:after="12" w:before="12"/>
        <w:ind w:left="288"/>
      </w:pPr>
      <w:r>
        <w:rPr>
          <w:i/>
          <w:iCs/>
          <w:color w:val="555555"/>
          <w:sz w:val="20"/>
          <w:szCs w:val="20"/>
        </w:rPr>
        <w:t xml:space="preserve">Subject: Week [N] — [Gallery Name] 🎨
Hi scholars!
This week at the Young Artist's Museum you're visiting [Gallery Name]. [One sentence on the skill or artifact.] In your Studio Day, don't miss [the key step — e.g., "the artist statement at the end" or "the revision note before submitting"].
[Optional: one interesting question or observation about the week's anchor artwork.]
Both lessons due by [date]. Earn your passport stamp!
[Your name]</w:t>
      </w:r>
    </w:p>
    <w:p>
      <w:pPr>
        <w:spacing w:after="0" w:before="20"/>
      </w:pPr>
    </w:p>
    <w:p>
      <w:pPr>
        <w:pStyle w:val="Heading2"/>
        <w:spacing w:after="12" w:before="28"/>
      </w:pPr>
      <w:r>
        <w:t xml:space="preserve">8b. Quarter 1 Scripts (Weeks 1–8)</w:t>
      </w:r>
    </w:p>
    <w:p>
      <w:pPr>
        <w:spacing w:after="4" w:before="16"/>
      </w:pPr>
      <w:r>
        <w:rPr>
          <w:b/>
          <w:bCs/>
          <w:color w:val="0B1F3A"/>
          <w:sz w:val="22"/>
          <w:szCs w:val="22"/>
        </w:rPr>
        <w:t xml:space="preserve">Week 1: Museum Entrance</w:t>
      </w:r>
    </w:p>
    <w:p>
      <w:pPr>
        <w:shd w:fill="EDF4FB" w:val="clear"/>
        <w:spacing w:after="8" w:before="4"/>
        <w:ind w:left="288"/>
      </w:pPr>
      <w:r>
        <w:rPr>
          <w:color w:val="555555"/>
          <w:sz w:val="20"/>
          <w:szCs w:val="20"/>
        </w:rPr>
        <w:t xml:space="preserve">Welcome to the Young Artist's Museum! This week you're entering the museum for the first time. Lesson 1 introduces the course arc — how we'll use this museum all year to build visual thinking. Lesson 2 is your baseline free draw and first artist reflection. There are no wrong answers this week. The best baseline drawings are honest about where you are right now.</w:t>
      </w:r>
    </w:p>
    <w:p>
      <w:pPr>
        <w:spacing w:after="4" w:before="16"/>
      </w:pPr>
      <w:r>
        <w:rPr>
          <w:b/>
          <w:bCs/>
          <w:color w:val="0B1F3A"/>
          <w:sz w:val="22"/>
          <w:szCs w:val="22"/>
        </w:rPr>
        <w:t xml:space="preserve">Week 2: Van Gogh Gallery</w:t>
      </w:r>
    </w:p>
    <w:p>
      <w:pPr>
        <w:shd w:fill="EDF4FB" w:val="clear"/>
        <w:spacing w:after="8" w:before="4"/>
        <w:ind w:left="288"/>
      </w:pPr>
      <w:r>
        <w:rPr>
          <w:color w:val="555555"/>
          <w:sz w:val="20"/>
          <w:szCs w:val="20"/>
        </w:rPr>
        <w:t xml:space="preserve">This week you're visiting the Van Gogh Gallery. Van Gogh used art to tell stories about places and moments in time. In Lesson 2, you'll make a "story in a picture" mini artwork — a small piece that communicates a feeling, place, or moment without words. Start with the feeling first, then the image.</w:t>
      </w:r>
    </w:p>
    <w:p>
      <w:pPr>
        <w:spacing w:after="4" w:before="16"/>
      </w:pPr>
      <w:r>
        <w:rPr>
          <w:b/>
          <w:bCs/>
          <w:color w:val="0B1F3A"/>
          <w:sz w:val="22"/>
          <w:szCs w:val="22"/>
        </w:rPr>
        <w:t xml:space="preserve">Week 3: Line Studio</w:t>
      </w:r>
    </w:p>
    <w:p>
      <w:pPr>
        <w:shd w:fill="EDF4FB" w:val="clear"/>
        <w:spacing w:after="8" w:before="4"/>
        <w:ind w:left="288"/>
      </w:pPr>
      <w:r>
        <w:rPr>
          <w:color w:val="555555"/>
          <w:sz w:val="20"/>
          <w:szCs w:val="20"/>
        </w:rPr>
        <w:t xml:space="preserve">You're in the Artist's Toolbox! This week: line. A line isn't just an outline — it has direction, weight, rhythm, and personality. Your Line Design Studio artwork should show at least three different kinds of lines used on purpose. Look at the anchor image before you start and count the types of lines you see.</w:t>
      </w:r>
    </w:p>
    <w:p>
      <w:pPr>
        <w:spacing w:after="4" w:before="16"/>
      </w:pPr>
      <w:r>
        <w:rPr>
          <w:b/>
          <w:bCs/>
          <w:color w:val="0B1F3A"/>
          <w:sz w:val="22"/>
          <w:szCs w:val="22"/>
        </w:rPr>
        <w:t xml:space="preserve">Week 4: Shape Studio</w:t>
      </w:r>
    </w:p>
    <w:p>
      <w:pPr>
        <w:shd w:fill="EDF4FB" w:val="clear"/>
        <w:spacing w:after="8" w:before="4"/>
        <w:ind w:left="288"/>
      </w:pPr>
      <w:r>
        <w:rPr>
          <w:color w:val="555555"/>
          <w:sz w:val="20"/>
          <w:szCs w:val="20"/>
        </w:rPr>
        <w:t xml:space="preserve">Shapes are everywhere — geometric ones made with rulers, organic ones made by nature. Your gemstone shape artwork this week uses both. Before you start, sketch your composition lightly — where do the shapes overlap? Where does the eye move? Plan before you draw.</w:t>
      </w:r>
    </w:p>
    <w:p>
      <w:pPr>
        <w:spacing w:after="4" w:before="16"/>
      </w:pPr>
      <w:r>
        <w:rPr>
          <w:b/>
          <w:bCs/>
          <w:color w:val="0B1F3A"/>
          <w:sz w:val="22"/>
          <w:szCs w:val="22"/>
        </w:rPr>
        <w:t xml:space="preserve">Week 5: Color Studio</w:t>
      </w:r>
    </w:p>
    <w:p>
      <w:pPr>
        <w:shd w:fill="EDF4FB" w:val="clear"/>
        <w:spacing w:after="8" w:before="4"/>
        <w:ind w:left="288"/>
      </w:pPr>
      <w:r>
        <w:rPr>
          <w:color w:val="555555"/>
          <w:sz w:val="20"/>
          <w:szCs w:val="20"/>
        </w:rPr>
        <w:t xml:space="preserve">Color has families, relationships, and meanings. This week your color wheel pizza isn't just a review — it's a design task. Consider how you arrange warm vs. cool, complementary vs. analogous. The "pizza" format gives you a structure; your color choices are where your thinking shows.</w:t>
      </w:r>
    </w:p>
    <w:p>
      <w:pPr>
        <w:spacing w:after="4" w:before="16"/>
      </w:pPr>
      <w:r>
        <w:rPr>
          <w:b/>
          <w:bCs/>
          <w:color w:val="0B1F3A"/>
          <w:sz w:val="22"/>
          <w:szCs w:val="22"/>
        </w:rPr>
        <w:t xml:space="preserve">Week 6: Value Studio</w:t>
      </w:r>
    </w:p>
    <w:p>
      <w:pPr>
        <w:shd w:fill="EDF4FB" w:val="clear"/>
        <w:spacing w:after="8" w:before="4"/>
        <w:ind w:left="288"/>
      </w:pPr>
      <w:r>
        <w:rPr>
          <w:color w:val="555555"/>
          <w:sz w:val="20"/>
          <w:szCs w:val="20"/>
        </w:rPr>
        <w:t xml:space="preserve">Value creates the illusion of light and form on a flat surface. Your shaded form this week should have a full range from very light to very dark — not just two gray tones. Look at the anchor image and count how many distinct values you can see.</w:t>
      </w:r>
    </w:p>
    <w:p>
      <w:pPr>
        <w:spacing w:after="4" w:before="16"/>
      </w:pPr>
      <w:r>
        <w:rPr>
          <w:b/>
          <w:bCs/>
          <w:color w:val="0B1F3A"/>
          <w:sz w:val="22"/>
          <w:szCs w:val="22"/>
        </w:rPr>
        <w:t xml:space="preserve">Week 7: Texture Studio</w:t>
      </w:r>
    </w:p>
    <w:p>
      <w:pPr>
        <w:shd w:fill="EDF4FB" w:val="clear"/>
        <w:spacing w:after="8" w:before="4"/>
        <w:ind w:left="288"/>
      </w:pPr>
      <w:r>
        <w:rPr>
          <w:color w:val="555555"/>
          <w:sz w:val="20"/>
          <w:szCs w:val="20"/>
        </w:rPr>
        <w:t xml:space="preserve">Real texture you can feel; implied texture you can only see. Your texture practice studio this week uses mark-making to suggest texture without actually having it. Before you pick a mark, think: what kind of surface am I trying to suggest?</w:t>
      </w:r>
    </w:p>
    <w:p>
      <w:pPr>
        <w:spacing w:after="4" w:before="16"/>
      </w:pPr>
      <w:r>
        <w:rPr>
          <w:b/>
          <w:bCs/>
          <w:color w:val="0B1F3A"/>
          <w:sz w:val="22"/>
          <w:szCs w:val="22"/>
        </w:rPr>
        <w:t xml:space="preserve">Week 8: Dragon Eye Studio</w:t>
      </w:r>
    </w:p>
    <w:p>
      <w:pPr>
        <w:shd w:fill="EDF4FB" w:val="clear"/>
        <w:spacing w:after="8" w:before="4"/>
        <w:ind w:left="288"/>
      </w:pPr>
      <w:r>
        <w:rPr>
          <w:color w:val="555555"/>
          <w:sz w:val="20"/>
          <w:szCs w:val="20"/>
        </w:rPr>
        <w:t xml:space="preserve">The dragon eye is one of the most satisfying art-class activities in the course — patience and observation make all the difference. Study the actual textures in the anchor image (scales, iris, pupil) before you begin. This week's Studio Day is about slowing down.</w:t>
      </w:r>
    </w:p>
    <w:p>
      <w:pPr>
        <w:spacing w:after="0" w:before="12"/>
      </w:pPr>
    </w:p>
    <w:p>
      <w:pPr>
        <w:pStyle w:val="Heading2"/>
        <w:spacing w:after="12" w:before="28"/>
      </w:pPr>
      <w:r>
        <w:t xml:space="preserve">8c. Quarter 2 Scripts (Weeks 9–16)</w:t>
      </w:r>
    </w:p>
    <w:p>
      <w:pPr>
        <w:spacing w:after="4" w:before="16"/>
      </w:pPr>
      <w:r>
        <w:rPr>
          <w:b/>
          <w:bCs/>
          <w:color w:val="0B1F3A"/>
          <w:sz w:val="22"/>
          <w:szCs w:val="22"/>
        </w:rPr>
        <w:t xml:space="preserve">Week 9: Space and Notan Gallery</w:t>
      </w:r>
    </w:p>
    <w:p>
      <w:pPr>
        <w:shd w:fill="EDF4FB" w:val="clear"/>
        <w:spacing w:after="8" w:before="4"/>
        <w:ind w:left="288"/>
      </w:pPr>
      <w:r>
        <w:rPr>
          <w:color w:val="555555"/>
          <w:sz w:val="20"/>
          <w:szCs w:val="20"/>
        </w:rPr>
        <w:t xml:space="preserve">Positive space is the shape; negative space is the space around it. Notan is the Japanese design concept of light-dark balance. Your Notan Space Studio this week uses cut paper or careful drawing to show that negative space is just as designed as positive space. Think of it as a puzzle.</w:t>
      </w:r>
    </w:p>
    <w:p>
      <w:pPr>
        <w:spacing w:after="4" w:before="16"/>
      </w:pPr>
      <w:r>
        <w:rPr>
          <w:b/>
          <w:bCs/>
          <w:color w:val="0B1F3A"/>
          <w:sz w:val="22"/>
          <w:szCs w:val="22"/>
        </w:rPr>
        <w:t xml:space="preserve">Week 10: Cave Art Gallery</w:t>
      </w:r>
    </w:p>
    <w:p>
      <w:pPr>
        <w:shd w:fill="EDF4FB" w:val="clear"/>
        <w:spacing w:after="8" w:before="4"/>
        <w:ind w:left="288"/>
      </w:pPr>
      <w:r>
        <w:rPr>
          <w:color w:val="555555"/>
          <w:sz w:val="20"/>
          <w:szCs w:val="20"/>
        </w:rPr>
        <w:t xml:space="preserve">You're entering a new wing: Ancient Art as Human Record. The cave paintings at Lascaux and Cueva de las Manos are among the oldest artworks in the world — made by people who had no writing but could draw with remarkable skill. Your cave-inspired artwork should feel grounded in observation of real animals and natural mark-making tools.</w:t>
      </w:r>
    </w:p>
    <w:p>
      <w:pPr>
        <w:spacing w:after="4" w:before="16"/>
      </w:pPr>
      <w:r>
        <w:rPr>
          <w:b/>
          <w:bCs/>
          <w:color w:val="0B1F3A"/>
          <w:sz w:val="22"/>
          <w:szCs w:val="22"/>
        </w:rPr>
        <w:t xml:space="preserve">Week 11: Ancient Egypt Gallery</w:t>
      </w:r>
    </w:p>
    <w:p>
      <w:pPr>
        <w:shd w:fill="EDF4FB" w:val="clear"/>
        <w:spacing w:after="8" w:before="4"/>
        <w:ind w:left="288"/>
      </w:pPr>
      <w:r>
        <w:rPr>
          <w:color w:val="555555"/>
          <w:sz w:val="20"/>
          <w:szCs w:val="20"/>
        </w:rPr>
        <w:t xml:space="preserve">Egyptian cartouches were personal name-badges carved in stone — a way of saying "I was here" permanently. Your personal cartouche design uses hieroglyphic conventions (oval border, topped with symbols) and either phonetic symbols or personal symbols to represent your name or identity.</w:t>
      </w:r>
    </w:p>
    <w:p>
      <w:pPr>
        <w:spacing w:after="4" w:before="16"/>
      </w:pPr>
      <w:r>
        <w:rPr>
          <w:b/>
          <w:bCs/>
          <w:color w:val="0B1F3A"/>
          <w:sz w:val="22"/>
          <w:szCs w:val="22"/>
        </w:rPr>
        <w:t xml:space="preserve">Week 12: Egyptian Pottery Gallery</w:t>
      </w:r>
    </w:p>
    <w:p>
      <w:pPr>
        <w:shd w:fill="EDF4FB" w:val="clear"/>
        <w:spacing w:after="8" w:before="4"/>
        <w:ind w:left="288"/>
      </w:pPr>
      <w:r>
        <w:rPr>
          <w:color w:val="555555"/>
          <w:sz w:val="20"/>
          <w:szCs w:val="20"/>
        </w:rPr>
        <w:t xml:space="preserve">Egyptian pottery was functional, beautiful, and symbolic all at once. This week is a planning week — your Studio Day is a planning sketch for the pottery vessel you'll make next week. Take this seriously: a strong plan makes a stronger final product.</w:t>
      </w:r>
    </w:p>
    <w:p>
      <w:pPr>
        <w:spacing w:after="4" w:before="16"/>
      </w:pPr>
      <w:r>
        <w:rPr>
          <w:b/>
          <w:bCs/>
          <w:color w:val="0B1F3A"/>
          <w:sz w:val="22"/>
          <w:szCs w:val="22"/>
        </w:rPr>
        <w:t xml:space="preserve">Week 13: Egyptian Pottery Studio</w:t>
      </w:r>
    </w:p>
    <w:p>
      <w:pPr>
        <w:shd w:fill="EDF4FB" w:val="clear"/>
        <w:spacing w:after="8" w:before="4"/>
        <w:ind w:left="288"/>
      </w:pPr>
      <w:r>
        <w:rPr>
          <w:color w:val="555555"/>
          <w:sz w:val="20"/>
          <w:szCs w:val="20"/>
        </w:rPr>
        <w:t xml:space="preserve">This is the making week for your Egyptian vessel. If you're modeling with clay or a substitute material, work slowly and let each section dry before adding decoration. If you're drawing the vessel, use reference images for the proportions and decoration conventions. Artist statement due at the end of Lesson 2.</w:t>
      </w:r>
    </w:p>
    <w:p>
      <w:pPr>
        <w:spacing w:after="4" w:before="16"/>
      </w:pPr>
      <w:r>
        <w:rPr>
          <w:b/>
          <w:bCs/>
          <w:color w:val="0B1F3A"/>
          <w:sz w:val="22"/>
          <w:szCs w:val="22"/>
        </w:rPr>
        <w:t xml:space="preserve">Week 14: Greek Design Gallery</w:t>
      </w:r>
    </w:p>
    <w:p>
      <w:pPr>
        <w:shd w:fill="EDF4FB" w:val="clear"/>
        <w:spacing w:after="8" w:before="4"/>
        <w:ind w:left="288"/>
      </w:pPr>
      <w:r>
        <w:rPr>
          <w:color w:val="555555"/>
          <w:sz w:val="20"/>
          <w:szCs w:val="20"/>
        </w:rPr>
        <w:t xml:space="preserve">Greece gave us the idea that art, architecture, and civic life belong together — that public buildings should be beautiful, that symmetry communicates order and reason. Your observation response this week should explain why Greek design principles still show up in public buildings today.</w:t>
      </w:r>
    </w:p>
    <w:p>
      <w:pPr>
        <w:spacing w:after="4" w:before="16"/>
      </w:pPr>
      <w:r>
        <w:rPr>
          <w:b/>
          <w:bCs/>
          <w:color w:val="0B1F3A"/>
          <w:sz w:val="22"/>
          <w:szCs w:val="22"/>
        </w:rPr>
        <w:t xml:space="preserve">Week 15: Greek Vase Gallery</w:t>
      </w:r>
    </w:p>
    <w:p>
      <w:pPr>
        <w:shd w:fill="EDF4FB" w:val="clear"/>
        <w:spacing w:after="8" w:before="4"/>
        <w:ind w:left="288"/>
      </w:pPr>
      <w:r>
        <w:rPr>
          <w:color w:val="555555"/>
          <w:sz w:val="20"/>
          <w:szCs w:val="20"/>
        </w:rPr>
        <w:t xml:space="preserve">Greek vases were both containers and storytelling surfaces. The black-figure and red-figure painting styles each told myths, athletic events, and daily life in a distinctive visual language. Your vase design this week should use the silhouette convention — clear figures against a contrasting background.</w:t>
      </w:r>
    </w:p>
    <w:p>
      <w:pPr>
        <w:spacing w:after="4" w:before="16"/>
      </w:pPr>
      <w:r>
        <w:rPr>
          <w:b/>
          <w:bCs/>
          <w:color w:val="0B1F3A"/>
          <w:sz w:val="22"/>
          <w:szCs w:val="22"/>
        </w:rPr>
        <w:t xml:space="preserve">Week 16: Greek Column Gallery</w:t>
      </w:r>
    </w:p>
    <w:p>
      <w:pPr>
        <w:shd w:fill="EDF4FB" w:val="clear"/>
        <w:spacing w:after="8" w:before="4"/>
        <w:ind w:left="288"/>
      </w:pPr>
      <w:r>
        <w:rPr>
          <w:color w:val="555555"/>
          <w:sz w:val="20"/>
          <w:szCs w:val="20"/>
        </w:rPr>
        <w:t xml:space="preserve">Doric, Ionic, Corinthian — three distinct column orders, each with a different character and purpose. Your Greek temple drawing includes at least one identifiable column order. Label it in your submission: the facilitator should be able to see and name what you drew.</w:t>
      </w:r>
    </w:p>
    <w:p>
      <w:pPr>
        <w:spacing w:after="0" w:before="12"/>
      </w:pPr>
    </w:p>
    <w:p>
      <w:pPr>
        <w:pStyle w:val="Heading2"/>
        <w:spacing w:after="12" w:before="28"/>
      </w:pPr>
      <w:r>
        <w:t xml:space="preserve">8d. Quarter 3 Scripts (Weeks 17–24)</w:t>
      </w:r>
    </w:p>
    <w:p>
      <w:pPr>
        <w:spacing w:after="4" w:before="16"/>
      </w:pPr>
      <w:r>
        <w:rPr>
          <w:b/>
          <w:bCs/>
          <w:color w:val="0B1F3A"/>
          <w:sz w:val="22"/>
          <w:szCs w:val="22"/>
        </w:rPr>
        <w:t xml:space="preserve">Week 17: Roman Architecture Gallery</w:t>
      </w:r>
    </w:p>
    <w:p>
      <w:pPr>
        <w:shd w:fill="EDF4FB" w:val="clear"/>
        <w:spacing w:after="8" w:before="4"/>
        <w:ind w:left="288"/>
      </w:pPr>
      <w:r>
        <w:rPr>
          <w:color w:val="555555"/>
          <w:sz w:val="20"/>
          <w:szCs w:val="20"/>
        </w:rPr>
        <w:t xml:space="preserve">The Roman Colosseum is one of the most studied buildings in history — 80 entrances, 50,000 seats, five floors, arches and columns on every tier. This week is your project planning week. Choose your format (drawing, model, or architectural study) and complete your planning document before Studio Day ends. The plan is a graded milestone.</w:t>
      </w:r>
    </w:p>
    <w:p>
      <w:pPr>
        <w:spacing w:after="4" w:before="16"/>
      </w:pPr>
      <w:r>
        <w:rPr>
          <w:b/>
          <w:bCs/>
          <w:color w:val="0B1F3A"/>
          <w:sz w:val="22"/>
          <w:szCs w:val="22"/>
        </w:rPr>
        <w:t xml:space="preserve">Week 18: Roman Architecture Studio (Progress)</w:t>
      </w:r>
    </w:p>
    <w:p>
      <w:pPr>
        <w:shd w:fill="EDF4FB" w:val="clear"/>
        <w:spacing w:after="8" w:before="4"/>
        <w:ind w:left="288"/>
      </w:pPr>
      <w:r>
        <w:rPr>
          <w:color w:val="555555"/>
          <w:sz w:val="20"/>
          <w:szCs w:val="20"/>
        </w:rPr>
        <w:t xml:space="preserve">You're mid-way through the Colosseum project. Lesson 1 is making time; Lesson 2 is your progress check. Your progress check submission should show your work-in-progress (photo) and name one specific thing you want to improve or complete before final submission. This is a graded milestone.</w:t>
      </w:r>
    </w:p>
    <w:p>
      <w:pPr>
        <w:spacing w:after="4" w:before="16"/>
      </w:pPr>
      <w:r>
        <w:rPr>
          <w:b/>
          <w:bCs/>
          <w:color w:val="0B1F3A"/>
          <w:sz w:val="22"/>
          <w:szCs w:val="22"/>
        </w:rPr>
        <w:t xml:space="preserve">Week 19: Roman Architecture Studio (Final)</w:t>
      </w:r>
    </w:p>
    <w:p>
      <w:pPr>
        <w:shd w:fill="EDF4FB" w:val="clear"/>
        <w:spacing w:after="8" w:before="4"/>
        <w:ind w:left="288"/>
      </w:pPr>
      <w:r>
        <w:rPr>
          <w:color w:val="555555"/>
          <w:sz w:val="20"/>
          <w:szCs w:val="20"/>
        </w:rPr>
        <w:t xml:space="preserve">Final Colosseum submission week. Your final product should include at least two identifiable architectural features. Lesson 2 is submission and reflection. Write your reflection before you submit the photo — it helps you look at your work one more time with fresh eyes.</w:t>
      </w:r>
    </w:p>
    <w:p>
      <w:pPr>
        <w:spacing w:after="4" w:before="16"/>
      </w:pPr>
      <w:r>
        <w:rPr>
          <w:b/>
          <w:bCs/>
          <w:color w:val="0B1F3A"/>
          <w:sz w:val="22"/>
          <w:szCs w:val="22"/>
        </w:rPr>
        <w:t xml:space="preserve">Week 20: Byzantine Mosaic Gallery</w:t>
      </w:r>
    </w:p>
    <w:p>
      <w:pPr>
        <w:shd w:fill="EDF4FB" w:val="clear"/>
        <w:spacing w:after="8" w:before="4"/>
        <w:ind w:left="288"/>
      </w:pPr>
      <w:r>
        <w:rPr>
          <w:color w:val="555555"/>
          <w:sz w:val="20"/>
          <w:szCs w:val="20"/>
        </w:rPr>
        <w:t xml:space="preserve">Welcome to the Symbols, Stories, and Sacred Design wing. Byzantine mosaics were built from thousands of small tesserae — each piece of glass or stone contributing to a larger image. Your mosaic-inspired design uses this same idea: small, distinct shapes building into a larger pattern or image.</w:t>
      </w:r>
    </w:p>
    <w:p>
      <w:pPr>
        <w:spacing w:after="4" w:before="16"/>
      </w:pPr>
      <w:r>
        <w:rPr>
          <w:b/>
          <w:bCs/>
          <w:color w:val="0B1F3A"/>
          <w:sz w:val="22"/>
          <w:szCs w:val="22"/>
        </w:rPr>
        <w:t xml:space="preserve">Week 21: Manuscript Gallery</w:t>
      </w:r>
    </w:p>
    <w:p>
      <w:pPr>
        <w:shd w:fill="EDF4FB" w:val="clear"/>
        <w:spacing w:after="8" w:before="4"/>
        <w:ind w:left="288"/>
      </w:pPr>
      <w:r>
        <w:rPr>
          <w:color w:val="555555"/>
          <w:sz w:val="20"/>
          <w:szCs w:val="20"/>
        </w:rPr>
        <w:t xml:space="preserve">Medieval manuscript illuminators were also visual communicators — they decorated letters and borders with plants, animals, and gold to draw the reader's eye and signal the importance of the text. Your illuminated initial this week should feel detailed and intentional, not rushed.</w:t>
      </w:r>
    </w:p>
    <w:p>
      <w:pPr>
        <w:spacing w:after="4" w:before="16"/>
      </w:pPr>
      <w:r>
        <w:rPr>
          <w:b/>
          <w:bCs/>
          <w:color w:val="0B1F3A"/>
          <w:sz w:val="22"/>
          <w:szCs w:val="22"/>
        </w:rPr>
        <w:t xml:space="preserve">Week 22: Lettering Studio</w:t>
      </w:r>
    </w:p>
    <w:p>
      <w:pPr>
        <w:shd w:fill="EDF4FB" w:val="clear"/>
        <w:spacing w:after="8" w:before="4"/>
        <w:ind w:left="288"/>
      </w:pPr>
      <w:r>
        <w:rPr>
          <w:color w:val="555555"/>
          <w:sz w:val="20"/>
          <w:szCs w:val="20"/>
        </w:rPr>
        <w:t xml:space="preserve">Decorative lettering is a discipline — every line is deliberate, every curve is practiced. Your calligraphy word or phrase this week should be chosen for its meaning, not just for convenience. What word would you practice until it was perfect?</w:t>
      </w:r>
    </w:p>
    <w:p>
      <w:pPr>
        <w:spacing w:after="4" w:before="16"/>
      </w:pPr>
      <w:r>
        <w:rPr>
          <w:b/>
          <w:bCs/>
          <w:color w:val="0B1F3A"/>
          <w:sz w:val="22"/>
          <w:szCs w:val="22"/>
        </w:rPr>
        <w:t xml:space="preserve">Week 23: Heraldry Gallery</w:t>
      </w:r>
    </w:p>
    <w:p>
      <w:pPr>
        <w:shd w:fill="EDF4FB" w:val="clear"/>
        <w:spacing w:after="8" w:before="4"/>
        <w:ind w:left="288"/>
      </w:pPr>
      <w:r>
        <w:rPr>
          <w:color w:val="555555"/>
          <w:sz w:val="20"/>
          <w:szCs w:val="20"/>
        </w:rPr>
        <w:t xml:space="preserve">Heraldry is a visual language developed in medieval Europe to identify knights on the battlefield and families in civic life. Every element of a coat of arms means something specific. Your planning document this week should list the symbols you're considering and what each one represents. This is a graded milestone.</w:t>
      </w:r>
    </w:p>
    <w:p>
      <w:pPr>
        <w:spacing w:after="4" w:before="16"/>
      </w:pPr>
      <w:r>
        <w:rPr>
          <w:b/>
          <w:bCs/>
          <w:color w:val="0B1F3A"/>
          <w:sz w:val="22"/>
          <w:szCs w:val="22"/>
        </w:rPr>
        <w:t xml:space="preserve">Week 24: Heraldry Studio</w:t>
      </w:r>
    </w:p>
    <w:p>
      <w:pPr>
        <w:shd w:fill="EDF4FB" w:val="clear"/>
        <w:spacing w:after="8" w:before="4"/>
        <w:ind w:left="288"/>
      </w:pPr>
      <w:r>
        <w:rPr>
          <w:color w:val="555555"/>
          <w:sz w:val="20"/>
          <w:szCs w:val="20"/>
        </w:rPr>
        <w:t xml:space="preserve">Final coat of arms submission week. Your artist statement should explain what the shield communicates about you as a person — not just what the symbols are, but what they say about your values, your identity, or your aspirations. A strong statement makes the shield more meaningful.</w:t>
      </w:r>
    </w:p>
    <w:p>
      <w:pPr>
        <w:spacing w:after="0" w:before="12"/>
      </w:pPr>
    </w:p>
    <w:p>
      <w:pPr>
        <w:pStyle w:val="Heading2"/>
        <w:spacing w:after="12" w:before="28"/>
      </w:pPr>
      <w:r>
        <w:t xml:space="preserve">8e. Quarter 4 Scripts (Weeks 25–32)</w:t>
      </w:r>
    </w:p>
    <w:p>
      <w:pPr>
        <w:spacing w:after="4" w:before="16"/>
      </w:pPr>
      <w:r>
        <w:rPr>
          <w:b/>
          <w:bCs/>
          <w:color w:val="0B1F3A"/>
          <w:sz w:val="22"/>
          <w:szCs w:val="22"/>
        </w:rPr>
        <w:t xml:space="preserve">Week 25: Blue Willow Gallery</w:t>
      </w:r>
    </w:p>
    <w:p>
      <w:pPr>
        <w:shd w:fill="EDF4FB" w:val="clear"/>
        <w:spacing w:after="8" w:before="4"/>
        <w:ind w:left="288"/>
      </w:pPr>
      <w:r>
        <w:rPr>
          <w:color w:val="555555"/>
          <w:sz w:val="20"/>
          <w:szCs w:val="20"/>
        </w:rPr>
        <w:t xml:space="preserve">Blue Willow china is one of the most widely produced ceramic patterns in history — a pattern built around a Chinese legend, adapted by English potters, sold around the world for centuries. Your Blue Willow plate design this week uses pattern and storytelling in a single circular composition. Plan your border and center scene before you begin.</w:t>
      </w:r>
    </w:p>
    <w:p>
      <w:pPr>
        <w:spacing w:after="4" w:before="16"/>
      </w:pPr>
      <w:r>
        <w:rPr>
          <w:b/>
          <w:bCs/>
          <w:color w:val="0B1F3A"/>
          <w:sz w:val="22"/>
          <w:szCs w:val="22"/>
        </w:rPr>
        <w:t xml:space="preserve">Week 26: Still Life Gallery</w:t>
      </w:r>
    </w:p>
    <w:p>
      <w:pPr>
        <w:shd w:fill="EDF4FB" w:val="clear"/>
        <w:spacing w:after="8" w:before="4"/>
        <w:ind w:left="288"/>
      </w:pPr>
      <w:r>
        <w:rPr>
          <w:color w:val="555555"/>
          <w:sz w:val="20"/>
          <w:szCs w:val="20"/>
        </w:rPr>
        <w:t xml:space="preserve">A still life is never just objects — it's a selection. Artists choose objects because they mean something, symbolize something, or create a particular feeling together. Your Thankful Still Life this week should include at least one object chosen for its symbolic meaning, and your artist statement should explain what that meaning is.</w:t>
      </w:r>
    </w:p>
    <w:p>
      <w:pPr>
        <w:spacing w:after="4" w:before="16"/>
      </w:pPr>
      <w:r>
        <w:rPr>
          <w:b/>
          <w:bCs/>
          <w:color w:val="0B1F3A"/>
          <w:sz w:val="22"/>
          <w:szCs w:val="22"/>
        </w:rPr>
        <w:t xml:space="preserve">Week 27: Van Gogh Bedroom Gallery</w:t>
      </w:r>
    </w:p>
    <w:p>
      <w:pPr>
        <w:shd w:fill="EDF4FB" w:val="clear"/>
        <w:spacing w:after="8" w:before="4"/>
        <w:ind w:left="288"/>
      </w:pPr>
      <w:r>
        <w:rPr>
          <w:color w:val="555555"/>
          <w:sz w:val="20"/>
          <w:szCs w:val="20"/>
        </w:rPr>
        <w:t xml:space="preserve">Van Gogh's Bedroom in Arles tells us about the painter through the choices in the room — the colors, the simple furniture, the sense of solitude and peace. Your Dream Room Design should communicate something true about you through the objects, colors, and arrangement you choose.</w:t>
      </w:r>
    </w:p>
    <w:p>
      <w:pPr>
        <w:spacing w:after="4" w:before="16"/>
      </w:pPr>
      <w:r>
        <w:rPr>
          <w:b/>
          <w:bCs/>
          <w:color w:val="0B1F3A"/>
          <w:sz w:val="22"/>
          <w:szCs w:val="22"/>
        </w:rPr>
        <w:t xml:space="preserve">Week 28: Detailed Scene Gallery</w:t>
      </w:r>
    </w:p>
    <w:p>
      <w:pPr>
        <w:shd w:fill="EDF4FB" w:val="clear"/>
        <w:spacing w:after="8" w:before="4"/>
        <w:ind w:left="288"/>
      </w:pPr>
      <w:r>
        <w:rPr>
          <w:color w:val="555555"/>
          <w:sz w:val="20"/>
          <w:szCs w:val="20"/>
        </w:rPr>
        <w:t xml:space="preserve">Detailed scene paintings — puzzle-like, full of hidden stories — reward patient viewers. Your detailed scene artwork this week should have at least one "layer" the viewer might miss at first glance. Think: what can someone find after thirty seconds of looking that they didn't notice in the first five?</w:t>
      </w:r>
    </w:p>
    <w:p>
      <w:pPr>
        <w:spacing w:after="4" w:before="16"/>
      </w:pPr>
      <w:r>
        <w:rPr>
          <w:b/>
          <w:bCs/>
          <w:color w:val="0B1F3A"/>
          <w:sz w:val="22"/>
          <w:szCs w:val="22"/>
        </w:rPr>
        <w:t xml:space="preserve">Week 29: Character Design Studio</w:t>
      </w:r>
    </w:p>
    <w:p>
      <w:pPr>
        <w:shd w:fill="EDF4FB" w:val="clear"/>
        <w:spacing w:after="8" w:before="4"/>
        <w:ind w:left="288"/>
      </w:pPr>
      <w:r>
        <w:rPr>
          <w:color w:val="555555"/>
          <w:sz w:val="20"/>
          <w:szCs w:val="20"/>
        </w:rPr>
        <w:t xml:space="preserve">Character designers work in film, games, publishing, and advertising. They communicate personality, role, and story through visual choices — silhouette, color, costume, posture. Your original character design should communicate who this character is without needing a caption.</w:t>
      </w:r>
    </w:p>
    <w:p>
      <w:pPr>
        <w:spacing w:after="4" w:before="16"/>
      </w:pPr>
      <w:r>
        <w:rPr>
          <w:b/>
          <w:bCs/>
          <w:color w:val="0B1F3A"/>
          <w:sz w:val="22"/>
          <w:szCs w:val="22"/>
        </w:rPr>
        <w:t xml:space="preserve">Week 30: Community Art Studio</w:t>
      </w:r>
    </w:p>
    <w:p>
      <w:pPr>
        <w:shd w:fill="EDF4FB" w:val="clear"/>
        <w:spacing w:after="8" w:before="4"/>
        <w:ind w:left="288"/>
      </w:pPr>
      <w:r>
        <w:rPr>
          <w:color w:val="555555"/>
          <w:sz w:val="20"/>
          <w:szCs w:val="20"/>
        </w:rPr>
        <w:t xml:space="preserve">Art made for a community is designed with an audience in mind. Your Optima blanket or community square design this week should communicate something meaningful about shared identity, values, or belonging. Who is this for, and what do you want them to feel when they see it?</w:t>
      </w:r>
    </w:p>
    <w:p>
      <w:pPr>
        <w:spacing w:after="4" w:before="16"/>
      </w:pPr>
      <w:r>
        <w:rPr>
          <w:b/>
          <w:bCs/>
          <w:color w:val="0B1F3A"/>
          <w:sz w:val="22"/>
          <w:szCs w:val="22"/>
        </w:rPr>
        <w:t xml:space="preserve">Week 31: Portfolio Gallery</w:t>
      </w:r>
    </w:p>
    <w:p>
      <w:pPr>
        <w:shd w:fill="EDF4FB" w:val="clear"/>
        <w:spacing w:after="8" w:before="4"/>
        <w:ind w:left="288"/>
      </w:pPr>
      <w:r>
        <w:rPr>
          <w:color w:val="555555"/>
          <w:sz w:val="20"/>
          <w:szCs w:val="20"/>
        </w:rPr>
        <w:t xml:space="preserve">This week is about stepping back and looking at the full year. In Lesson 1, review your Museum Passport and portfolio. In Lesson 2, plan your Final Exhibition — choose which museum wing or tradition you want your final artwork to connect to, and sketch your plan. Your planning document is a graded submission.</w:t>
      </w:r>
    </w:p>
    <w:p>
      <w:pPr>
        <w:spacing w:after="4" w:before="16"/>
      </w:pPr>
      <w:r>
        <w:rPr>
          <w:b/>
          <w:bCs/>
          <w:color w:val="0B1F3A"/>
          <w:sz w:val="22"/>
          <w:szCs w:val="22"/>
        </w:rPr>
        <w:t xml:space="preserve">Week 32: Final Exhibition Hall</w:t>
      </w:r>
    </w:p>
    <w:p>
      <w:pPr>
        <w:shd w:fill="EDF4FB" w:val="clear"/>
        <w:spacing w:after="8" w:before="4"/>
        <w:ind w:left="288"/>
      </w:pPr>
      <w:r>
        <w:rPr>
          <w:color w:val="555555"/>
          <w:sz w:val="20"/>
          <w:szCs w:val="20"/>
        </w:rPr>
        <w:t xml:space="preserve">This is the last week of the Young Artist's Museum. Lesson 1: execute your final exhibition artwork. Lesson 2: submit everything — the artwork, the title card, and your curator reflection. Your artist statement should name the museum wing or tradition your artwork connects to and explain one specific way that connection shows in the work.</w:t>
      </w:r>
    </w:p>
    <w:p>
      <w:pPr>
        <w:spacing w:after="0" w:before="16"/>
      </w:pPr>
    </w:p>
    <w:p>
      <w:pPr>
        <w:pStyle w:val="Heading2"/>
        <w:spacing w:after="12" w:before="28"/>
      </w:pPr>
      <w:r>
        <w:t xml:space="preserve">8f. Situational Scripts</w:t>
      </w:r>
    </w:p>
    <w:p>
      <w:pPr>
        <w:spacing w:after="4" w:before="16"/>
      </w:pPr>
      <w:r>
        <w:rPr>
          <w:b/>
          <w:bCs/>
          <w:color w:val="0B1F3A"/>
          <w:sz w:val="22"/>
          <w:szCs w:val="22"/>
        </w:rPr>
        <w:t xml:space="preserve">Multi-lesson project milestone reminder:</w:t>
      </w:r>
    </w:p>
    <w:p>
      <w:pPr>
        <w:pBdr>
          <w:left w:val="single" w:color="007EA7" w:sz="12"/>
        </w:pBdr>
        <w:shd w:fill="EDF4FB" w:val="clear"/>
        <w:spacing w:after="12" w:before="12"/>
        <w:ind w:left="288"/>
      </w:pPr>
      <w:r>
        <w:rPr>
          <w:i/>
          <w:iCs/>
          <w:color w:val="555555"/>
          <w:sz w:val="20"/>
          <w:szCs w:val="20"/>
        </w:rPr>
        <w:t xml:space="preserve">This week is your [Colosseum / Egyptian Pottery / Coat of Arms] [planning / progress / final] submission. This is a graded milestone — not just a step toward the final. Submit your [photo / planning sketch / artist statement] by [date]. The planning document for this project matters as much as the finished piece.</w:t>
      </w:r>
    </w:p>
    <w:p>
      <w:pPr>
        <w:spacing w:after="4" w:before="16"/>
      </w:pPr>
      <w:r>
        <w:rPr>
          <w:b/>
          <w:bCs/>
          <w:color w:val="0B1F3A"/>
          <w:sz w:val="22"/>
          <w:szCs w:val="22"/>
        </w:rPr>
        <w:t xml:space="preserve">Re-engagement nudge:</w:t>
      </w:r>
    </w:p>
    <w:p>
      <w:pPr>
        <w:pBdr>
          <w:left w:val="single" w:color="007EA7" w:sz="12"/>
        </w:pBdr>
        <w:shd w:fill="EDF4FB" w:val="clear"/>
        <w:spacing w:after="12" w:before="12"/>
        <w:ind w:left="288"/>
      </w:pPr>
      <w:r>
        <w:rPr>
          <w:i/>
          <w:iCs/>
          <w:color w:val="555555"/>
          <w:sz w:val="20"/>
          <w:szCs w:val="20"/>
        </w:rPr>
        <w:t xml:space="preserve">Hi [name], I noticed you haven't submitted the last [N] lessons. Is everything okay? If a step is unclear or a material is hard to find, message me — those are solvable problems. Your passport shows real thinking from earlier in the year and I'd love to see you finish the exhibition.</w:t>
      </w:r>
    </w:p>
    <w:p>
      <w:pPr>
        <w:spacing w:after="4" w:before="16"/>
      </w:pPr>
      <w:r>
        <w:rPr>
          <w:b/>
          <w:bCs/>
          <w:color w:val="0B1F3A"/>
          <w:sz w:val="22"/>
          <w:szCs w:val="22"/>
        </w:rPr>
        <w:t xml:space="preserve">Pre-final-exhibition reminder:</w:t>
      </w:r>
    </w:p>
    <w:p>
      <w:pPr>
        <w:pBdr>
          <w:left w:val="single" w:color="007EA7" w:sz="12"/>
        </w:pBdr>
        <w:shd w:fill="EDF4FB" w:val="clear"/>
        <w:spacing w:after="12" w:before="12"/>
        <w:ind w:left="288"/>
      </w:pPr>
      <w:r>
        <w:rPr>
          <w:i/>
          <w:iCs/>
          <w:color w:val="555555"/>
          <w:sz w:val="20"/>
          <w:szCs w:val="20"/>
        </w:rPr>
        <w:t xml:space="preserve">The Young Artist's Museum Final Exhibition is [N] week(s) away. Start thinking now: which museum wing or tradition do you want your final artwork to connect to? The strongest exhibitions have a clear connection and a specific artist statement. Begin planning before Studio Day.</w:t>
      </w:r>
    </w:p>
    <w:p>
      <w:r>
        <w:br w:type="page"/>
      </w:r>
    </w:p>
    <w:p>
      <w:pPr>
        <w:pBdr>
          <w:bottom w:val="single" w:color="C8922A" w:sz="6"/>
        </w:pBdr>
        <w:shd w:fill="007EA7" w:val="clear"/>
        <w:spacing w:after="16" w:before="32"/>
        <w:ind w:left="144"/>
        <w:jc w:val="left"/>
      </w:pPr>
      <w:r>
        <w:rPr>
          <w:b/>
          <w:bCs/>
          <w:color w:val="FFFFFF"/>
          <w:sz w:val="28"/>
          <w:szCs w:val="28"/>
        </w:rPr>
        <w:t xml:space="preserve">9.  Teacher Workflow and Workload Map</w:t>
      </w:r>
    </w:p>
    <w:p>
      <w:pPr>
        <w:pStyle w:val="Heading2"/>
        <w:spacing w:after="12" w:before="28"/>
      </w:pPr>
      <w:r>
        <w:t xml:space="preserve">9a. Normal Week — Facilitator Tasks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1600"/>
      </w:tblGrid>
      <w:tr>
        <w:trPr>
          <w:tblHeader/>
        </w:trPr>
        <w:tc>
          <w:tcPr>
            <w:tcW w:type="dxa" w:w="4000"/>
            <w:shd w:fill="0B1F3A" w:val="clear"/>
          </w:tcPr>
          <w:p>
            <w:pPr>
              <w:spacing w:after="6" w:before="6"/>
            </w:pPr>
            <w:r>
              <w:rPr>
                <w:b/>
                <w:bCs/>
                <w:color w:val="FFFFFF"/>
                <w:sz w:val="20"/>
                <w:szCs w:val="20"/>
              </w:rPr>
              <w:t xml:space="preserve">Task</w:t>
            </w:r>
          </w:p>
        </w:tc>
        <w:tc>
          <w:tcPr>
            <w:tcW w:type="dxa" w:w="2400"/>
            <w:shd w:fill="0B1F3A" w:val="clear"/>
          </w:tcPr>
          <w:p>
            <w:pPr>
              <w:spacing w:after="6" w:before="6"/>
            </w:pPr>
            <w:r>
              <w:rPr>
                <w:b/>
                <w:bCs/>
                <w:color w:val="FFFFFF"/>
                <w:sz w:val="20"/>
                <w:szCs w:val="20"/>
              </w:rPr>
              <w:t xml:space="preserve">When</w:t>
            </w:r>
          </w:p>
        </w:tc>
        <w:tc>
          <w:tcPr>
            <w:tcW w:type="dxa" w:w="1600"/>
            <w:shd w:fill="0B1F3A" w:val="clear"/>
          </w:tcPr>
          <w:p>
            <w:pPr>
              <w:spacing w:after="6" w:before="6"/>
            </w:pPr>
            <w:r>
              <w:rPr>
                <w:b/>
                <w:bCs/>
                <w:color w:val="FFFFFF"/>
                <w:sz w:val="20"/>
                <w:szCs w:val="20"/>
              </w:rPr>
              <w:t xml:space="preserve">Time</w:t>
            </w:r>
          </w:p>
        </w:tc>
      </w:tr>
      <w:tr>
        <w:tc>
          <w:tcPr>
            <w:tcW w:type="dxa" w:w="4000"/>
            <w:shd w:fill="FFFFFF" w:val="clear"/>
          </w:tcPr>
          <w:p>
            <w:pPr>
              <w:spacing w:after="4" w:before="4"/>
            </w:pPr>
            <w:r>
              <w:rPr>
                <w:color w:val="555555"/>
                <w:sz w:val="20"/>
                <w:szCs w:val="20"/>
              </w:rPr>
              <w:t xml:space="preserve">Post weekly announcement</w:t>
            </w:r>
          </w:p>
        </w:tc>
        <w:tc>
          <w:tcPr>
            <w:tcW w:type="dxa" w:w="2400"/>
            <w:shd w:fill="FFFFFF" w:val="clear"/>
          </w:tcPr>
          <w:p>
            <w:pPr>
              <w:spacing w:after="4" w:before="4"/>
            </w:pPr>
            <w:r>
              <w:rPr>
                <w:color w:val="555555"/>
                <w:sz w:val="20"/>
                <w:szCs w:val="20"/>
              </w:rPr>
              <w:t xml:space="preserve">Before week opens</w:t>
            </w:r>
          </w:p>
        </w:tc>
        <w:tc>
          <w:tcPr>
            <w:tcW w:type="dxa" w:w="1600"/>
            <w:shd w:fill="FFFFFF" w:val="clear"/>
          </w:tcPr>
          <w:p>
            <w:pPr>
              <w:spacing w:after="4" w:before="4"/>
            </w:pPr>
            <w:r>
              <w:rPr>
                <w:color w:val="555555"/>
                <w:sz w:val="20"/>
                <w:szCs w:val="20"/>
              </w:rPr>
              <w:t xml:space="preserve">10 min</w:t>
            </w:r>
          </w:p>
        </w:tc>
      </w:tr>
      <w:tr>
        <w:tc>
          <w:tcPr>
            <w:tcW w:type="dxa" w:w="4000"/>
            <w:shd w:fill="EDF4FB" w:val="clear"/>
          </w:tcPr>
          <w:p>
            <w:pPr>
              <w:spacing w:after="4" w:before="4"/>
            </w:pPr>
            <w:r>
              <w:rPr>
                <w:color w:val="555555"/>
                <w:sz w:val="20"/>
                <w:szCs w:val="20"/>
              </w:rPr>
              <w:t xml:space="preserve">Scan Learning Day submissions</w:t>
            </w:r>
          </w:p>
        </w:tc>
        <w:tc>
          <w:tcPr>
            <w:tcW w:type="dxa" w:w="2400"/>
            <w:shd w:fill="EDF4FB" w:val="clear"/>
          </w:tcPr>
          <w:p>
            <w:pPr>
              <w:spacing w:after="4" w:before="4"/>
            </w:pPr>
            <w:r>
              <w:rPr>
                <w:color w:val="555555"/>
                <w:sz w:val="20"/>
                <w:szCs w:val="20"/>
              </w:rPr>
              <w:t xml:space="preserve">After Lesson 1 due date</w:t>
            </w:r>
          </w:p>
        </w:tc>
        <w:tc>
          <w:tcPr>
            <w:tcW w:type="dxa" w:w="1600"/>
            <w:shd w:fill="EDF4FB" w:val="clear"/>
          </w:tcPr>
          <w:p>
            <w:pPr>
              <w:spacing w:after="4" w:before="4"/>
            </w:pPr>
            <w:r>
              <w:rPr>
                <w:color w:val="555555"/>
                <w:sz w:val="20"/>
                <w:szCs w:val="20"/>
              </w:rPr>
              <w:t xml:space="preserve">20–30 min (batch)</w:t>
            </w:r>
          </w:p>
        </w:tc>
      </w:tr>
      <w:tr>
        <w:tc>
          <w:tcPr>
            <w:tcW w:type="dxa" w:w="4000"/>
            <w:shd w:fill="FFFFFF" w:val="clear"/>
          </w:tcPr>
          <w:p>
            <w:pPr>
              <w:spacing w:after="4" w:before="4"/>
            </w:pPr>
            <w:r>
              <w:rPr>
                <w:color w:val="555555"/>
                <w:sz w:val="20"/>
                <w:szCs w:val="20"/>
              </w:rPr>
              <w:t xml:space="preserve">Grade Studio Day submissions + photos</w:t>
            </w:r>
          </w:p>
        </w:tc>
        <w:tc>
          <w:tcPr>
            <w:tcW w:type="dxa" w:w="2400"/>
            <w:shd w:fill="FFFFFF" w:val="clear"/>
          </w:tcPr>
          <w:p>
            <w:pPr>
              <w:spacing w:after="4" w:before="4"/>
            </w:pPr>
            <w:r>
              <w:rPr>
                <w:color w:val="555555"/>
                <w:sz w:val="20"/>
                <w:szCs w:val="20"/>
              </w:rPr>
              <w:t xml:space="preserve">After Lesson 2 due date</w:t>
            </w:r>
          </w:p>
        </w:tc>
        <w:tc>
          <w:tcPr>
            <w:tcW w:type="dxa" w:w="1600"/>
            <w:shd w:fill="FFFFFF" w:val="clear"/>
          </w:tcPr>
          <w:p>
            <w:pPr>
              <w:spacing w:after="4" w:before="4"/>
            </w:pPr>
            <w:r>
              <w:rPr>
                <w:color w:val="555555"/>
                <w:sz w:val="20"/>
                <w:szCs w:val="20"/>
              </w:rPr>
              <w:t xml:space="preserve">30–45 min (batch)</w:t>
            </w:r>
          </w:p>
        </w:tc>
      </w:tr>
      <w:tr>
        <w:tc>
          <w:tcPr>
            <w:tcW w:type="dxa" w:w="4000"/>
            <w:shd w:fill="EDF4FB" w:val="clear"/>
          </w:tcPr>
          <w:p>
            <w:pPr>
              <w:spacing w:after="4" w:before="4"/>
            </w:pPr>
            <w:r>
              <w:rPr>
                <w:color w:val="555555"/>
                <w:sz w:val="20"/>
                <w:szCs w:val="20"/>
              </w:rPr>
              <w:t xml:space="preserve">Answer student messages</w:t>
            </w:r>
          </w:p>
        </w:tc>
        <w:tc>
          <w:tcPr>
            <w:tcW w:type="dxa" w:w="2400"/>
            <w:shd w:fill="EDF4FB" w:val="clear"/>
          </w:tcPr>
          <w:p>
            <w:pPr>
              <w:spacing w:after="4" w:before="4"/>
            </w:pPr>
            <w:r>
              <w:rPr>
                <w:color w:val="555555"/>
                <w:sz w:val="20"/>
                <w:szCs w:val="20"/>
              </w:rPr>
              <w:t xml:space="preserve">Ongoing, 2x per week</w:t>
            </w:r>
          </w:p>
        </w:tc>
        <w:tc>
          <w:tcPr>
            <w:tcW w:type="dxa" w:w="1600"/>
            <w:shd w:fill="EDF4FB" w:val="clear"/>
          </w:tcPr>
          <w:p>
            <w:pPr>
              <w:spacing w:after="4" w:before="4"/>
            </w:pPr>
            <w:r>
              <w:rPr>
                <w:color w:val="555555"/>
                <w:sz w:val="20"/>
                <w:szCs w:val="20"/>
              </w:rPr>
              <w:t xml:space="preserve">15–20 min</w:t>
            </w:r>
          </w:p>
        </w:tc>
      </w:tr>
      <w:tr>
        <w:tc>
          <w:tcPr>
            <w:tcW w:type="dxa" w:w="4000"/>
            <w:shd w:fill="FFFFFF" w:val="clear"/>
          </w:tcPr>
          <w:p>
            <w:pPr>
              <w:spacing w:after="4" w:before="4"/>
            </w:pPr>
            <w:r>
              <w:rPr>
                <w:color w:val="555555"/>
                <w:sz w:val="20"/>
                <w:szCs w:val="20"/>
              </w:rPr>
              <w:t xml:space="preserve">Flag and message missing students</w:t>
            </w:r>
          </w:p>
        </w:tc>
        <w:tc>
          <w:tcPr>
            <w:tcW w:type="dxa" w:w="2400"/>
            <w:shd w:fill="FFFFFF" w:val="clear"/>
          </w:tcPr>
          <w:p>
            <w:pPr>
              <w:spacing w:after="4" w:before="4"/>
            </w:pPr>
            <w:r>
              <w:rPr>
                <w:color w:val="555555"/>
                <w:sz w:val="20"/>
                <w:szCs w:val="20"/>
              </w:rPr>
              <w:t xml:space="preserve">Mid-week check</w:t>
            </w:r>
          </w:p>
        </w:tc>
        <w:tc>
          <w:tcPr>
            <w:tcW w:type="dxa" w:w="1600"/>
            <w:shd w:fill="FFFFFF" w:val="clear"/>
          </w:tcPr>
          <w:p>
            <w:pPr>
              <w:spacing w:after="4" w:before="4"/>
            </w:pPr>
            <w:r>
              <w:rPr>
                <w:color w:val="555555"/>
                <w:sz w:val="20"/>
                <w:szCs w:val="20"/>
              </w:rPr>
              <w:t xml:space="preserve">10 min</w:t>
            </w:r>
          </w:p>
        </w:tc>
      </w:tr>
    </w:tbl>
    <w:p>
      <w:pPr>
        <w:spacing w:after="0" w:before="16"/>
      </w:pPr>
    </w:p>
    <w:p>
      <w:pPr>
        <w:pStyle w:val="Heading2"/>
        <w:spacing w:after="12" w:before="28"/>
      </w:pPr>
      <w:r>
        <w:t xml:space="preserve">9b. Assessment and Milestone Weeks — Additional Time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4200"/>
      </w:tblGrid>
      <w:tr>
        <w:trPr>
          <w:tblHeader/>
        </w:trPr>
        <w:tc>
          <w:tcPr>
            <w:tcW w:type="dxa" w:w="2400"/>
            <w:shd w:fill="0B1F3A" w:val="clear"/>
          </w:tcPr>
          <w:p>
            <w:pPr>
              <w:spacing w:after="6" w:before="6"/>
            </w:pPr>
            <w:r>
              <w:rPr>
                <w:b/>
                <w:bCs/>
                <w:color w:val="FFFFFF"/>
                <w:sz w:val="20"/>
                <w:szCs w:val="20"/>
              </w:rPr>
              <w:t xml:space="preserve">Item</w:t>
            </w:r>
          </w:p>
        </w:tc>
        <w:tc>
          <w:tcPr>
            <w:tcW w:type="dxa" w:w="1400"/>
            <w:shd w:fill="0B1F3A" w:val="clear"/>
          </w:tcPr>
          <w:p>
            <w:pPr>
              <w:spacing w:after="6" w:before="6"/>
            </w:pPr>
            <w:r>
              <w:rPr>
                <w:b/>
                <w:bCs/>
                <w:color w:val="FFFFFF"/>
                <w:sz w:val="20"/>
                <w:szCs w:val="20"/>
              </w:rPr>
              <w:t xml:space="preserve">Extra Time</w:t>
            </w:r>
          </w:p>
        </w:tc>
        <w:tc>
          <w:tcPr>
            <w:tcW w:type="dxa" w:w="4200"/>
            <w:shd w:fill="0B1F3A" w:val="clear"/>
          </w:tcPr>
          <w:p>
            <w:pPr>
              <w:spacing w:after="6" w:before="6"/>
            </w:pPr>
            <w:r>
              <w:rPr>
                <w:b/>
                <w:bCs/>
                <w:color w:val="FFFFFF"/>
                <w:sz w:val="20"/>
                <w:szCs w:val="20"/>
              </w:rPr>
              <w:t xml:space="preserve">Notes</w:t>
            </w:r>
          </w:p>
        </w:tc>
      </w:tr>
      <w:tr>
        <w:tc>
          <w:tcPr>
            <w:tcW w:type="dxa" w:w="2400"/>
            <w:shd w:fill="FFFFFF" w:val="clear"/>
          </w:tcPr>
          <w:p>
            <w:pPr>
              <w:spacing w:after="4" w:before="4"/>
            </w:pPr>
            <w:r>
              <w:rPr>
                <w:color w:val="555555"/>
                <w:sz w:val="20"/>
                <w:szCs w:val="20"/>
              </w:rPr>
              <w:t xml:space="preserve">Major Assessments 1–7</w:t>
            </w:r>
          </w:p>
        </w:tc>
        <w:tc>
          <w:tcPr>
            <w:tcW w:type="dxa" w:w="1400"/>
            <w:shd w:fill="FFFFFF" w:val="clear"/>
          </w:tcPr>
          <w:p>
            <w:pPr>
              <w:spacing w:after="4" w:before="4"/>
            </w:pPr>
            <w:r>
              <w:rPr>
                <w:color w:val="555555"/>
                <w:sz w:val="20"/>
                <w:szCs w:val="20"/>
              </w:rPr>
              <w:t xml:space="preserve">+ 2–3 hours</w:t>
            </w:r>
          </w:p>
        </w:tc>
        <w:tc>
          <w:tcPr>
            <w:tcW w:type="dxa" w:w="4200"/>
            <w:shd w:fill="FFFFFF" w:val="clear"/>
          </w:tcPr>
          <w:p>
            <w:pPr>
              <w:spacing w:after="4" w:before="4"/>
            </w:pPr>
            <w:r>
              <w:rPr>
                <w:color w:val="555555"/>
                <w:sz w:val="20"/>
                <w:szCs w:val="20"/>
              </w:rPr>
              <w:t xml:space="preserve">7-criterion rubric; 6–8 min/student</w:t>
            </w:r>
          </w:p>
        </w:tc>
      </w:tr>
      <w:tr>
        <w:tc>
          <w:tcPr>
            <w:tcW w:type="dxa" w:w="2400"/>
            <w:shd w:fill="EDF4FB" w:val="clear"/>
          </w:tcPr>
          <w:p>
            <w:pPr>
              <w:spacing w:after="4" w:before="4"/>
            </w:pPr>
            <w:r>
              <w:rPr>
                <w:color w:val="555555"/>
                <w:sz w:val="20"/>
                <w:szCs w:val="20"/>
              </w:rPr>
              <w:t xml:space="preserve">Major Assessment 8 (Exhibition)</w:t>
            </w:r>
          </w:p>
        </w:tc>
        <w:tc>
          <w:tcPr>
            <w:tcW w:type="dxa" w:w="1400"/>
            <w:shd w:fill="EDF4FB" w:val="clear"/>
          </w:tcPr>
          <w:p>
            <w:pPr>
              <w:spacing w:after="4" w:before="4"/>
            </w:pPr>
            <w:r>
              <w:rPr>
                <w:color w:val="555555"/>
                <w:sz w:val="20"/>
                <w:szCs w:val="20"/>
              </w:rPr>
              <w:t xml:space="preserve">+ 3–4 hours</w:t>
            </w:r>
          </w:p>
        </w:tc>
        <w:tc>
          <w:tcPr>
            <w:tcW w:type="dxa" w:w="4200"/>
            <w:shd w:fill="EDF4FB" w:val="clear"/>
          </w:tcPr>
          <w:p>
            <w:pPr>
              <w:spacing w:after="4" w:before="4"/>
            </w:pPr>
            <w:r>
              <w:rPr>
                <w:color w:val="555555"/>
                <w:sz w:val="20"/>
                <w:szCs w:val="20"/>
              </w:rPr>
              <w:t xml:space="preserve">Three-part submission; 10–12 min/student</w:t>
            </w:r>
          </w:p>
        </w:tc>
      </w:tr>
      <w:tr>
        <w:tc>
          <w:tcPr>
            <w:tcW w:type="dxa" w:w="2400"/>
            <w:shd w:fill="FFFFFF" w:val="clear"/>
          </w:tcPr>
          <w:p>
            <w:pPr>
              <w:spacing w:after="4" w:before="4"/>
            </w:pPr>
            <w:r>
              <w:rPr>
                <w:color w:val="555555"/>
                <w:sz w:val="20"/>
                <w:szCs w:val="20"/>
              </w:rPr>
              <w:t xml:space="preserve">Project planning milestones (Wks 12, 17, 23)</w:t>
            </w:r>
          </w:p>
        </w:tc>
        <w:tc>
          <w:tcPr>
            <w:tcW w:type="dxa" w:w="1400"/>
            <w:shd w:fill="FFFFFF" w:val="clear"/>
          </w:tcPr>
          <w:p>
            <w:pPr>
              <w:spacing w:after="4" w:before="4"/>
            </w:pPr>
            <w:r>
              <w:rPr>
                <w:color w:val="555555"/>
                <w:sz w:val="20"/>
                <w:szCs w:val="20"/>
              </w:rPr>
              <w:t xml:space="preserve">+ 1 hour</w:t>
            </w:r>
          </w:p>
        </w:tc>
        <w:tc>
          <w:tcPr>
            <w:tcW w:type="dxa" w:w="4200"/>
            <w:shd w:fill="FFFFFF" w:val="clear"/>
          </w:tcPr>
          <w:p>
            <w:pPr>
              <w:spacing w:after="4" w:before="4"/>
            </w:pPr>
            <w:r>
              <w:rPr>
                <w:color w:val="555555"/>
                <w:sz w:val="20"/>
                <w:szCs w:val="20"/>
              </w:rPr>
              <w:t xml:space="preserve">Process/Planning criterion only; still allow 3–5 min/student</w:t>
            </w:r>
          </w:p>
        </w:tc>
      </w:tr>
      <w:tr>
        <w:tc>
          <w:tcPr>
            <w:tcW w:type="dxa" w:w="2400"/>
            <w:shd w:fill="EDF4FB" w:val="clear"/>
          </w:tcPr>
          <w:p>
            <w:pPr>
              <w:spacing w:after="4" w:before="4"/>
            </w:pPr>
            <w:r>
              <w:rPr>
                <w:color w:val="555555"/>
                <w:sz w:val="20"/>
                <w:szCs w:val="20"/>
              </w:rPr>
              <w:t xml:space="preserve">Project progress checks (Wk 18)</w:t>
            </w:r>
          </w:p>
        </w:tc>
        <w:tc>
          <w:tcPr>
            <w:tcW w:type="dxa" w:w="1400"/>
            <w:shd w:fill="EDF4FB" w:val="clear"/>
          </w:tcPr>
          <w:p>
            <w:pPr>
              <w:spacing w:after="4" w:before="4"/>
            </w:pPr>
            <w:r>
              <w:rPr>
                <w:color w:val="555555"/>
                <w:sz w:val="20"/>
                <w:szCs w:val="20"/>
              </w:rPr>
              <w:t xml:space="preserve">+ 1 hour</w:t>
            </w:r>
          </w:p>
        </w:tc>
        <w:tc>
          <w:tcPr>
            <w:tcW w:type="dxa" w:w="4200"/>
            <w:shd w:fill="EDF4FB" w:val="clear"/>
          </w:tcPr>
          <w:p>
            <w:pPr>
              <w:spacing w:after="4" w:before="4"/>
            </w:pPr>
            <w:r>
              <w:rPr>
                <w:color w:val="555555"/>
                <w:sz w:val="20"/>
                <w:szCs w:val="20"/>
              </w:rPr>
              <w:t xml:space="preserve">Revision criterion only; message students needing significant redirection</w:t>
            </w:r>
          </w:p>
        </w:tc>
      </w:tr>
    </w:tbl>
    <w:p>
      <w:pPr>
        <w:spacing w:after="0" w:before="16"/>
      </w:pPr>
    </w:p>
    <w:p>
      <w:pPr>
        <w:pStyle w:val="Heading2"/>
        <w:spacing w:after="12" w:before="28"/>
      </w:pPr>
      <w:r>
        <w:t xml:space="preserve">9c. Workload by Quarter</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2400"/>
        <w:gridCol w:w="3200"/>
      </w:tblGrid>
      <w:tr>
        <w:trPr>
          <w:tblHeader/>
        </w:trPr>
        <w:tc>
          <w:tcPr>
            <w:tcW w:type="dxa" w:w="1600"/>
            <w:shd w:fill="0B1F3A" w:val="clear"/>
          </w:tcPr>
          <w:p>
            <w:pPr>
              <w:spacing w:after="6" w:before="6"/>
            </w:pPr>
            <w:r>
              <w:rPr>
                <w:b/>
                <w:bCs/>
                <w:color w:val="FFFFFF"/>
                <w:sz w:val="20"/>
                <w:szCs w:val="20"/>
              </w:rPr>
              <w:t xml:space="preserve">Quarter / Weeks</w:t>
            </w:r>
          </w:p>
        </w:tc>
        <w:tc>
          <w:tcPr>
            <w:tcW w:type="dxa" w:w="800"/>
            <w:shd w:fill="0B1F3A" w:val="clear"/>
          </w:tcPr>
          <w:p>
            <w:pPr>
              <w:spacing w:after="6" w:before="6"/>
            </w:pPr>
            <w:r>
              <w:rPr>
                <w:b/>
                <w:bCs/>
                <w:color w:val="FFFFFF"/>
                <w:sz w:val="20"/>
                <w:szCs w:val="20"/>
              </w:rPr>
              <w:t xml:space="preserve">Load</w:t>
            </w:r>
          </w:p>
        </w:tc>
        <w:tc>
          <w:tcPr>
            <w:tcW w:type="dxa" w:w="2400"/>
            <w:shd w:fill="0B1F3A" w:val="clear"/>
          </w:tcPr>
          <w:p>
            <w:pPr>
              <w:spacing w:after="6" w:before="6"/>
            </w:pPr>
            <w:r>
              <w:rPr>
                <w:b/>
                <w:bCs/>
                <w:color w:val="FFFFFF"/>
                <w:sz w:val="20"/>
                <w:szCs w:val="20"/>
              </w:rPr>
              <w:t xml:space="preserve">Major Assessments</w:t>
            </w:r>
          </w:p>
        </w:tc>
        <w:tc>
          <w:tcPr>
            <w:tcW w:type="dxa" w:w="3200"/>
            <w:shd w:fill="0B1F3A" w:val="clear"/>
          </w:tcPr>
          <w:p>
            <w:pPr>
              <w:spacing w:after="6" w:before="6"/>
            </w:pPr>
            <w:r>
              <w:rPr>
                <w:b/>
                <w:bCs/>
                <w:color w:val="FFFFFF"/>
                <w:sz w:val="20"/>
                <w:szCs w:val="20"/>
              </w:rPr>
              <w:t xml:space="preserve">Notes</w:t>
            </w:r>
          </w:p>
        </w:tc>
      </w:tr>
      <w:tr>
        <w:tc>
          <w:tcPr>
            <w:tcW w:type="dxa" w:w="1600"/>
            <w:shd w:fill="FFFFFF" w:val="clear"/>
          </w:tcPr>
          <w:p>
            <w:pPr>
              <w:spacing w:after="4" w:before="4"/>
            </w:pPr>
            <w:r>
              <w:rPr>
                <w:color w:val="555555"/>
                <w:sz w:val="20"/>
                <w:szCs w:val="20"/>
              </w:rPr>
              <w:t xml:space="preserve">Q1 Weeks 1–8</w:t>
            </w:r>
          </w:p>
        </w:tc>
        <w:tc>
          <w:tcPr>
            <w:tcW w:type="dxa" w:w="800"/>
            <w:shd w:fill="FFFFFF" w:val="clear"/>
          </w:tcPr>
          <w:p>
            <w:pPr>
              <w:spacing w:after="4" w:before="4"/>
            </w:pPr>
            <w:r>
              <w:rPr>
                <w:color w:val="555555"/>
                <w:sz w:val="20"/>
                <w:szCs w:val="20"/>
              </w:rPr>
              <w:t xml:space="preserve">🟡 Moderate</w:t>
            </w:r>
          </w:p>
        </w:tc>
        <w:tc>
          <w:tcPr>
            <w:tcW w:type="dxa" w:w="2400"/>
            <w:shd w:fill="FFFFFF" w:val="clear"/>
          </w:tcPr>
          <w:p>
            <w:pPr>
              <w:spacing w:after="4" w:before="4"/>
            </w:pPr>
            <w:r>
              <w:rPr>
                <w:color w:val="555555"/>
                <w:sz w:val="20"/>
                <w:szCs w:val="20"/>
              </w:rPr>
              <w:t xml:space="preserve">Assessment 1 (Wks 1–4), Assessment 2 (Wks 5–8)</w:t>
            </w:r>
          </w:p>
        </w:tc>
        <w:tc>
          <w:tcPr>
            <w:tcW w:type="dxa" w:w="3200"/>
            <w:shd w:fill="FFFFFF" w:val="clear"/>
          </w:tcPr>
          <w:p>
            <w:pPr>
              <w:spacing w:after="4" w:before="4"/>
            </w:pPr>
            <w:r>
              <w:rPr>
                <w:color w:val="555555"/>
                <w:sz w:val="20"/>
                <w:szCs w:val="20"/>
              </w:rPr>
              <w:t xml:space="preserve">Course setup; identify photo-submission issues early; Dragon Eye week (8) generates high-quality or very rushed work — both are diagnostic</w:t>
            </w:r>
          </w:p>
        </w:tc>
      </w:tr>
      <w:tr>
        <w:tc>
          <w:tcPr>
            <w:tcW w:type="dxa" w:w="1600"/>
            <w:shd w:fill="EDF4FB" w:val="clear"/>
          </w:tcPr>
          <w:p>
            <w:pPr>
              <w:spacing w:after="4" w:before="4"/>
            </w:pPr>
            <w:r>
              <w:rPr>
                <w:color w:val="555555"/>
                <w:sz w:val="20"/>
                <w:szCs w:val="20"/>
              </w:rPr>
              <w:t xml:space="preserve">Q2 Weeks 9–16</w:t>
            </w:r>
          </w:p>
        </w:tc>
        <w:tc>
          <w:tcPr>
            <w:tcW w:type="dxa" w:w="800"/>
            <w:shd w:fill="EDF4FB" w:val="clear"/>
          </w:tcPr>
          <w:p>
            <w:pPr>
              <w:spacing w:after="4" w:before="4"/>
            </w:pPr>
            <w:r>
              <w:rPr>
                <w:color w:val="555555"/>
                <w:sz w:val="20"/>
                <w:szCs w:val="20"/>
              </w:rPr>
              <w:t xml:space="preserve">🟡 Moderate</w:t>
            </w:r>
          </w:p>
        </w:tc>
        <w:tc>
          <w:tcPr>
            <w:tcW w:type="dxa" w:w="2400"/>
            <w:shd w:fill="EDF4FB" w:val="clear"/>
          </w:tcPr>
          <w:p>
            <w:pPr>
              <w:spacing w:after="4" w:before="4"/>
            </w:pPr>
            <w:r>
              <w:rPr>
                <w:color w:val="555555"/>
                <w:sz w:val="20"/>
                <w:szCs w:val="20"/>
              </w:rPr>
              <w:t xml:space="preserve">Assessment 3 (Wks 9–12), Assessment 4 (Wks 13–16)</w:t>
            </w:r>
          </w:p>
        </w:tc>
        <w:tc>
          <w:tcPr>
            <w:tcW w:type="dxa" w:w="3200"/>
            <w:shd w:fill="EDF4FB" w:val="clear"/>
          </w:tcPr>
          <w:p>
            <w:pPr>
              <w:spacing w:after="4" w:before="4"/>
            </w:pPr>
            <w:r>
              <w:rPr>
                <w:color w:val="555555"/>
                <w:sz w:val="20"/>
                <w:szCs w:val="20"/>
              </w:rPr>
              <w:t xml:space="preserve">Egyptian Pottery project starts Week 12 — collect planning sketch as separate milestone; Greek/Roman content can generate student questions about history</w:t>
            </w:r>
          </w:p>
        </w:tc>
      </w:tr>
      <w:tr>
        <w:tc>
          <w:tcPr>
            <w:tcW w:type="dxa" w:w="1600"/>
            <w:shd w:fill="FFFFFF" w:val="clear"/>
          </w:tcPr>
          <w:p>
            <w:pPr>
              <w:spacing w:after="4" w:before="4"/>
            </w:pPr>
            <w:r>
              <w:rPr>
                <w:color w:val="555555"/>
                <w:sz w:val="20"/>
                <w:szCs w:val="20"/>
              </w:rPr>
              <w:t xml:space="preserve">Q3 Weeks 17–24</w:t>
            </w:r>
          </w:p>
        </w:tc>
        <w:tc>
          <w:tcPr>
            <w:tcW w:type="dxa" w:w="800"/>
            <w:shd w:fill="FFFFFF" w:val="clear"/>
          </w:tcPr>
          <w:p>
            <w:pPr>
              <w:spacing w:after="4" w:before="4"/>
            </w:pPr>
            <w:r>
              <w:rPr>
                <w:color w:val="555555"/>
                <w:sz w:val="20"/>
                <w:szCs w:val="20"/>
              </w:rPr>
              <w:t xml:space="preserve">🔴 Heavy</w:t>
            </w:r>
          </w:p>
        </w:tc>
        <w:tc>
          <w:tcPr>
            <w:tcW w:type="dxa" w:w="2400"/>
            <w:shd w:fill="FFFFFF" w:val="clear"/>
          </w:tcPr>
          <w:p>
            <w:pPr>
              <w:spacing w:after="4" w:before="4"/>
            </w:pPr>
            <w:r>
              <w:rPr>
                <w:color w:val="555555"/>
                <w:sz w:val="20"/>
                <w:szCs w:val="20"/>
              </w:rPr>
              <w:t xml:space="preserve">Assessment 5 (Wks 17–20), Assessment 6 (Wks 21–24)</w:t>
            </w:r>
          </w:p>
        </w:tc>
        <w:tc>
          <w:tcPr>
            <w:tcW w:type="dxa" w:w="3200"/>
            <w:shd w:fill="FFFFFF" w:val="clear"/>
          </w:tcPr>
          <w:p>
            <w:pPr>
              <w:spacing w:after="4" w:before="4"/>
            </w:pPr>
            <w:r>
              <w:rPr>
                <w:color w:val="555555"/>
                <w:sz w:val="20"/>
                <w:szCs w:val="20"/>
              </w:rPr>
              <w:t xml:space="preserve">Three milestone submissions in this quarter (Colosseum planning, progress, final + Coat of Arms planning, final); budget extra grading time in Weeks 18–19 and 23–24</w:t>
            </w:r>
          </w:p>
        </w:tc>
      </w:tr>
      <w:tr>
        <w:tc>
          <w:tcPr>
            <w:tcW w:type="dxa" w:w="1600"/>
            <w:shd w:fill="EDF4FB" w:val="clear"/>
          </w:tcPr>
          <w:p>
            <w:pPr>
              <w:spacing w:after="4" w:before="4"/>
            </w:pPr>
            <w:r>
              <w:rPr>
                <w:color w:val="555555"/>
                <w:sz w:val="20"/>
                <w:szCs w:val="20"/>
              </w:rPr>
              <w:t xml:space="preserve">Q4 Weeks 25–32</w:t>
            </w:r>
          </w:p>
        </w:tc>
        <w:tc>
          <w:tcPr>
            <w:tcW w:type="dxa" w:w="800"/>
            <w:shd w:fill="EDF4FB" w:val="clear"/>
          </w:tcPr>
          <w:p>
            <w:pPr>
              <w:spacing w:after="4" w:before="4"/>
            </w:pPr>
            <w:r>
              <w:rPr>
                <w:color w:val="555555"/>
                <w:sz w:val="20"/>
                <w:szCs w:val="20"/>
              </w:rPr>
              <w:t xml:space="preserve">🔴 Heavy</w:t>
            </w:r>
          </w:p>
        </w:tc>
        <w:tc>
          <w:tcPr>
            <w:tcW w:type="dxa" w:w="2400"/>
            <w:shd w:fill="EDF4FB" w:val="clear"/>
          </w:tcPr>
          <w:p>
            <w:pPr>
              <w:spacing w:after="4" w:before="4"/>
            </w:pPr>
            <w:r>
              <w:rPr>
                <w:color w:val="555555"/>
                <w:sz w:val="20"/>
                <w:szCs w:val="20"/>
              </w:rPr>
              <w:t xml:space="preserve">Assessment 7 (Wks 25–28), Assessment 8 (Wks 29–32)</w:t>
            </w:r>
          </w:p>
        </w:tc>
        <w:tc>
          <w:tcPr>
            <w:tcW w:type="dxa" w:w="3200"/>
            <w:shd w:fill="EDF4FB" w:val="clear"/>
          </w:tcPr>
          <w:p>
            <w:pPr>
              <w:spacing w:after="4" w:before="4"/>
            </w:pPr>
            <w:r>
              <w:rPr>
                <w:color w:val="555555"/>
                <w:sz w:val="20"/>
                <w:szCs w:val="20"/>
              </w:rPr>
              <w:t xml:space="preserve">Final Exhibition is a three-part capstone submission; portfolio review must precede the final artwork; plan to spend the most grading time of the year in Week 32</w:t>
            </w:r>
          </w:p>
        </w:tc>
      </w:tr>
    </w:tbl>
    <w:p>
      <w:r>
        <w:br w:type="page"/>
      </w:r>
    </w:p>
    <w:p>
      <w:pPr>
        <w:pBdr>
          <w:bottom w:val="single" w:color="C8922A" w:sz="6"/>
        </w:pBdr>
        <w:shd w:fill="007EA7" w:val="clear"/>
        <w:spacing w:after="16" w:before="32"/>
        <w:ind w:left="144"/>
        <w:jc w:val="left"/>
      </w:pPr>
      <w:r>
        <w:rPr>
          <w:b/>
          <w:bCs/>
          <w:color w:val="FFFFFF"/>
          <w:sz w:val="28"/>
          <w:szCs w:val="28"/>
        </w:rPr>
        <w:t xml:space="preserve">10.  Florida Standards Coverage Map</w:t>
      </w:r>
    </w:p>
    <w:p>
      <w:pPr>
        <w:spacing w:after="8" w:before="8"/>
      </w:pPr>
      <w:r>
        <w:rPr>
          <w:color w:val="555555"/>
          <w:sz w:val="22"/>
          <w:szCs w:val="22"/>
        </w:rPr>
        <w:t xml:space="preserve">This course aligns to Florida's CPALMS standards for Visual Art, Grade 5 (Course #5001060). Standards are for facilitator reference only — do not appear on student-facing pages. [VERIFY current benchmark codes against CPALMS before the course opens.]</w:t>
      </w:r>
    </w:p>
    <w:p>
      <w:pPr>
        <w:spacing w:after="0" w:before="12"/>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000"/>
        <w:gridCol w:w="1600"/>
      </w:tblGrid>
      <w:tr>
        <w:trPr>
          <w:tblHeader/>
        </w:trPr>
        <w:tc>
          <w:tcPr>
            <w:tcW w:type="dxa" w:w="1600"/>
            <w:shd w:fill="0B1F3A" w:val="clear"/>
          </w:tcPr>
          <w:p>
            <w:pPr>
              <w:spacing w:after="6" w:before="6"/>
            </w:pPr>
            <w:r>
              <w:rPr>
                <w:b/>
                <w:bCs/>
                <w:color w:val="FFFFFF"/>
                <w:sz w:val="20"/>
                <w:szCs w:val="20"/>
              </w:rPr>
              <w:t xml:space="preserve">Benchmark</w:t>
            </w:r>
          </w:p>
        </w:tc>
        <w:tc>
          <w:tcPr>
            <w:tcW w:type="dxa" w:w="2800"/>
            <w:shd w:fill="0B1F3A" w:val="clear"/>
          </w:tcPr>
          <w:p>
            <w:pPr>
              <w:spacing w:after="6" w:before="6"/>
            </w:pPr>
            <w:r>
              <w:rPr>
                <w:b/>
                <w:bCs/>
                <w:color w:val="FFFFFF"/>
                <w:sz w:val="20"/>
                <w:szCs w:val="20"/>
              </w:rPr>
              <w:t xml:space="preserve">Description</w:t>
            </w:r>
          </w:p>
        </w:tc>
        <w:tc>
          <w:tcPr>
            <w:tcW w:type="dxa" w:w="2000"/>
            <w:shd w:fill="0B1F3A" w:val="clear"/>
          </w:tcPr>
          <w:p>
            <w:pPr>
              <w:spacing w:after="6" w:before="6"/>
            </w:pPr>
            <w:r>
              <w:rPr>
                <w:b/>
                <w:bCs/>
                <w:color w:val="FFFFFF"/>
                <w:sz w:val="20"/>
                <w:szCs w:val="20"/>
              </w:rPr>
              <w:t xml:space="preserve">Primary Units/Weeks</w:t>
            </w:r>
          </w:p>
        </w:tc>
        <w:tc>
          <w:tcPr>
            <w:tcW w:type="dxa" w:w="1600"/>
            <w:shd w:fill="0B1F3A" w:val="clear"/>
          </w:tcPr>
          <w:p>
            <w:pPr>
              <w:spacing w:after="6" w:before="6"/>
            </w:pPr>
            <w:r>
              <w:rPr>
                <w:b/>
                <w:bCs/>
                <w:color w:val="FFFFFF"/>
                <w:sz w:val="20"/>
                <w:szCs w:val="20"/>
              </w:rPr>
              <w:t xml:space="preserve">Assessed In</w:t>
            </w:r>
          </w:p>
        </w:tc>
      </w:tr>
      <w:tr>
        <w:tc>
          <w:tcPr>
            <w:tcW w:type="dxa" w:w="1600"/>
            <w:shd w:fill="FFFFFF" w:val="clear"/>
          </w:tcPr>
          <w:p>
            <w:pPr>
              <w:spacing w:after="4" w:before="4"/>
            </w:pPr>
            <w:r>
              <w:rPr>
                <w:color w:val="555555"/>
                <w:sz w:val="20"/>
                <w:szCs w:val="20"/>
              </w:rPr>
              <w:t xml:space="preserve">VA.5.C.1.2</w:t>
            </w:r>
          </w:p>
        </w:tc>
        <w:tc>
          <w:tcPr>
            <w:tcW w:type="dxa" w:w="2800"/>
            <w:shd w:fill="FFFFFF" w:val="clear"/>
          </w:tcPr>
          <w:p>
            <w:pPr>
              <w:spacing w:after="4" w:before="4"/>
            </w:pPr>
            <w:r>
              <w:rPr>
                <w:color w:val="555555"/>
                <w:sz w:val="20"/>
                <w:szCs w:val="20"/>
              </w:rPr>
              <w:t xml:space="preserve">Observe and discuss artworks using evidence</w:t>
            </w:r>
          </w:p>
        </w:tc>
        <w:tc>
          <w:tcPr>
            <w:tcW w:type="dxa" w:w="2000"/>
            <w:shd w:fill="FFFFFF" w:val="clear"/>
          </w:tcPr>
          <w:p>
            <w:pPr>
              <w:spacing w:after="4" w:before="4"/>
            </w:pPr>
            <w:r>
              <w:rPr>
                <w:color w:val="555555"/>
                <w:sz w:val="20"/>
                <w:szCs w:val="20"/>
              </w:rPr>
              <w:t xml:space="preserve">U0–U6 (all Learning Days)</w:t>
            </w:r>
          </w:p>
        </w:tc>
        <w:tc>
          <w:tcPr>
            <w:tcW w:type="dxa" w:w="1600"/>
            <w:shd w:fill="FFFFFF" w:val="clear"/>
          </w:tcPr>
          <w:p>
            <w:pPr>
              <w:spacing w:after="4" w:before="4"/>
            </w:pPr>
            <w:r>
              <w:rPr>
                <w:color w:val="555555"/>
                <w:sz w:val="20"/>
                <w:szCs w:val="20"/>
              </w:rPr>
              <w:t xml:space="preserve">Observation/Art Criticism criterion in all Assessments</w:t>
            </w:r>
          </w:p>
        </w:tc>
      </w:tr>
      <w:tr>
        <w:tc>
          <w:tcPr>
            <w:tcW w:type="dxa" w:w="1600"/>
            <w:shd w:fill="EDF4FB" w:val="clear"/>
          </w:tcPr>
          <w:p>
            <w:pPr>
              <w:spacing w:after="4" w:before="4"/>
            </w:pPr>
            <w:r>
              <w:rPr>
                <w:color w:val="555555"/>
                <w:sz w:val="20"/>
                <w:szCs w:val="20"/>
              </w:rPr>
              <w:t xml:space="preserve">VA.5.C.1.3</w:t>
            </w:r>
          </w:p>
        </w:tc>
        <w:tc>
          <w:tcPr>
            <w:tcW w:type="dxa" w:w="2800"/>
            <w:shd w:fill="EDF4FB" w:val="clear"/>
          </w:tcPr>
          <w:p>
            <w:pPr>
              <w:spacing w:after="4" w:before="4"/>
            </w:pPr>
            <w:r>
              <w:rPr>
                <w:color w:val="555555"/>
                <w:sz w:val="20"/>
                <w:szCs w:val="20"/>
              </w:rPr>
              <w:t xml:space="preserve">Explain how personal choices communicate meaning</w:t>
            </w:r>
          </w:p>
        </w:tc>
        <w:tc>
          <w:tcPr>
            <w:tcW w:type="dxa" w:w="2000"/>
            <w:shd w:fill="EDF4FB" w:val="clear"/>
          </w:tcPr>
          <w:p>
            <w:pPr>
              <w:spacing w:after="4" w:before="4"/>
            </w:pPr>
            <w:r>
              <w:rPr>
                <w:color w:val="555555"/>
                <w:sz w:val="20"/>
                <w:szCs w:val="20"/>
              </w:rPr>
              <w:t xml:space="preserve">U5, U6</w:t>
            </w:r>
          </w:p>
        </w:tc>
        <w:tc>
          <w:tcPr>
            <w:tcW w:type="dxa" w:w="1600"/>
            <w:shd w:fill="EDF4FB" w:val="clear"/>
          </w:tcPr>
          <w:p>
            <w:pPr>
              <w:spacing w:after="4" w:before="4"/>
            </w:pPr>
            <w:r>
              <w:rPr>
                <w:color w:val="555555"/>
                <w:sz w:val="20"/>
                <w:szCs w:val="20"/>
              </w:rPr>
              <w:t xml:space="preserve">Assessments 7, 8; Artist Statement criterion</w:t>
            </w:r>
          </w:p>
        </w:tc>
      </w:tr>
      <w:tr>
        <w:tc>
          <w:tcPr>
            <w:tcW w:type="dxa" w:w="1600"/>
            <w:shd w:fill="FFFFFF" w:val="clear"/>
          </w:tcPr>
          <w:p>
            <w:pPr>
              <w:spacing w:after="4" w:before="4"/>
            </w:pPr>
            <w:r>
              <w:rPr>
                <w:color w:val="555555"/>
                <w:sz w:val="20"/>
                <w:szCs w:val="20"/>
              </w:rPr>
              <w:t xml:space="preserve">VA.5.C.2.1</w:t>
            </w:r>
          </w:p>
        </w:tc>
        <w:tc>
          <w:tcPr>
            <w:tcW w:type="dxa" w:w="2800"/>
            <w:shd w:fill="FFFFFF" w:val="clear"/>
          </w:tcPr>
          <w:p>
            <w:pPr>
              <w:spacing w:after="4" w:before="4"/>
            </w:pPr>
            <w:r>
              <w:rPr>
                <w:color w:val="555555"/>
                <w:sz w:val="20"/>
                <w:szCs w:val="20"/>
              </w:rPr>
              <w:t xml:space="preserve">Revise artworks to meet criteria</w:t>
            </w:r>
          </w:p>
        </w:tc>
        <w:tc>
          <w:tcPr>
            <w:tcW w:type="dxa" w:w="2000"/>
            <w:shd w:fill="FFFFFF" w:val="clear"/>
          </w:tcPr>
          <w:p>
            <w:pPr>
              <w:spacing w:after="4" w:before="4"/>
            </w:pPr>
            <w:r>
              <w:rPr>
                <w:color w:val="555555"/>
                <w:sz w:val="20"/>
                <w:szCs w:val="20"/>
              </w:rPr>
              <w:t xml:space="preserve">U3 Wk 18; all Studio Days</w:t>
            </w:r>
          </w:p>
        </w:tc>
        <w:tc>
          <w:tcPr>
            <w:tcW w:type="dxa" w:w="1600"/>
            <w:shd w:fill="FFFFFF" w:val="clear"/>
          </w:tcPr>
          <w:p>
            <w:pPr>
              <w:spacing w:after="4" w:before="4"/>
            </w:pPr>
            <w:r>
              <w:rPr>
                <w:color w:val="555555"/>
                <w:sz w:val="20"/>
                <w:szCs w:val="20"/>
              </w:rPr>
              <w:t xml:space="preserve">Process/Planning/Revision criterion; Assessment 5</w:t>
            </w:r>
          </w:p>
        </w:tc>
      </w:tr>
      <w:tr>
        <w:tc>
          <w:tcPr>
            <w:tcW w:type="dxa" w:w="1600"/>
            <w:shd w:fill="EDF4FB" w:val="clear"/>
          </w:tcPr>
          <w:p>
            <w:pPr>
              <w:spacing w:after="4" w:before="4"/>
            </w:pPr>
            <w:r>
              <w:rPr>
                <w:color w:val="555555"/>
                <w:sz w:val="20"/>
                <w:szCs w:val="20"/>
              </w:rPr>
              <w:t xml:space="preserve">VA.5.C.2.2</w:t>
            </w:r>
          </w:p>
        </w:tc>
        <w:tc>
          <w:tcPr>
            <w:tcW w:type="dxa" w:w="2800"/>
            <w:shd w:fill="EDF4FB" w:val="clear"/>
          </w:tcPr>
          <w:p>
            <w:pPr>
              <w:spacing w:after="4" w:before="4"/>
            </w:pPr>
            <w:r>
              <w:rPr>
                <w:color w:val="555555"/>
                <w:sz w:val="20"/>
                <w:szCs w:val="20"/>
              </w:rPr>
              <w:t xml:space="preserve">Use resources to develop ideas for artworks</w:t>
            </w:r>
          </w:p>
        </w:tc>
        <w:tc>
          <w:tcPr>
            <w:tcW w:type="dxa" w:w="2000"/>
            <w:shd w:fill="EDF4FB" w:val="clear"/>
          </w:tcPr>
          <w:p>
            <w:pPr>
              <w:spacing w:after="4" w:before="4"/>
            </w:pPr>
            <w:r>
              <w:rPr>
                <w:color w:val="555555"/>
                <w:sz w:val="20"/>
                <w:szCs w:val="20"/>
              </w:rPr>
              <w:t xml:space="preserve">U1–U6</w:t>
            </w:r>
          </w:p>
        </w:tc>
        <w:tc>
          <w:tcPr>
            <w:tcW w:type="dxa" w:w="1600"/>
            <w:shd w:fill="EDF4FB" w:val="clear"/>
          </w:tcPr>
          <w:p>
            <w:pPr>
              <w:spacing w:after="4" w:before="4"/>
            </w:pPr>
            <w:r>
              <w:rPr>
                <w:color w:val="555555"/>
                <w:sz w:val="20"/>
                <w:szCs w:val="20"/>
              </w:rPr>
              <w:t xml:space="preserve">Portfolio Assessments 2, 6, 7, 8</w:t>
            </w:r>
          </w:p>
        </w:tc>
      </w:tr>
      <w:tr>
        <w:tc>
          <w:tcPr>
            <w:tcW w:type="dxa" w:w="1600"/>
            <w:shd w:fill="FFFFFF" w:val="clear"/>
          </w:tcPr>
          <w:p>
            <w:pPr>
              <w:spacing w:after="4" w:before="4"/>
            </w:pPr>
            <w:r>
              <w:rPr>
                <w:color w:val="555555"/>
                <w:sz w:val="20"/>
                <w:szCs w:val="20"/>
              </w:rPr>
              <w:t xml:space="preserve">VA.5.C.2.3</w:t>
            </w:r>
          </w:p>
        </w:tc>
        <w:tc>
          <w:tcPr>
            <w:tcW w:type="dxa" w:w="2800"/>
            <w:shd w:fill="FFFFFF" w:val="clear"/>
          </w:tcPr>
          <w:p>
            <w:pPr>
              <w:spacing w:after="4" w:before="4"/>
            </w:pPr>
            <w:r>
              <w:rPr>
                <w:color w:val="555555"/>
                <w:sz w:val="20"/>
                <w:szCs w:val="20"/>
              </w:rPr>
              <w:t xml:space="preserve">Develop and support ideas from various resources</w:t>
            </w:r>
          </w:p>
        </w:tc>
        <w:tc>
          <w:tcPr>
            <w:tcW w:type="dxa" w:w="2000"/>
            <w:shd w:fill="FFFFFF" w:val="clear"/>
          </w:tcPr>
          <w:p>
            <w:pPr>
              <w:spacing w:after="4" w:before="4"/>
            </w:pPr>
            <w:r>
              <w:rPr>
                <w:color w:val="555555"/>
                <w:sz w:val="20"/>
                <w:szCs w:val="20"/>
              </w:rPr>
              <w:t xml:space="preserve">U4, U5, U6</w:t>
            </w:r>
          </w:p>
        </w:tc>
        <w:tc>
          <w:tcPr>
            <w:tcW w:type="dxa" w:w="1600"/>
            <w:shd w:fill="FFFFFF" w:val="clear"/>
          </w:tcPr>
          <w:p>
            <w:pPr>
              <w:spacing w:after="4" w:before="4"/>
            </w:pPr>
            <w:r>
              <w:rPr>
                <w:color w:val="555555"/>
                <w:sz w:val="20"/>
                <w:szCs w:val="20"/>
              </w:rPr>
              <w:t xml:space="preserve">Assessments 6, 7, 8 (historical/cultural sources)</w:t>
            </w:r>
          </w:p>
        </w:tc>
      </w:tr>
      <w:tr>
        <w:tc>
          <w:tcPr>
            <w:tcW w:type="dxa" w:w="1600"/>
            <w:shd w:fill="EDF4FB" w:val="clear"/>
          </w:tcPr>
          <w:p>
            <w:pPr>
              <w:spacing w:after="4" w:before="4"/>
            </w:pPr>
            <w:r>
              <w:rPr>
                <w:color w:val="555555"/>
                <w:sz w:val="20"/>
                <w:szCs w:val="20"/>
              </w:rPr>
              <w:t xml:space="preserve">VA.5.C.3.1</w:t>
            </w:r>
          </w:p>
        </w:tc>
        <w:tc>
          <w:tcPr>
            <w:tcW w:type="dxa" w:w="2800"/>
            <w:shd w:fill="EDF4FB" w:val="clear"/>
          </w:tcPr>
          <w:p>
            <w:pPr>
              <w:spacing w:after="4" w:before="4"/>
            </w:pPr>
            <w:r>
              <w:rPr>
                <w:color w:val="555555"/>
                <w:sz w:val="20"/>
                <w:szCs w:val="20"/>
              </w:rPr>
              <w:t xml:space="preserve">Use accurate art vocabulary to analyze works</w:t>
            </w:r>
          </w:p>
        </w:tc>
        <w:tc>
          <w:tcPr>
            <w:tcW w:type="dxa" w:w="2000"/>
            <w:shd w:fill="EDF4FB" w:val="clear"/>
          </w:tcPr>
          <w:p>
            <w:pPr>
              <w:spacing w:after="4" w:before="4"/>
            </w:pPr>
            <w:r>
              <w:rPr>
                <w:color w:val="555555"/>
                <w:sz w:val="20"/>
                <w:szCs w:val="20"/>
              </w:rPr>
              <w:t xml:space="preserve">U0–U6 (all)</w:t>
            </w:r>
          </w:p>
        </w:tc>
        <w:tc>
          <w:tcPr>
            <w:tcW w:type="dxa" w:w="1600"/>
            <w:shd w:fill="EDF4FB" w:val="clear"/>
          </w:tcPr>
          <w:p>
            <w:pPr>
              <w:spacing w:after="4" w:before="4"/>
            </w:pPr>
            <w:r>
              <w:rPr>
                <w:color w:val="555555"/>
                <w:sz w:val="20"/>
                <w:szCs w:val="20"/>
              </w:rPr>
              <w:t xml:space="preserve">Art Vocabulary routine; Artist Statement criterion</w:t>
            </w:r>
          </w:p>
        </w:tc>
      </w:tr>
      <w:tr>
        <w:tc>
          <w:tcPr>
            <w:tcW w:type="dxa" w:w="1600"/>
            <w:shd w:fill="FFFFFF" w:val="clear"/>
          </w:tcPr>
          <w:p>
            <w:pPr>
              <w:spacing w:after="4" w:before="4"/>
            </w:pPr>
            <w:r>
              <w:rPr>
                <w:color w:val="555555"/>
                <w:sz w:val="20"/>
                <w:szCs w:val="20"/>
              </w:rPr>
              <w:t xml:space="preserve">VA.5.C.3.2</w:t>
            </w:r>
          </w:p>
        </w:tc>
        <w:tc>
          <w:tcPr>
            <w:tcW w:type="dxa" w:w="2800"/>
            <w:shd w:fill="FFFFFF" w:val="clear"/>
          </w:tcPr>
          <w:p>
            <w:pPr>
              <w:spacing w:after="4" w:before="4"/>
            </w:pPr>
            <w:r>
              <w:rPr>
                <w:color w:val="555555"/>
                <w:sz w:val="20"/>
                <w:szCs w:val="20"/>
              </w:rPr>
              <w:t xml:space="preserve">Compare elements and principles in artworks</w:t>
            </w:r>
          </w:p>
        </w:tc>
        <w:tc>
          <w:tcPr>
            <w:tcW w:type="dxa" w:w="2000"/>
            <w:shd w:fill="FFFFFF" w:val="clear"/>
          </w:tcPr>
          <w:p>
            <w:pPr>
              <w:spacing w:after="4" w:before="4"/>
            </w:pPr>
            <w:r>
              <w:rPr>
                <w:color w:val="555555"/>
                <w:sz w:val="20"/>
                <w:szCs w:val="20"/>
              </w:rPr>
              <w:t xml:space="preserve">U1, U3</w:t>
            </w:r>
          </w:p>
        </w:tc>
        <w:tc>
          <w:tcPr>
            <w:tcW w:type="dxa" w:w="1600"/>
            <w:shd w:fill="FFFFFF" w:val="clear"/>
          </w:tcPr>
          <w:p>
            <w:pPr>
              <w:spacing w:after="4" w:before="4"/>
            </w:pPr>
            <w:r>
              <w:rPr>
                <w:color w:val="555555"/>
                <w:sz w:val="20"/>
                <w:szCs w:val="20"/>
              </w:rPr>
              <w:t xml:space="preserve">Assessments 1, 2, 4 (Compare Across Time)</w:t>
            </w:r>
          </w:p>
        </w:tc>
      </w:tr>
      <w:tr>
        <w:tc>
          <w:tcPr>
            <w:tcW w:type="dxa" w:w="1600"/>
            <w:shd w:fill="EDF4FB" w:val="clear"/>
          </w:tcPr>
          <w:p>
            <w:pPr>
              <w:spacing w:after="4" w:before="4"/>
            </w:pPr>
            <w:r>
              <w:rPr>
                <w:color w:val="555555"/>
                <w:sz w:val="20"/>
                <w:szCs w:val="20"/>
              </w:rPr>
              <w:t xml:space="preserve">VA.5.H.1.1</w:t>
            </w:r>
          </w:p>
        </w:tc>
        <w:tc>
          <w:tcPr>
            <w:tcW w:type="dxa" w:w="2800"/>
            <w:shd w:fill="EDF4FB" w:val="clear"/>
          </w:tcPr>
          <w:p>
            <w:pPr>
              <w:spacing w:after="4" w:before="4"/>
            </w:pPr>
            <w:r>
              <w:rPr>
                <w:color w:val="555555"/>
                <w:sz w:val="20"/>
                <w:szCs w:val="20"/>
              </w:rPr>
              <w:t xml:space="preserve">Historical and cultural influences on artists</w:t>
            </w:r>
          </w:p>
        </w:tc>
        <w:tc>
          <w:tcPr>
            <w:tcW w:type="dxa" w:w="2000"/>
            <w:shd w:fill="EDF4FB" w:val="clear"/>
          </w:tcPr>
          <w:p>
            <w:pPr>
              <w:spacing w:after="4" w:before="4"/>
            </w:pPr>
            <w:r>
              <w:rPr>
                <w:color w:val="555555"/>
                <w:sz w:val="20"/>
                <w:szCs w:val="20"/>
              </w:rPr>
              <w:t xml:space="preserve">U2 Wks 10–13; U3 Wks 14–19</w:t>
            </w:r>
          </w:p>
        </w:tc>
        <w:tc>
          <w:tcPr>
            <w:tcW w:type="dxa" w:w="1600"/>
            <w:shd w:fill="EDF4FB" w:val="clear"/>
          </w:tcPr>
          <w:p>
            <w:pPr>
              <w:spacing w:after="4" w:before="4"/>
            </w:pPr>
            <w:r>
              <w:rPr>
                <w:color w:val="555555"/>
                <w:sz w:val="20"/>
                <w:szCs w:val="20"/>
              </w:rPr>
              <w:t xml:space="preserve">Assessments 3, 4, 5</w:t>
            </w:r>
          </w:p>
        </w:tc>
      </w:tr>
      <w:tr>
        <w:tc>
          <w:tcPr>
            <w:tcW w:type="dxa" w:w="1600"/>
            <w:shd w:fill="FFFFFF" w:val="clear"/>
          </w:tcPr>
          <w:p>
            <w:pPr>
              <w:spacing w:after="4" w:before="4"/>
            </w:pPr>
            <w:r>
              <w:rPr>
                <w:color w:val="555555"/>
                <w:sz w:val="20"/>
                <w:szCs w:val="20"/>
              </w:rPr>
              <w:t xml:space="preserve">VA.5.H.1.3</w:t>
            </w:r>
          </w:p>
        </w:tc>
        <w:tc>
          <w:tcPr>
            <w:tcW w:type="dxa" w:w="2800"/>
            <w:shd w:fill="FFFFFF" w:val="clear"/>
          </w:tcPr>
          <w:p>
            <w:pPr>
              <w:spacing w:after="4" w:before="4"/>
            </w:pPr>
            <w:r>
              <w:rPr>
                <w:color w:val="555555"/>
                <w:sz w:val="20"/>
                <w:szCs w:val="20"/>
              </w:rPr>
              <w:t xml:space="preserve">Describe artworks reflecting individuals/cultures</w:t>
            </w:r>
          </w:p>
        </w:tc>
        <w:tc>
          <w:tcPr>
            <w:tcW w:type="dxa" w:w="2000"/>
            <w:shd w:fill="FFFFFF" w:val="clear"/>
          </w:tcPr>
          <w:p>
            <w:pPr>
              <w:spacing w:after="4" w:before="4"/>
            </w:pPr>
            <w:r>
              <w:rPr>
                <w:color w:val="555555"/>
                <w:sz w:val="20"/>
                <w:szCs w:val="20"/>
              </w:rPr>
              <w:t xml:space="preserve">U2 (Egypt), U3 (Greece/Rome), U4 (Mosaics)</w:t>
            </w:r>
          </w:p>
        </w:tc>
        <w:tc>
          <w:tcPr>
            <w:tcW w:type="dxa" w:w="1600"/>
            <w:shd w:fill="FFFFFF" w:val="clear"/>
          </w:tcPr>
          <w:p>
            <w:pPr>
              <w:spacing w:after="4" w:before="4"/>
            </w:pPr>
            <w:r>
              <w:rPr>
                <w:color w:val="555555"/>
                <w:sz w:val="20"/>
                <w:szCs w:val="20"/>
              </w:rPr>
              <w:t xml:space="preserve">Assessments 3, 4, 5, 6</w:t>
            </w:r>
          </w:p>
        </w:tc>
      </w:tr>
      <w:tr>
        <w:tc>
          <w:tcPr>
            <w:tcW w:type="dxa" w:w="1600"/>
            <w:shd w:fill="EDF4FB" w:val="clear"/>
          </w:tcPr>
          <w:p>
            <w:pPr>
              <w:spacing w:after="4" w:before="4"/>
            </w:pPr>
            <w:r>
              <w:rPr>
                <w:color w:val="555555"/>
                <w:sz w:val="20"/>
                <w:szCs w:val="20"/>
              </w:rPr>
              <w:t xml:space="preserve">VA.5.H.2.1</w:t>
            </w:r>
          </w:p>
        </w:tc>
        <w:tc>
          <w:tcPr>
            <w:tcW w:type="dxa" w:w="2800"/>
            <w:shd w:fill="EDF4FB" w:val="clear"/>
          </w:tcPr>
          <w:p>
            <w:pPr>
              <w:spacing w:after="4" w:before="4"/>
            </w:pPr>
            <w:r>
              <w:rPr>
                <w:color w:val="555555"/>
                <w:sz w:val="20"/>
                <w:szCs w:val="20"/>
              </w:rPr>
              <w:t xml:space="preserve">Explore artworks across time</w:t>
            </w:r>
          </w:p>
        </w:tc>
        <w:tc>
          <w:tcPr>
            <w:tcW w:type="dxa" w:w="2000"/>
            <w:shd w:fill="EDF4FB" w:val="clear"/>
          </w:tcPr>
          <w:p>
            <w:pPr>
              <w:spacing w:after="4" w:before="4"/>
            </w:pPr>
            <w:r>
              <w:rPr>
                <w:color w:val="555555"/>
                <w:sz w:val="20"/>
                <w:szCs w:val="20"/>
              </w:rPr>
              <w:t xml:space="preserve">U3 Wks 14–19; U4 Wks 20–24</w:t>
            </w:r>
          </w:p>
        </w:tc>
        <w:tc>
          <w:tcPr>
            <w:tcW w:type="dxa" w:w="1600"/>
            <w:shd w:fill="EDF4FB" w:val="clear"/>
          </w:tcPr>
          <w:p>
            <w:pPr>
              <w:spacing w:after="4" w:before="4"/>
            </w:pPr>
            <w:r>
              <w:rPr>
                <w:color w:val="555555"/>
                <w:sz w:val="20"/>
                <w:szCs w:val="20"/>
              </w:rPr>
              <w:t xml:space="preserve">Assessments 4, 5, 6</w:t>
            </w:r>
          </w:p>
        </w:tc>
      </w:tr>
      <w:tr>
        <w:tc>
          <w:tcPr>
            <w:tcW w:type="dxa" w:w="1600"/>
            <w:shd w:fill="FFFFFF" w:val="clear"/>
          </w:tcPr>
          <w:p>
            <w:pPr>
              <w:spacing w:after="4" w:before="4"/>
            </w:pPr>
            <w:r>
              <w:rPr>
                <w:color w:val="555555"/>
                <w:sz w:val="20"/>
                <w:szCs w:val="20"/>
              </w:rPr>
              <w:t xml:space="preserve">VA.5.H.2.2</w:t>
            </w:r>
          </w:p>
        </w:tc>
        <w:tc>
          <w:tcPr>
            <w:tcW w:type="dxa" w:w="2800"/>
            <w:shd w:fill="FFFFFF" w:val="clear"/>
          </w:tcPr>
          <w:p>
            <w:pPr>
              <w:spacing w:after="4" w:before="4"/>
            </w:pPr>
            <w:r>
              <w:rPr>
                <w:color w:val="555555"/>
                <w:sz w:val="20"/>
                <w:szCs w:val="20"/>
              </w:rPr>
              <w:t xml:space="preserve">Identify connections between art and other fields</w:t>
            </w:r>
          </w:p>
        </w:tc>
        <w:tc>
          <w:tcPr>
            <w:tcW w:type="dxa" w:w="2000"/>
            <w:shd w:fill="FFFFFF" w:val="clear"/>
          </w:tcPr>
          <w:p>
            <w:pPr>
              <w:spacing w:after="4" w:before="4"/>
            </w:pPr>
            <w:r>
              <w:rPr>
                <w:color w:val="555555"/>
                <w:sz w:val="20"/>
                <w:szCs w:val="20"/>
              </w:rPr>
              <w:t xml:space="preserve">U3 (architecture), U4 (manuscripts, heraldry)</w:t>
            </w:r>
          </w:p>
        </w:tc>
        <w:tc>
          <w:tcPr>
            <w:tcW w:type="dxa" w:w="1600"/>
            <w:shd w:fill="FFFFFF" w:val="clear"/>
          </w:tcPr>
          <w:p>
            <w:pPr>
              <w:spacing w:after="4" w:before="4"/>
            </w:pPr>
            <w:r>
              <w:rPr>
                <w:color w:val="555555"/>
                <w:sz w:val="20"/>
                <w:szCs w:val="20"/>
              </w:rPr>
              <w:t xml:space="preserve">Assessments 4, 5, 6</w:t>
            </w:r>
          </w:p>
        </w:tc>
      </w:tr>
      <w:tr>
        <w:tc>
          <w:tcPr>
            <w:tcW w:type="dxa" w:w="1600"/>
            <w:shd w:fill="EDF4FB" w:val="clear"/>
          </w:tcPr>
          <w:p>
            <w:pPr>
              <w:spacing w:after="4" w:before="4"/>
            </w:pPr>
            <w:r>
              <w:rPr>
                <w:color w:val="555555"/>
                <w:sz w:val="20"/>
                <w:szCs w:val="20"/>
              </w:rPr>
              <w:t xml:space="preserve">VA.5.H.2.3</w:t>
            </w:r>
          </w:p>
        </w:tc>
        <w:tc>
          <w:tcPr>
            <w:tcW w:type="dxa" w:w="2800"/>
            <w:shd w:fill="EDF4FB" w:val="clear"/>
          </w:tcPr>
          <w:p>
            <w:pPr>
              <w:spacing w:after="4" w:before="4"/>
            </w:pPr>
            <w:r>
              <w:rPr>
                <w:color w:val="555555"/>
                <w:sz w:val="20"/>
                <w:szCs w:val="20"/>
              </w:rPr>
              <w:t xml:space="preserve">Describe community art and civic purpose</w:t>
            </w:r>
          </w:p>
        </w:tc>
        <w:tc>
          <w:tcPr>
            <w:tcW w:type="dxa" w:w="2000"/>
            <w:shd w:fill="EDF4FB" w:val="clear"/>
          </w:tcPr>
          <w:p>
            <w:pPr>
              <w:spacing w:after="4" w:before="4"/>
            </w:pPr>
            <w:r>
              <w:rPr>
                <w:color w:val="555555"/>
                <w:sz w:val="20"/>
                <w:szCs w:val="20"/>
              </w:rPr>
              <w:t xml:space="preserve">U5 Wk 30; U6</w:t>
            </w:r>
          </w:p>
        </w:tc>
        <w:tc>
          <w:tcPr>
            <w:tcW w:type="dxa" w:w="1600"/>
            <w:shd w:fill="EDF4FB" w:val="clear"/>
          </w:tcPr>
          <w:p>
            <w:pPr>
              <w:spacing w:after="4" w:before="4"/>
            </w:pPr>
            <w:r>
              <w:rPr>
                <w:color w:val="555555"/>
                <w:sz w:val="20"/>
                <w:szCs w:val="20"/>
              </w:rPr>
              <w:t xml:space="preserve">Assessments 7, 8</w:t>
            </w:r>
          </w:p>
        </w:tc>
      </w:tr>
      <w:tr>
        <w:tc>
          <w:tcPr>
            <w:tcW w:type="dxa" w:w="1600"/>
            <w:shd w:fill="FFFFFF" w:val="clear"/>
          </w:tcPr>
          <w:p>
            <w:pPr>
              <w:spacing w:after="4" w:before="4"/>
            </w:pPr>
            <w:r>
              <w:rPr>
                <w:color w:val="555555"/>
                <w:sz w:val="20"/>
                <w:szCs w:val="20"/>
              </w:rPr>
              <w:t xml:space="preserve">VA.5.F.1.2</w:t>
            </w:r>
          </w:p>
        </w:tc>
        <w:tc>
          <w:tcPr>
            <w:tcW w:type="dxa" w:w="2800"/>
            <w:shd w:fill="FFFFFF" w:val="clear"/>
          </w:tcPr>
          <w:p>
            <w:pPr>
              <w:spacing w:after="4" w:before="4"/>
            </w:pPr>
            <w:r>
              <w:rPr>
                <w:color w:val="555555"/>
                <w:sz w:val="20"/>
                <w:szCs w:val="20"/>
              </w:rPr>
              <w:t xml:space="preserve">Apply creative solutions to artistic problems</w:t>
            </w:r>
          </w:p>
        </w:tc>
        <w:tc>
          <w:tcPr>
            <w:tcW w:type="dxa" w:w="2000"/>
            <w:shd w:fill="FFFFFF" w:val="clear"/>
          </w:tcPr>
          <w:p>
            <w:pPr>
              <w:spacing w:after="4" w:before="4"/>
            </w:pPr>
            <w:r>
              <w:rPr>
                <w:color w:val="555555"/>
                <w:sz w:val="20"/>
                <w:szCs w:val="20"/>
              </w:rPr>
              <w:t xml:space="preserve">U4, U5</w:t>
            </w:r>
          </w:p>
        </w:tc>
        <w:tc>
          <w:tcPr>
            <w:tcW w:type="dxa" w:w="1600"/>
            <w:shd w:fill="FFFFFF" w:val="clear"/>
          </w:tcPr>
          <w:p>
            <w:pPr>
              <w:spacing w:after="4" w:before="4"/>
            </w:pPr>
            <w:r>
              <w:rPr>
                <w:color w:val="555555"/>
                <w:sz w:val="20"/>
                <w:szCs w:val="20"/>
              </w:rPr>
              <w:t xml:space="preserve">Assessments 6, 7</w:t>
            </w:r>
          </w:p>
        </w:tc>
      </w:tr>
      <w:tr>
        <w:tc>
          <w:tcPr>
            <w:tcW w:type="dxa" w:w="1600"/>
            <w:shd w:fill="EDF4FB" w:val="clear"/>
          </w:tcPr>
          <w:p>
            <w:pPr>
              <w:spacing w:after="4" w:before="4"/>
            </w:pPr>
            <w:r>
              <w:rPr>
                <w:color w:val="555555"/>
                <w:sz w:val="20"/>
                <w:szCs w:val="20"/>
              </w:rPr>
              <w:t xml:space="preserve">VA.5.F.2.2</w:t>
            </w:r>
          </w:p>
        </w:tc>
        <w:tc>
          <w:tcPr>
            <w:tcW w:type="dxa" w:w="2800"/>
            <w:shd w:fill="EDF4FB" w:val="clear"/>
          </w:tcPr>
          <w:p>
            <w:pPr>
              <w:spacing w:after="4" w:before="4"/>
            </w:pPr>
            <w:r>
              <w:rPr>
                <w:color w:val="555555"/>
                <w:sz w:val="20"/>
                <w:szCs w:val="20"/>
              </w:rPr>
              <w:t xml:space="preserve">Art in public, functional, and community contexts</w:t>
            </w:r>
          </w:p>
        </w:tc>
        <w:tc>
          <w:tcPr>
            <w:tcW w:type="dxa" w:w="2000"/>
            <w:shd w:fill="EDF4FB" w:val="clear"/>
          </w:tcPr>
          <w:p>
            <w:pPr>
              <w:spacing w:after="4" w:before="4"/>
            </w:pPr>
            <w:r>
              <w:rPr>
                <w:color w:val="555555"/>
                <w:sz w:val="20"/>
                <w:szCs w:val="20"/>
              </w:rPr>
              <w:t xml:space="preserve">U5 Wks 25, 30</w:t>
            </w:r>
          </w:p>
        </w:tc>
        <w:tc>
          <w:tcPr>
            <w:tcW w:type="dxa" w:w="1600"/>
            <w:shd w:fill="EDF4FB" w:val="clear"/>
          </w:tcPr>
          <w:p>
            <w:pPr>
              <w:spacing w:after="4" w:before="4"/>
            </w:pPr>
            <w:r>
              <w:rPr>
                <w:color w:val="555555"/>
                <w:sz w:val="20"/>
                <w:szCs w:val="20"/>
              </w:rPr>
              <w:t xml:space="preserve">Assessment 7</w:t>
            </w:r>
          </w:p>
        </w:tc>
      </w:tr>
      <w:tr>
        <w:tc>
          <w:tcPr>
            <w:tcW w:type="dxa" w:w="1600"/>
            <w:shd w:fill="FFFFFF" w:val="clear"/>
          </w:tcPr>
          <w:p>
            <w:pPr>
              <w:spacing w:after="4" w:before="4"/>
            </w:pPr>
            <w:r>
              <w:rPr>
                <w:color w:val="555555"/>
                <w:sz w:val="20"/>
                <w:szCs w:val="20"/>
              </w:rPr>
              <w:t xml:space="preserve">VA.5.F.3.2</w:t>
            </w:r>
          </w:p>
        </w:tc>
        <w:tc>
          <w:tcPr>
            <w:tcW w:type="dxa" w:w="2800"/>
            <w:shd w:fill="FFFFFF" w:val="clear"/>
          </w:tcPr>
          <w:p>
            <w:pPr>
              <w:spacing w:after="4" w:before="4"/>
            </w:pPr>
            <w:r>
              <w:rPr>
                <w:color w:val="555555"/>
                <w:sz w:val="20"/>
                <w:szCs w:val="20"/>
              </w:rPr>
              <w:t xml:space="preserve">Art connected to personal and community identity</w:t>
            </w:r>
          </w:p>
        </w:tc>
        <w:tc>
          <w:tcPr>
            <w:tcW w:type="dxa" w:w="2000"/>
            <w:shd w:fill="FFFFFF" w:val="clear"/>
          </w:tcPr>
          <w:p>
            <w:pPr>
              <w:spacing w:after="4" w:before="4"/>
            </w:pPr>
            <w:r>
              <w:rPr>
                <w:color w:val="555555"/>
                <w:sz w:val="20"/>
                <w:szCs w:val="20"/>
              </w:rPr>
              <w:t xml:space="preserve">U5, U6</w:t>
            </w:r>
          </w:p>
        </w:tc>
        <w:tc>
          <w:tcPr>
            <w:tcW w:type="dxa" w:w="1600"/>
            <w:shd w:fill="FFFFFF" w:val="clear"/>
          </w:tcPr>
          <w:p>
            <w:pPr>
              <w:spacing w:after="4" w:before="4"/>
            </w:pPr>
            <w:r>
              <w:rPr>
                <w:color w:val="555555"/>
                <w:sz w:val="20"/>
                <w:szCs w:val="20"/>
              </w:rPr>
              <w:t xml:space="preserve">Assessments 7, 8</w:t>
            </w:r>
          </w:p>
        </w:tc>
      </w:tr>
      <w:tr>
        <w:tc>
          <w:tcPr>
            <w:tcW w:type="dxa" w:w="1600"/>
            <w:shd w:fill="EDF4FB" w:val="clear"/>
          </w:tcPr>
          <w:p>
            <w:pPr>
              <w:spacing w:after="4" w:before="4"/>
            </w:pPr>
            <w:r>
              <w:rPr>
                <w:color w:val="555555"/>
                <w:sz w:val="20"/>
                <w:szCs w:val="20"/>
              </w:rPr>
              <w:t xml:space="preserve">VA.5.O.1.1</w:t>
            </w:r>
          </w:p>
        </w:tc>
        <w:tc>
          <w:tcPr>
            <w:tcW w:type="dxa" w:w="2800"/>
            <w:shd w:fill="EDF4FB" w:val="clear"/>
          </w:tcPr>
          <w:p>
            <w:pPr>
              <w:spacing w:after="4" w:before="4"/>
            </w:pPr>
            <w:r>
              <w:rPr>
                <w:color w:val="555555"/>
                <w:sz w:val="20"/>
                <w:szCs w:val="20"/>
              </w:rPr>
              <w:t xml:space="preserve">Observe and record visual information</w:t>
            </w:r>
          </w:p>
        </w:tc>
        <w:tc>
          <w:tcPr>
            <w:tcW w:type="dxa" w:w="2000"/>
            <w:shd w:fill="EDF4FB" w:val="clear"/>
          </w:tcPr>
          <w:p>
            <w:pPr>
              <w:spacing w:after="4" w:before="4"/>
            </w:pPr>
            <w:r>
              <w:rPr>
                <w:color w:val="555555"/>
                <w:sz w:val="20"/>
                <w:szCs w:val="20"/>
              </w:rPr>
              <w:t xml:space="preserve">U1 Wks 3–9</w:t>
            </w:r>
          </w:p>
        </w:tc>
        <w:tc>
          <w:tcPr>
            <w:tcW w:type="dxa" w:w="1600"/>
            <w:shd w:fill="EDF4FB" w:val="clear"/>
          </w:tcPr>
          <w:p>
            <w:pPr>
              <w:spacing w:after="4" w:before="4"/>
            </w:pPr>
            <w:r>
              <w:rPr>
                <w:color w:val="555555"/>
                <w:sz w:val="20"/>
                <w:szCs w:val="20"/>
              </w:rPr>
              <w:t xml:space="preserve">Assessments 1, 2</w:t>
            </w:r>
          </w:p>
        </w:tc>
      </w:tr>
      <w:tr>
        <w:tc>
          <w:tcPr>
            <w:tcW w:type="dxa" w:w="1600"/>
            <w:shd w:fill="FFFFFF" w:val="clear"/>
          </w:tcPr>
          <w:p>
            <w:pPr>
              <w:spacing w:after="4" w:before="4"/>
            </w:pPr>
            <w:r>
              <w:rPr>
                <w:color w:val="555555"/>
                <w:sz w:val="20"/>
                <w:szCs w:val="20"/>
              </w:rPr>
              <w:t xml:space="preserve">VA.5.O.2.1</w:t>
            </w:r>
          </w:p>
        </w:tc>
        <w:tc>
          <w:tcPr>
            <w:tcW w:type="dxa" w:w="2800"/>
            <w:shd w:fill="FFFFFF" w:val="clear"/>
          </w:tcPr>
          <w:p>
            <w:pPr>
              <w:spacing w:after="4" w:before="4"/>
            </w:pPr>
            <w:r>
              <w:rPr>
                <w:color w:val="555555"/>
                <w:sz w:val="20"/>
                <w:szCs w:val="20"/>
              </w:rPr>
              <w:t xml:space="preserve">Interpret meaning from visual sources</w:t>
            </w:r>
          </w:p>
        </w:tc>
        <w:tc>
          <w:tcPr>
            <w:tcW w:type="dxa" w:w="2000"/>
            <w:shd w:fill="FFFFFF" w:val="clear"/>
          </w:tcPr>
          <w:p>
            <w:pPr>
              <w:spacing w:after="4" w:before="4"/>
            </w:pPr>
            <w:r>
              <w:rPr>
                <w:color w:val="555555"/>
                <w:sz w:val="20"/>
                <w:szCs w:val="20"/>
              </w:rPr>
              <w:t xml:space="preserve">U2, U3, U4</w:t>
            </w:r>
          </w:p>
        </w:tc>
        <w:tc>
          <w:tcPr>
            <w:tcW w:type="dxa" w:w="1600"/>
            <w:shd w:fill="FFFFFF" w:val="clear"/>
          </w:tcPr>
          <w:p>
            <w:pPr>
              <w:spacing w:after="4" w:before="4"/>
            </w:pPr>
            <w:r>
              <w:rPr>
                <w:color w:val="555555"/>
                <w:sz w:val="20"/>
                <w:szCs w:val="20"/>
              </w:rPr>
              <w:t xml:space="preserve">Assessments 3, 4, 5, 6</w:t>
            </w:r>
          </w:p>
        </w:tc>
      </w:tr>
      <w:tr>
        <w:tc>
          <w:tcPr>
            <w:tcW w:type="dxa" w:w="1600"/>
            <w:shd w:fill="EDF4FB" w:val="clear"/>
          </w:tcPr>
          <w:p>
            <w:pPr>
              <w:spacing w:after="4" w:before="4"/>
            </w:pPr>
            <w:r>
              <w:rPr>
                <w:color w:val="555555"/>
                <w:sz w:val="20"/>
                <w:szCs w:val="20"/>
              </w:rPr>
              <w:t xml:space="preserve">VA.5.O.3.1</w:t>
            </w:r>
          </w:p>
        </w:tc>
        <w:tc>
          <w:tcPr>
            <w:tcW w:type="dxa" w:w="2800"/>
            <w:shd w:fill="EDF4FB" w:val="clear"/>
          </w:tcPr>
          <w:p>
            <w:pPr>
              <w:spacing w:after="4" w:before="4"/>
            </w:pPr>
            <w:r>
              <w:rPr>
                <w:color w:val="555555"/>
                <w:sz w:val="20"/>
                <w:szCs w:val="20"/>
              </w:rPr>
              <w:t xml:space="preserve">Reflect on and explain personal artworks</w:t>
            </w:r>
          </w:p>
        </w:tc>
        <w:tc>
          <w:tcPr>
            <w:tcW w:type="dxa" w:w="2000"/>
            <w:shd w:fill="EDF4FB" w:val="clear"/>
          </w:tcPr>
          <w:p>
            <w:pPr>
              <w:spacing w:after="4" w:before="4"/>
            </w:pPr>
            <w:r>
              <w:rPr>
                <w:color w:val="555555"/>
                <w:sz w:val="20"/>
                <w:szCs w:val="20"/>
              </w:rPr>
              <w:t xml:space="preserve">U5, U6 (all Studio Days)</w:t>
            </w:r>
          </w:p>
        </w:tc>
        <w:tc>
          <w:tcPr>
            <w:tcW w:type="dxa" w:w="1600"/>
            <w:shd w:fill="EDF4FB" w:val="clear"/>
          </w:tcPr>
          <w:p>
            <w:pPr>
              <w:spacing w:after="4" w:before="4"/>
            </w:pPr>
            <w:r>
              <w:rPr>
                <w:color w:val="555555"/>
                <w:sz w:val="20"/>
                <w:szCs w:val="20"/>
              </w:rPr>
              <w:t xml:space="preserve">Artist Statement criterion; Assessments 7, 8</w:t>
            </w:r>
          </w:p>
        </w:tc>
      </w:tr>
      <w:tr>
        <w:tc>
          <w:tcPr>
            <w:tcW w:type="dxa" w:w="1600"/>
            <w:shd w:fill="FFFFFF" w:val="clear"/>
          </w:tcPr>
          <w:p>
            <w:pPr>
              <w:spacing w:after="4" w:before="4"/>
            </w:pPr>
            <w:r>
              <w:rPr>
                <w:color w:val="555555"/>
                <w:sz w:val="20"/>
                <w:szCs w:val="20"/>
              </w:rPr>
              <w:t xml:space="preserve">VA.5.S.1.3</w:t>
            </w:r>
          </w:p>
        </w:tc>
        <w:tc>
          <w:tcPr>
            <w:tcW w:type="dxa" w:w="2800"/>
            <w:shd w:fill="FFFFFF" w:val="clear"/>
          </w:tcPr>
          <w:p>
            <w:pPr>
              <w:spacing w:after="4" w:before="4"/>
            </w:pPr>
            <w:r>
              <w:rPr>
                <w:color w:val="555555"/>
                <w:sz w:val="20"/>
                <w:szCs w:val="20"/>
              </w:rPr>
              <w:t xml:space="preserve">Apply skills and media safely and responsibly</w:t>
            </w:r>
          </w:p>
        </w:tc>
        <w:tc>
          <w:tcPr>
            <w:tcW w:type="dxa" w:w="2000"/>
            <w:shd w:fill="FFFFFF" w:val="clear"/>
          </w:tcPr>
          <w:p>
            <w:pPr>
              <w:spacing w:after="4" w:before="4"/>
            </w:pPr>
            <w:r>
              <w:rPr>
                <w:color w:val="555555"/>
                <w:sz w:val="20"/>
                <w:szCs w:val="20"/>
              </w:rPr>
              <w:t xml:space="preserve">All Studio Days; U3 Wk 18 (sculpture/model)</w:t>
            </w:r>
          </w:p>
        </w:tc>
        <w:tc>
          <w:tcPr>
            <w:tcW w:type="dxa" w:w="1600"/>
            <w:shd w:fill="FFFFFF" w:val="clear"/>
          </w:tcPr>
          <w:p>
            <w:pPr>
              <w:spacing w:after="4" w:before="4"/>
            </w:pPr>
            <w:r>
              <w:rPr>
                <w:color w:val="555555"/>
                <w:sz w:val="20"/>
                <w:szCs w:val="20"/>
              </w:rPr>
              <w:t xml:space="preserve">Craftsmanship criterion in all Assessments</w:t>
            </w:r>
          </w:p>
        </w:tc>
      </w:tr>
      <w:tr>
        <w:tc>
          <w:tcPr>
            <w:tcW w:type="dxa" w:w="1600"/>
            <w:shd w:fill="EDF4FB" w:val="clear"/>
          </w:tcPr>
          <w:p>
            <w:pPr>
              <w:spacing w:after="4" w:before="4"/>
            </w:pPr>
            <w:r>
              <w:rPr>
                <w:color w:val="555555"/>
                <w:sz w:val="20"/>
                <w:szCs w:val="20"/>
              </w:rPr>
              <w:t xml:space="preserve">VA.5.S.3.4</w:t>
            </w:r>
          </w:p>
        </w:tc>
        <w:tc>
          <w:tcPr>
            <w:tcW w:type="dxa" w:w="2800"/>
            <w:shd w:fill="EDF4FB" w:val="clear"/>
          </w:tcPr>
          <w:p>
            <w:pPr>
              <w:spacing w:after="4" w:before="4"/>
            </w:pPr>
            <w:r>
              <w:rPr>
                <w:color w:val="555555"/>
                <w:sz w:val="20"/>
                <w:szCs w:val="20"/>
              </w:rPr>
              <w:t xml:space="preserve">Create artworks showing growth and synthesis</w:t>
            </w:r>
          </w:p>
        </w:tc>
        <w:tc>
          <w:tcPr>
            <w:tcW w:type="dxa" w:w="2000"/>
            <w:shd w:fill="EDF4FB" w:val="clear"/>
          </w:tcPr>
          <w:p>
            <w:pPr>
              <w:spacing w:after="4" w:before="4"/>
            </w:pPr>
            <w:r>
              <w:rPr>
                <w:color w:val="555555"/>
                <w:sz w:val="20"/>
                <w:szCs w:val="20"/>
              </w:rPr>
              <w:t xml:space="preserve">U6 Wks 31–32</w:t>
            </w:r>
          </w:p>
        </w:tc>
        <w:tc>
          <w:tcPr>
            <w:tcW w:type="dxa" w:w="1600"/>
            <w:shd w:fill="EDF4FB" w:val="clear"/>
          </w:tcPr>
          <w:p>
            <w:pPr>
              <w:spacing w:after="4" w:before="4"/>
            </w:pPr>
            <w:r>
              <w:rPr>
                <w:color w:val="555555"/>
                <w:sz w:val="20"/>
                <w:szCs w:val="20"/>
              </w:rPr>
              <w:t xml:space="preserve">Assessment 8 (capstone)</w:t>
            </w:r>
          </w:p>
        </w:tc>
      </w:tr>
    </w:tbl>
    <w:p>
      <w:r>
        <w:br w:type="page"/>
      </w:r>
    </w:p>
    <w:p>
      <w:pPr>
        <w:pBdr>
          <w:bottom w:val="single" w:color="C8922A" w:sz="6"/>
        </w:pBdr>
        <w:shd w:fill="007EA7" w:val="clear"/>
        <w:spacing w:after="16" w:before="32"/>
        <w:ind w:left="144"/>
        <w:jc w:val="left"/>
      </w:pPr>
      <w:r>
        <w:rPr>
          <w:b/>
          <w:bCs/>
          <w:color w:val="FFFFFF"/>
          <w:sz w:val="28"/>
          <w:szCs w:val="28"/>
        </w:rPr>
        <w:t xml:space="preserve">11.  What Makes This Course Classical</w:t>
      </w:r>
    </w:p>
    <w:p>
      <w:pPr>
        <w:spacing w:after="8" w:before="8"/>
      </w:pPr>
      <w:r>
        <w:rPr>
          <w:color w:val="555555"/>
          <w:sz w:val="22"/>
          <w:szCs w:val="22"/>
        </w:rPr>
        <w:t xml:space="preserve">Art – Intermediate 3 is the most explicitly classical of the three elementary art courses. It studies art as a human record — the way people across every culture and era have used visual language to communicate what mattered to them. The course is structured as a chronological encounter with great traditions, not a survey of techniques.</w:t>
      </w:r>
    </w:p>
    <w:p>
      <w:pPr>
        <w:spacing w:after="0" w:before="16"/>
      </w:pPr>
    </w:p>
    <w:p>
      <w:pPr>
        <w:pStyle w:val="Heading2"/>
        <w:spacing w:after="12" w:before="28"/>
      </w:pPr>
      <w:r>
        <w:t xml:space="preserve">11a. Core Classical Moves</w:t>
      </w:r>
    </w:p>
    <w:p>
      <w:pPr>
        <w:pStyle w:val="ListParagraph"/>
        <w:numPr>
          <w:ilvl w:val="0"/>
          <w:numId w:val="1"/>
        </w:numPr>
        <w:spacing w:after="4" w:before="4"/>
      </w:pPr>
      <w:r>
        <w:rPr>
          <w:color w:val="555555"/>
          <w:sz w:val="22"/>
          <w:szCs w:val="22"/>
        </w:rPr>
        <w:t xml:space="preserve">Evidence-first observation. "Look Closely" precedes every making task. Students form interpretations before they receive explanations — this trains the habits of an art historian, not a passive art viewer.</w:t>
      </w:r>
    </w:p>
    <w:p>
      <w:pPr>
        <w:pStyle w:val="ListParagraph"/>
        <w:numPr>
          <w:ilvl w:val="0"/>
          <w:numId w:val="1"/>
        </w:numPr>
        <w:spacing w:after="4" w:before="4"/>
      </w:pPr>
      <w:r>
        <w:rPr>
          <w:color w:val="555555"/>
          <w:sz w:val="22"/>
          <w:szCs w:val="22"/>
        </w:rPr>
        <w:t xml:space="preserve">Art as human record. The Ancient Art and Classical Design units ask: what does this object tell us about the people who made it? This is the Great Conversation applied to visual culture — the belief that art from the past speaks directly to the present.</w:t>
      </w:r>
    </w:p>
    <w:p>
      <w:pPr>
        <w:pStyle w:val="ListParagraph"/>
        <w:numPr>
          <w:ilvl w:val="0"/>
          <w:numId w:val="1"/>
        </w:numPr>
        <w:spacing w:after="4" w:before="4"/>
      </w:pPr>
      <w:r>
        <w:rPr>
          <w:color w:val="555555"/>
          <w:sz w:val="22"/>
          <w:szCs w:val="22"/>
        </w:rPr>
        <w:t xml:space="preserve">Chronological arc with intention. The course moves from prehistoric cave marks to Egyptian functional art to Greek ideals to Roman engineering to Byzantine sacred design to medieval lettering to Renaissance-influenced personal voice to modern community purpose. Each wing explains a new way art has served human life.</w:t>
      </w:r>
    </w:p>
    <w:p>
      <w:pPr>
        <w:pStyle w:val="ListParagraph"/>
        <w:numPr>
          <w:ilvl w:val="0"/>
          <w:numId w:val="1"/>
        </w:numPr>
        <w:spacing w:after="4" w:before="4"/>
      </w:pPr>
      <w:r>
        <w:rPr>
          <w:color w:val="555555"/>
          <w:sz w:val="22"/>
          <w:szCs w:val="22"/>
        </w:rPr>
        <w:t xml:space="preserve">Imitation in service of understanding. The cave-inspired artwork, the Greek vase, the illuminated letter, and the heraldry shield all ask students to work within an established tradition before departing from it. This is how classical education has always worked: understand the tradition, then bring your own voice.</w:t>
      </w:r>
    </w:p>
    <w:p>
      <w:pPr>
        <w:pStyle w:val="ListParagraph"/>
        <w:numPr>
          <w:ilvl w:val="0"/>
          <w:numId w:val="1"/>
        </w:numPr>
        <w:spacing w:after="4" w:before="4"/>
      </w:pPr>
      <w:r>
        <w:rPr>
          <w:color w:val="555555"/>
          <w:sz w:val="22"/>
          <w:szCs w:val="22"/>
        </w:rPr>
        <w:t xml:space="preserve">The Museum as Great Conversation. By framing the course as a museum, the curriculum communicates that the student is a visitor in a conversation that has been going on for 40,000 years. The Final Exhibition asks the student to add their voice to that conversation.</w:t>
      </w:r>
    </w:p>
    <w:p>
      <w:pPr>
        <w:pStyle w:val="ListParagraph"/>
        <w:numPr>
          <w:ilvl w:val="0"/>
          <w:numId w:val="1"/>
        </w:numPr>
        <w:spacing w:after="4" w:before="4"/>
      </w:pPr>
      <w:r>
        <w:rPr>
          <w:color w:val="555555"/>
          <w:sz w:val="22"/>
          <w:szCs w:val="22"/>
        </w:rPr>
        <w:t xml:space="preserve">Portfolio curation as synthesis. The capstone is not just a final project — it is an act of curatorship. The student chooses what represents their best thinking, connects it to what they have studied, and explains it to an audience. This is a distinctly classical form of assessment.</w:t>
      </w:r>
    </w:p>
    <w:p>
      <w:pPr>
        <w:spacing w:after="0" w:before="16"/>
      </w:pPr>
    </w:p>
    <w:p>
      <w:pPr>
        <w:pStyle w:val="Heading2"/>
        <w:spacing w:after="12" w:before="28"/>
      </w:pPr>
      <w:r>
        <w:t xml:space="preserve">11b. Cultivating Culture Asynchronously</w:t>
      </w:r>
    </w:p>
    <w:p>
      <w:pPr>
        <w:pStyle w:val="ListParagraph"/>
        <w:numPr>
          <w:ilvl w:val="0"/>
          <w:numId w:val="1"/>
        </w:numPr>
        <w:spacing w:after="4" w:before="4"/>
      </w:pPr>
      <w:r>
        <w:rPr>
          <w:color w:val="555555"/>
          <w:sz w:val="22"/>
          <w:szCs w:val="22"/>
        </w:rPr>
        <w:t xml:space="preserve">Use the museum arc in your own language. When you leave feedback, reference the wing: "Your Byzantine mosaic shows you understand how tesserae create an image through accumulation — that same idea is going to show up in your final exhibition." Connect the weeks to each other.</w:t>
      </w:r>
    </w:p>
    <w:p>
      <w:pPr>
        <w:pStyle w:val="ListParagraph"/>
        <w:numPr>
          <w:ilvl w:val="0"/>
          <w:numId w:val="1"/>
        </w:numPr>
        <w:spacing w:after="4" w:before="4"/>
      </w:pPr>
      <w:r>
        <w:rPr>
          <w:color w:val="555555"/>
          <w:sz w:val="22"/>
          <w:szCs w:val="22"/>
        </w:rPr>
        <w:t xml:space="preserve">Acknowledge the Great Conversation. When a student's Egyptian pottery is genuinely beautiful, tell them: "You're contributing to a tradition that is 5,000 years old." That is not hyperbole — it's a fact that frames the work appropriately.</w:t>
      </w:r>
    </w:p>
    <w:p>
      <w:pPr>
        <w:pStyle w:val="ListParagraph"/>
        <w:numPr>
          <w:ilvl w:val="0"/>
          <w:numId w:val="1"/>
        </w:numPr>
        <w:spacing w:after="4" w:before="4"/>
      </w:pPr>
      <w:r>
        <w:rPr>
          <w:color w:val="555555"/>
          <w:sz w:val="22"/>
          <w:szCs w:val="22"/>
        </w:rPr>
        <w:t xml:space="preserve">Treat the Final Exhibition as a real event. Use that language in announcements, call students "curators," reference the exhibition hall. The more seriously the facilitator takes the arc, the more the students invest in it.</w:t>
      </w:r>
    </w:p>
    <w:p>
      <w:pPr>
        <w:pStyle w:val="ListParagraph"/>
        <w:numPr>
          <w:ilvl w:val="0"/>
          <w:numId w:val="1"/>
        </w:numPr>
        <w:spacing w:after="4" w:before="4"/>
      </w:pPr>
      <w:r>
        <w:rPr>
          <w:color w:val="555555"/>
          <w:sz w:val="22"/>
          <w:szCs w:val="22"/>
        </w:rPr>
        <w:t xml:space="preserve">Connect across the course: when you're in the Greek vase unit, mention that the same principles of silhouette and storytelling appeared in medieval stained glass (Grade 3) and will appear again in the character design unit. 5th graders are capable of these connections if someone names them.</w:t>
      </w:r>
    </w:p>
    <w:p>
      <w:r>
        <w:br w:type="page"/>
      </w:r>
    </w:p>
    <w:p>
      <w:pPr>
        <w:pBdr>
          <w:bottom w:val="single" w:color="C8922A" w:sz="6"/>
        </w:pBdr>
        <w:shd w:fill="007EA7" w:val="clear"/>
        <w:spacing w:after="16" w:before="32"/>
        <w:ind w:left="144"/>
        <w:jc w:val="left"/>
      </w:pPr>
      <w:r>
        <w:rPr>
          <w:b/>
          <w:bCs/>
          <w:color w:val="FFFFFF"/>
          <w:sz w:val="28"/>
          <w:szCs w:val="28"/>
        </w:rPr>
        <w:t xml:space="preserve">12.  Sensitive-Content Flags and Family Scripts</w:t>
      </w:r>
    </w:p>
    <w:p>
      <w:pPr>
        <w:spacing w:after="8" w:before="8"/>
      </w:pPr>
      <w:r>
        <w:rPr>
          <w:color w:val="555555"/>
          <w:sz w:val="22"/>
          <w:szCs w:val="22"/>
        </w:rPr>
        <w:t xml:space="preserve">The table below lists topics families may want advance notice of. All anchor images are public domain or museum-quality works. For a course structured around art history, religious art appears frequently — the guiding principle is that we study these works as art and cultural history, never as religious instruction.</w:t>
      </w:r>
    </w:p>
    <w:p>
      <w:pPr>
        <w:spacing w:after="0" w:before="12"/>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700"/>
      </w:tblGrid>
      <w:tr>
        <w:trPr>
          <w:tblHeader/>
        </w:trPr>
        <w:tc>
          <w:tcPr>
            <w:tcW w:type="dxa" w:w="900"/>
            <w:shd w:fill="0B1F3A" w:val="clear"/>
          </w:tcPr>
          <w:p>
            <w:pPr>
              <w:spacing w:after="6" w:before="6"/>
            </w:pPr>
            <w:r>
              <w:rPr>
                <w:b/>
                <w:bCs/>
                <w:color w:val="FFFFFF"/>
                <w:sz w:val="20"/>
                <w:szCs w:val="20"/>
              </w:rPr>
              <w:t xml:space="preserve">Week(s)</w:t>
            </w:r>
          </w:p>
        </w:tc>
        <w:tc>
          <w:tcPr>
            <w:tcW w:type="dxa" w:w="2400"/>
            <w:shd w:fill="0B1F3A" w:val="clear"/>
          </w:tcPr>
          <w:p>
            <w:pPr>
              <w:spacing w:after="6" w:before="6"/>
            </w:pPr>
            <w:r>
              <w:rPr>
                <w:b/>
                <w:bCs/>
                <w:color w:val="FFFFFF"/>
                <w:sz w:val="20"/>
                <w:szCs w:val="20"/>
              </w:rPr>
              <w:t xml:space="preserve">Topic / Image</w:t>
            </w:r>
          </w:p>
        </w:tc>
        <w:tc>
          <w:tcPr>
            <w:tcW w:type="dxa" w:w="4700"/>
            <w:shd w:fill="0B1F3A" w:val="clear"/>
          </w:tcPr>
          <w:p>
            <w:pPr>
              <w:spacing w:after="6" w:before="6"/>
            </w:pPr>
            <w:r>
              <w:rPr>
                <w:b/>
                <w:bCs/>
                <w:color w:val="FFFFFF"/>
                <w:sz w:val="20"/>
                <w:szCs w:val="20"/>
              </w:rPr>
              <w:t xml:space="preserve">Context</w:t>
            </w:r>
          </w:p>
        </w:tc>
      </w:tr>
      <w:tr>
        <w:tc>
          <w:tcPr>
            <w:tcW w:type="dxa" w:w="900"/>
            <w:shd w:fill="FFFFFF" w:val="clear"/>
          </w:tcPr>
          <w:p>
            <w:pPr>
              <w:spacing w:after="4" w:before="4"/>
            </w:pPr>
            <w:r>
              <w:rPr>
                <w:color w:val="555555"/>
                <w:sz w:val="20"/>
                <w:szCs w:val="20"/>
              </w:rPr>
              <w:t xml:space="preserve">Week 10</w:t>
            </w:r>
          </w:p>
        </w:tc>
        <w:tc>
          <w:tcPr>
            <w:tcW w:type="dxa" w:w="2400"/>
            <w:shd w:fill="FFFFFF" w:val="clear"/>
          </w:tcPr>
          <w:p>
            <w:pPr>
              <w:spacing w:after="4" w:before="4"/>
            </w:pPr>
            <w:r>
              <w:rPr>
                <w:color w:val="555555"/>
                <w:sz w:val="20"/>
                <w:szCs w:val="20"/>
              </w:rPr>
              <w:t xml:space="preserve">Lascaux cave paintings; Cueva de las Manos (handprints)</w:t>
            </w:r>
          </w:p>
        </w:tc>
        <w:tc>
          <w:tcPr>
            <w:tcW w:type="dxa" w:w="4700"/>
            <w:shd w:fill="FFFFFF" w:val="clear"/>
          </w:tcPr>
          <w:p>
            <w:pPr>
              <w:spacing w:after="4" w:before="4"/>
            </w:pPr>
            <w:r>
              <w:rPr>
                <w:color w:val="555555"/>
                <w:sz w:val="20"/>
                <w:szCs w:val="20"/>
              </w:rPr>
              <w:t xml:space="preserve">Prehistoric art. Images of animals and handprints. No violent or adult content; presented as humanity's earliest art record.</w:t>
            </w:r>
          </w:p>
        </w:tc>
      </w:tr>
      <w:tr>
        <w:tc>
          <w:tcPr>
            <w:tcW w:type="dxa" w:w="900"/>
            <w:shd w:fill="EDF4FB" w:val="clear"/>
          </w:tcPr>
          <w:p>
            <w:pPr>
              <w:spacing w:after="4" w:before="4"/>
            </w:pPr>
            <w:r>
              <w:rPr>
                <w:color w:val="555555"/>
                <w:sz w:val="20"/>
                <w:szCs w:val="20"/>
              </w:rPr>
              <w:t xml:space="preserve">Week 11</w:t>
            </w:r>
          </w:p>
        </w:tc>
        <w:tc>
          <w:tcPr>
            <w:tcW w:type="dxa" w:w="2400"/>
            <w:shd w:fill="EDF4FB" w:val="clear"/>
          </w:tcPr>
          <w:p>
            <w:pPr>
              <w:spacing w:after="4" w:before="4"/>
            </w:pPr>
            <w:r>
              <w:rPr>
                <w:color w:val="555555"/>
                <w:sz w:val="20"/>
                <w:szCs w:val="20"/>
              </w:rPr>
              <w:t xml:space="preserve">Egyptian hieroglyphs and cartouches</w:t>
            </w:r>
          </w:p>
        </w:tc>
        <w:tc>
          <w:tcPr>
            <w:tcW w:type="dxa" w:w="4700"/>
            <w:shd w:fill="EDF4FB" w:val="clear"/>
          </w:tcPr>
          <w:p>
            <w:pPr>
              <w:spacing w:after="4" w:before="4"/>
            </w:pPr>
            <w:r>
              <w:rPr>
                <w:color w:val="555555"/>
                <w:sz w:val="20"/>
                <w:szCs w:val="20"/>
              </w:rPr>
              <w:t xml:space="preserve">Ancient Egyptian writing system. Presented as art and cultural history.</w:t>
            </w:r>
          </w:p>
        </w:tc>
      </w:tr>
      <w:tr>
        <w:tc>
          <w:tcPr>
            <w:tcW w:type="dxa" w:w="900"/>
            <w:shd w:fill="FFFFFF" w:val="clear"/>
          </w:tcPr>
          <w:p>
            <w:pPr>
              <w:spacing w:after="4" w:before="4"/>
            </w:pPr>
            <w:r>
              <w:rPr>
                <w:color w:val="555555"/>
                <w:sz w:val="20"/>
                <w:szCs w:val="20"/>
              </w:rPr>
              <w:t xml:space="preserve">Weeks 12–13</w:t>
            </w:r>
          </w:p>
        </w:tc>
        <w:tc>
          <w:tcPr>
            <w:tcW w:type="dxa" w:w="2400"/>
            <w:shd w:fill="FFFFFF" w:val="clear"/>
          </w:tcPr>
          <w:p>
            <w:pPr>
              <w:spacing w:after="4" w:before="4"/>
            </w:pPr>
            <w:r>
              <w:rPr>
                <w:color w:val="555555"/>
                <w:sz w:val="20"/>
                <w:szCs w:val="20"/>
              </w:rPr>
              <w:t xml:space="preserve">Egyptian pottery — vessels with religious symbolism (canopic jars, funerary vessels)</w:t>
            </w:r>
          </w:p>
        </w:tc>
        <w:tc>
          <w:tcPr>
            <w:tcW w:type="dxa" w:w="4700"/>
            <w:shd w:fill="FFFFFF" w:val="clear"/>
          </w:tcPr>
          <w:p>
            <w:pPr>
              <w:spacing w:after="4" w:before="4"/>
            </w:pPr>
            <w:r>
              <w:rPr>
                <w:color w:val="555555"/>
                <w:sz w:val="20"/>
                <w:szCs w:val="20"/>
              </w:rPr>
              <w:t xml:space="preserve">Some Egyptian pottery served funerary purposes. Presented as functional art and cultural context. No graphic content.</w:t>
            </w:r>
          </w:p>
        </w:tc>
      </w:tr>
      <w:tr>
        <w:tc>
          <w:tcPr>
            <w:tcW w:type="dxa" w:w="900"/>
            <w:shd w:fill="EDF4FB" w:val="clear"/>
          </w:tcPr>
          <w:p>
            <w:pPr>
              <w:spacing w:after="4" w:before="4"/>
            </w:pPr>
            <w:r>
              <w:rPr>
                <w:color w:val="555555"/>
                <w:sz w:val="20"/>
                <w:szCs w:val="20"/>
              </w:rPr>
              <w:t xml:space="preserve">Weeks 14–16</w:t>
            </w:r>
          </w:p>
        </w:tc>
        <w:tc>
          <w:tcPr>
            <w:tcW w:type="dxa" w:w="2400"/>
            <w:shd w:fill="EDF4FB" w:val="clear"/>
          </w:tcPr>
          <w:p>
            <w:pPr>
              <w:spacing w:after="4" w:before="4"/>
            </w:pPr>
            <w:r>
              <w:rPr>
                <w:color w:val="555555"/>
                <w:sz w:val="20"/>
                <w:szCs w:val="20"/>
              </w:rPr>
              <w:t xml:space="preserve">Greek vases with mythological scenes</w:t>
            </w:r>
          </w:p>
        </w:tc>
        <w:tc>
          <w:tcPr>
            <w:tcW w:type="dxa" w:w="4700"/>
            <w:shd w:fill="EDF4FB" w:val="clear"/>
          </w:tcPr>
          <w:p>
            <w:pPr>
              <w:spacing w:after="4" w:before="4"/>
            </w:pPr>
            <w:r>
              <w:rPr>
                <w:color w:val="555555"/>
                <w:sz w:val="20"/>
                <w:szCs w:val="20"/>
              </w:rPr>
              <w:t xml:space="preserve">Some Greek vase paintings include mythological figures in athletic or narrative contexts. Content is selected for age-appropriateness (no adult or violent scenes). Presented as art history.</w:t>
            </w:r>
          </w:p>
        </w:tc>
      </w:tr>
      <w:tr>
        <w:tc>
          <w:tcPr>
            <w:tcW w:type="dxa" w:w="900"/>
            <w:shd w:fill="FFFFFF" w:val="clear"/>
          </w:tcPr>
          <w:p>
            <w:pPr>
              <w:spacing w:after="4" w:before="4"/>
            </w:pPr>
            <w:r>
              <w:rPr>
                <w:color w:val="555555"/>
                <w:sz w:val="20"/>
                <w:szCs w:val="20"/>
              </w:rPr>
              <w:t xml:space="preserve">Weeks 17–19</w:t>
            </w:r>
          </w:p>
        </w:tc>
        <w:tc>
          <w:tcPr>
            <w:tcW w:type="dxa" w:w="2400"/>
            <w:shd w:fill="FFFFFF" w:val="clear"/>
          </w:tcPr>
          <w:p>
            <w:pPr>
              <w:spacing w:after="4" w:before="4"/>
            </w:pPr>
            <w:r>
              <w:rPr>
                <w:color w:val="555555"/>
                <w:sz w:val="20"/>
                <w:szCs w:val="20"/>
              </w:rPr>
              <w:t xml:space="preserve">Roman Colosseum</w:t>
            </w:r>
          </w:p>
        </w:tc>
        <w:tc>
          <w:tcPr>
            <w:tcW w:type="dxa" w:w="4700"/>
            <w:shd w:fill="FFFFFF" w:val="clear"/>
          </w:tcPr>
          <w:p>
            <w:pPr>
              <w:spacing w:after="4" w:before="4"/>
            </w:pPr>
            <w:r>
              <w:rPr>
                <w:color w:val="555555"/>
                <w:sz w:val="20"/>
                <w:szCs w:val="20"/>
              </w:rPr>
              <w:t xml:space="preserve">The Colosseum was used for gladiatorial combat. The course focuses on its architecture and engineering — not its use for combat. Brief historical context is provided to explain its function and public purpose.</w:t>
            </w:r>
          </w:p>
        </w:tc>
      </w:tr>
      <w:tr>
        <w:tc>
          <w:tcPr>
            <w:tcW w:type="dxa" w:w="900"/>
            <w:shd w:fill="EDF4FB" w:val="clear"/>
          </w:tcPr>
          <w:p>
            <w:pPr>
              <w:spacing w:after="4" w:before="4"/>
            </w:pPr>
            <w:r>
              <w:rPr>
                <w:color w:val="555555"/>
                <w:sz w:val="20"/>
                <w:szCs w:val="20"/>
              </w:rPr>
              <w:t xml:space="preserve">Week 20</w:t>
            </w:r>
          </w:p>
        </w:tc>
        <w:tc>
          <w:tcPr>
            <w:tcW w:type="dxa" w:w="2400"/>
            <w:shd w:fill="EDF4FB" w:val="clear"/>
          </w:tcPr>
          <w:p>
            <w:pPr>
              <w:spacing w:after="4" w:before="4"/>
            </w:pPr>
            <w:r>
              <w:rPr>
                <w:color w:val="555555"/>
                <w:sz w:val="20"/>
                <w:szCs w:val="20"/>
              </w:rPr>
              <w:t xml:space="preserve">Byzantine mosaics with religious iconography</w:t>
            </w:r>
          </w:p>
        </w:tc>
        <w:tc>
          <w:tcPr>
            <w:tcW w:type="dxa" w:w="4700"/>
            <w:shd w:fill="EDF4FB" w:val="clear"/>
          </w:tcPr>
          <w:p>
            <w:pPr>
              <w:spacing w:after="4" w:before="4"/>
            </w:pPr>
            <w:r>
              <w:rPr>
                <w:color w:val="555555"/>
                <w:sz w:val="20"/>
                <w:szCs w:val="20"/>
              </w:rPr>
              <w:t xml:space="preserve">Sacred art from the Byzantine period. Includes images of saints and religious figures. Presented as art history, cultural context, and design study — not religious instruction.</w:t>
            </w:r>
          </w:p>
        </w:tc>
      </w:tr>
      <w:tr>
        <w:tc>
          <w:tcPr>
            <w:tcW w:type="dxa" w:w="900"/>
            <w:shd w:fill="FFFFFF" w:val="clear"/>
          </w:tcPr>
          <w:p>
            <w:pPr>
              <w:spacing w:after="4" w:before="4"/>
            </w:pPr>
            <w:r>
              <w:rPr>
                <w:color w:val="555555"/>
                <w:sz w:val="20"/>
                <w:szCs w:val="20"/>
              </w:rPr>
              <w:t xml:space="preserve">Week 21</w:t>
            </w:r>
          </w:p>
        </w:tc>
        <w:tc>
          <w:tcPr>
            <w:tcW w:type="dxa" w:w="2400"/>
            <w:shd w:fill="FFFFFF" w:val="clear"/>
          </w:tcPr>
          <w:p>
            <w:pPr>
              <w:spacing w:after="4" w:before="4"/>
            </w:pPr>
            <w:r>
              <w:rPr>
                <w:color w:val="555555"/>
                <w:sz w:val="20"/>
                <w:szCs w:val="20"/>
              </w:rPr>
              <w:t xml:space="preserve">Medieval illuminated manuscripts with Christian imagery</w:t>
            </w:r>
          </w:p>
        </w:tc>
        <w:tc>
          <w:tcPr>
            <w:tcW w:type="dxa" w:w="4700"/>
            <w:shd w:fill="FFFFFF" w:val="clear"/>
          </w:tcPr>
          <w:p>
            <w:pPr>
              <w:spacing w:after="4" w:before="4"/>
            </w:pPr>
            <w:r>
              <w:rPr>
                <w:color w:val="555555"/>
                <w:sz w:val="20"/>
                <w:szCs w:val="20"/>
              </w:rPr>
              <w:t xml:space="preserve">Religious manuscript art. Presented as art history, lettering, and decorative design study.</w:t>
            </w:r>
          </w:p>
        </w:tc>
      </w:tr>
      <w:tr>
        <w:tc>
          <w:tcPr>
            <w:tcW w:type="dxa" w:w="900"/>
            <w:shd w:fill="EDF4FB" w:val="clear"/>
          </w:tcPr>
          <w:p>
            <w:pPr>
              <w:spacing w:after="4" w:before="4"/>
            </w:pPr>
            <w:r>
              <w:rPr>
                <w:color w:val="555555"/>
                <w:sz w:val="20"/>
                <w:szCs w:val="20"/>
              </w:rPr>
              <w:t xml:space="preserve">Weeks 23–24</w:t>
            </w:r>
          </w:p>
        </w:tc>
        <w:tc>
          <w:tcPr>
            <w:tcW w:type="dxa" w:w="2400"/>
            <w:shd w:fill="EDF4FB" w:val="clear"/>
          </w:tcPr>
          <w:p>
            <w:pPr>
              <w:spacing w:after="4" w:before="4"/>
            </w:pPr>
            <w:r>
              <w:rPr>
                <w:color w:val="555555"/>
                <w:sz w:val="20"/>
                <w:szCs w:val="20"/>
              </w:rPr>
              <w:t xml:space="preserve">Heraldry and coat of arms — cross symbols, religious emblems</w:t>
            </w:r>
          </w:p>
        </w:tc>
        <w:tc>
          <w:tcPr>
            <w:tcW w:type="dxa" w:w="4700"/>
            <w:shd w:fill="EDF4FB" w:val="clear"/>
          </w:tcPr>
          <w:p>
            <w:pPr>
              <w:spacing w:after="4" w:before="4"/>
            </w:pPr>
            <w:r>
              <w:rPr>
                <w:color w:val="555555"/>
                <w:sz w:val="20"/>
                <w:szCs w:val="20"/>
              </w:rPr>
              <w:t xml:space="preserve">Medieval heraldic designs often include crosses and religious symbols as heraldic devices. Presented as visual language and design history, not religious instruction.</w:t>
            </w:r>
          </w:p>
        </w:tc>
      </w:tr>
    </w:tbl>
    <w:p>
      <w:pPr>
        <w:spacing w:after="0" w:before="20"/>
      </w:pPr>
    </w:p>
    <w:p>
      <w:pPr>
        <w:pStyle w:val="Heading2"/>
        <w:spacing w:after="12" w:before="28"/>
      </w:pPr>
      <w:r>
        <w:t xml:space="preserve">12a. Sample Family Script — Religious Art (Byzantine, Medieval)</w:t>
      </w:r>
    </w:p>
    <w:p>
      <w:pPr>
        <w:pBdr>
          <w:left w:val="single" w:color="007EA7" w:sz="12"/>
        </w:pBdr>
        <w:shd w:fill="EDF4FB" w:val="clear"/>
        <w:spacing w:after="12" w:before="12"/>
        <w:ind w:left="288"/>
      </w:pPr>
      <w:r>
        <w:rPr>
          <w:i/>
          <w:iCs/>
          <w:color w:val="555555"/>
          <w:sz w:val="20"/>
          <w:szCs w:val="20"/>
        </w:rPr>
        <w:t xml:space="preserve">Dear [family name],
In the coming weeks, your scholar's art class will study Byzantine mosaics and medieval illuminated manuscripts — two of the richest visual traditions in Western art history. Many of these works were made for religious settings: churches, monasteries, and sacred texts.
In this course, we study these works as art history and design. We look at how artists used color, pattern, gold leaf, and symbolic imagery to communicate meaning and beauty. We discuss the visual conventions — why Byzantine figures are frontal, why illuminated letters use interlaced patterns — without conducting religious instruction.
If you have questions about any specific artwork, I'm happy to share images in advance.
[Facilitator name]</w:t>
      </w:r>
    </w:p>
    <w:p>
      <w:pPr>
        <w:spacing w:after="0" w:before="16"/>
      </w:pPr>
    </w:p>
    <w:p>
      <w:pPr>
        <w:pStyle w:val="Heading2"/>
        <w:spacing w:after="12" w:before="28"/>
      </w:pPr>
      <w:r>
        <w:t xml:space="preserve">12b. Sample Family Script — Ancient Art (Cave Paintings, Egyptian Pottery)</w:t>
      </w:r>
    </w:p>
    <w:p>
      <w:pPr>
        <w:pBdr>
          <w:left w:val="single" w:color="007EA7" w:sz="12"/>
        </w:pBdr>
        <w:shd w:fill="EDF4FB" w:val="clear"/>
        <w:spacing w:after="12" w:before="12"/>
        <w:ind w:left="288"/>
      </w:pPr>
      <w:r>
        <w:rPr>
          <w:i/>
          <w:iCs/>
          <w:color w:val="555555"/>
          <w:sz w:val="20"/>
          <w:szCs w:val="20"/>
        </w:rPr>
        <w:t xml:space="preserve">Dear [family name],
Your scholar's art class will spend several weeks studying ancient art: prehistoric cave paintings and Egyptian functional art (pottery and vessels). These include some objects with ritual or funerary purposes — such as Egyptian canopic jars or vessels used in burial practices.
We study these objects as art and cultural history: what did these people value, and how did their art reflect those values? There is no graphic content in the anchor images.
If you'd like to see the specific images before they're assigned, feel free to reach out.
[Facilitator name]</w:t>
      </w:r>
    </w:p>
    <w:p>
      <w:pPr>
        <w:spacing w:after="0" w:before="16"/>
      </w:pPr>
    </w:p>
    <w:p>
      <w:pPr>
        <w:pStyle w:val="Heading2"/>
        <w:spacing w:after="12" w:before="28"/>
      </w:pPr>
      <w:r>
        <w:t xml:space="preserve">12c. Sample Family Script — Roman Colosseum (Week 17)</w:t>
      </w:r>
    </w:p>
    <w:p>
      <w:pPr>
        <w:pBdr>
          <w:left w:val="single" w:color="007EA7" w:sz="12"/>
        </w:pBdr>
        <w:shd w:fill="EDF4FB" w:val="clear"/>
        <w:spacing w:after="12" w:before="12"/>
        <w:ind w:left="288"/>
      </w:pPr>
      <w:r>
        <w:rPr>
          <w:i/>
          <w:iCs/>
          <w:color w:val="555555"/>
          <w:sz w:val="20"/>
          <w:szCs w:val="20"/>
        </w:rPr>
        <w:t xml:space="preserve">Dear [family name],
This week in art your scholar begins a multi-lesson project on the Roman Colosseum — one of the most studied architectural structures in history. The Colosseum was used for public events including gladiatorial combat; we provide brief historical context to explain its function.
The art project focuses on its architecture: the arches, tiers, column orders, and engineering that made it remarkable. Students draw, model, or study the building as an architectural artifact.
If you have questions about the historical context provided, please reach out.
[Facilitator name]</w:t>
      </w:r>
    </w:p>
    <w:p>
      <w:r>
        <w:br w:type="page"/>
      </w:r>
    </w:p>
    <w:p>
      <w:pPr>
        <w:pBdr>
          <w:bottom w:val="single" w:color="C8922A" w:sz="6"/>
        </w:pBdr>
        <w:shd w:fill="007EA7" w:val="clear"/>
        <w:spacing w:after="16" w:before="32"/>
        <w:ind w:left="144"/>
        <w:jc w:val="left"/>
      </w:pPr>
      <w:r>
        <w:rPr>
          <w:b/>
          <w:bCs/>
          <w:color w:val="FFFFFF"/>
          <w:sz w:val="28"/>
          <w:szCs w:val="28"/>
        </w:rPr>
        <w:t xml:space="preserve">Before You Begin — Facilitator Checklist</w:t>
      </w:r>
    </w:p>
    <w:p>
      <w:pPr>
        <w:pStyle w:val="ListParagraph"/>
        <w:numPr>
          <w:ilvl w:val="0"/>
          <w:numId w:val="1"/>
        </w:numPr>
        <w:spacing w:after="4" w:before="4"/>
      </w:pPr>
      <w:r>
        <w:rPr>
          <w:color w:val="555555"/>
          <w:sz w:val="22"/>
          <w:szCs w:val="22"/>
        </w:rPr>
        <w:t xml:space="preserve">☐  Gradebook configured: three assignment groups at 55% / 27% / 18%</w:t>
      </w:r>
    </w:p>
    <w:p>
      <w:pPr>
        <w:pStyle w:val="ListParagraph"/>
        <w:numPr>
          <w:ilvl w:val="0"/>
          <w:numId w:val="1"/>
        </w:numPr>
        <w:spacing w:after="4" w:before="4"/>
      </w:pPr>
      <w:r>
        <w:rPr>
          <w:color w:val="555555"/>
          <w:sz w:val="22"/>
          <w:szCs w:val="22"/>
        </w:rPr>
        <w:t xml:space="preserve">☐  7-criterion rubric (Section 5) attached to all 8 major assessment Canvas items — NOTE: this rubric has 7 criteria, not 5</w:t>
      </w:r>
    </w:p>
    <w:p>
      <w:pPr>
        <w:pStyle w:val="ListParagraph"/>
        <w:numPr>
          <w:ilvl w:val="0"/>
          <w:numId w:val="1"/>
        </w:numPr>
        <w:spacing w:after="4" w:before="4"/>
      </w:pPr>
      <w:r>
        <w:rPr>
          <w:color w:val="555555"/>
          <w:sz w:val="22"/>
          <w:szCs w:val="22"/>
        </w:rPr>
        <w:t xml:space="preserve">☐  Multi-lesson project milestones set up as separate Canvas assignments (planning, progress, final)</w:t>
      </w:r>
    </w:p>
    <w:p>
      <w:pPr>
        <w:pStyle w:val="ListParagraph"/>
        <w:numPr>
          <w:ilvl w:val="0"/>
          <w:numId w:val="1"/>
        </w:numPr>
        <w:spacing w:after="4" w:before="4"/>
      </w:pPr>
      <w:r>
        <w:rPr>
          <w:color w:val="555555"/>
          <w:sz w:val="22"/>
          <w:szCs w:val="22"/>
        </w:rPr>
        <w:t xml:space="preserve">☐  Final Exhibition (Assessment 8) set at 75 pts</w:t>
      </w:r>
    </w:p>
    <w:p>
      <w:pPr>
        <w:pStyle w:val="ListParagraph"/>
        <w:numPr>
          <w:ilvl w:val="0"/>
          <w:numId w:val="1"/>
        </w:numPr>
        <w:spacing w:after="4" w:before="4"/>
      </w:pPr>
      <w:r>
        <w:rPr>
          <w:color w:val="555555"/>
          <w:sz w:val="22"/>
          <w:szCs w:val="22"/>
        </w:rPr>
        <w:t xml:space="preserve">☐  Passport stamp pages set to ungraded</w:t>
      </w:r>
    </w:p>
    <w:p>
      <w:pPr>
        <w:pStyle w:val="ListParagraph"/>
        <w:numPr>
          <w:ilvl w:val="0"/>
          <w:numId w:val="1"/>
        </w:numPr>
        <w:spacing w:after="4" w:before="4"/>
      </w:pPr>
      <w:r>
        <w:rPr>
          <w:color w:val="555555"/>
          <w:sz w:val="22"/>
          <w:szCs w:val="22"/>
        </w:rPr>
        <w:t xml:space="preserve">☐  Weekly announcements ready; museum arc language used consistently</w:t>
      </w:r>
    </w:p>
    <w:p>
      <w:pPr>
        <w:pStyle w:val="ListParagraph"/>
        <w:numPr>
          <w:ilvl w:val="0"/>
          <w:numId w:val="1"/>
        </w:numPr>
        <w:spacing w:after="4" w:before="4"/>
      </w:pPr>
      <w:r>
        <w:rPr>
          <w:color w:val="555555"/>
          <w:sz w:val="22"/>
          <w:szCs w:val="22"/>
        </w:rPr>
        <w:t xml:space="preserve">☐  Opening message sent pointing students to Week 1 Lesson 1</w:t>
      </w:r>
    </w:p>
    <w:p>
      <w:pPr>
        <w:pStyle w:val="ListParagraph"/>
        <w:numPr>
          <w:ilvl w:val="0"/>
          <w:numId w:val="1"/>
        </w:numPr>
        <w:spacing w:after="4" w:before="4"/>
      </w:pPr>
      <w:r>
        <w:rPr>
          <w:color w:val="555555"/>
          <w:sz w:val="22"/>
          <w:szCs w:val="22"/>
        </w:rPr>
        <w:t xml:space="preserve">☐  Supply list confirmed: pencil, paper, colored pencils, markers, scissors, glue, Museum Passport</w:t>
      </w:r>
    </w:p>
    <w:p>
      <w:pPr>
        <w:pStyle w:val="ListParagraph"/>
        <w:numPr>
          <w:ilvl w:val="0"/>
          <w:numId w:val="1"/>
        </w:numPr>
        <w:spacing w:after="4" w:before="4"/>
      </w:pPr>
      <w:r>
        <w:rPr>
          <w:color w:val="555555"/>
          <w:sz w:val="22"/>
          <w:szCs w:val="22"/>
        </w:rPr>
        <w:t xml:space="preserve">☐  Photo submission expectations communicated: whole artwork, natural light, each project milestone requires its own photo</w:t>
      </w:r>
    </w:p>
    <w:p>
      <w:pPr>
        <w:pStyle w:val="ListParagraph"/>
        <w:numPr>
          <w:ilvl w:val="0"/>
          <w:numId w:val="1"/>
        </w:numPr>
        <w:spacing w:after="4" w:before="4"/>
      </w:pPr>
      <w:r>
        <w:rPr>
          <w:color w:val="555555"/>
          <w:sz w:val="22"/>
          <w:szCs w:val="22"/>
        </w:rPr>
        <w:t xml:space="preserve">☐  Sensitive-content lessons identified; family scripts ready for Byzantine, Ancient, and Colosseum weeks</w:t>
      </w:r>
    </w:p>
    <w:p>
      <w:pPr>
        <w:pStyle w:val="ListParagraph"/>
        <w:numPr>
          <w:ilvl w:val="0"/>
          <w:numId w:val="1"/>
        </w:numPr>
        <w:spacing w:after="4" w:before="4"/>
      </w:pPr>
      <w:r>
        <w:rPr>
          <w:color w:val="555555"/>
          <w:sz w:val="22"/>
          <w:szCs w:val="22"/>
        </w:rPr>
        <w:t xml:space="preserve">☐  Late/missing policy confirmed with coordinator</w:t>
      </w:r>
    </w:p>
    <w:p>
      <w:pPr>
        <w:pStyle w:val="ListParagraph"/>
        <w:numPr>
          <w:ilvl w:val="0"/>
          <w:numId w:val="1"/>
        </w:numPr>
        <w:spacing w:after="4" w:before="4"/>
      </w:pPr>
      <w:r>
        <w:rPr>
          <w:color w:val="555555"/>
          <w:sz w:val="22"/>
          <w:szCs w:val="22"/>
        </w:rPr>
        <w:t xml:space="preserve">☐  Re-engagement and milestone reminder message templates saved</w:t>
      </w:r>
    </w:p>
    <w:sectPr>
      <w:footerReference w:type="default" r:id="rId7"/>
      <w:pgSz w:w="12240" w:h="15840" w:orient="portrait"/>
      <w:pgMar w:top="1440" w:right="1656" w:bottom="1440"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CCCCCC"/>
        <w:sz w:val="18"/>
        <w:szCs w:val="18"/>
      </w:rPr>
      <w:t xml:space="preserve">Art – Intermediate 3 (5001060)  •  Grade 5  •  FACILITATOR COPY — Do not publish to students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pPr>
      <w:spacing w:after="12" w:before="24"/>
    </w:pPr>
    <w:rPr>
      <w:rFonts w:ascii="Segoe UI" w:cs="Segoe UI" w:eastAsia="Segoe UI" w:hAnsi="Segoe UI"/>
      <w:b/>
      <w:bCs/>
      <w:color w:val="007EA7"/>
      <w:sz w:val="26"/>
      <w:szCs w:val="26"/>
    </w:rPr>
  </w:style>
  <w:style w:type="paragraph" w:styleId="Heading3">
    <w:name w:val="Heading 3"/>
    <w:basedOn w:val="Normal"/>
    <w:next w:val="Normal"/>
    <w:qFormat/>
    <w:pPr>
      <w:spacing w:after="8" w:before="16"/>
    </w:pPr>
    <w:rPr>
      <w:rFonts w:ascii="Segoe UI" w:cs="Segoe UI" w:eastAsia="Segoe UI" w:hAnsi="Segoe UI"/>
      <w:b/>
      <w:bCs/>
      <w:color w:val="0B1F3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2026-07-16T16:29:53.102Z</dcterms:created>
  <dcterms:modified xsi:type="dcterms:W3CDTF">2026-07-16T16:29:53.102Z</dcterms:modified>
</cp:coreProperties>
</file>

<file path=docProps/custom.xml><?xml version="1.0" encoding="utf-8"?>
<Properties xmlns="http://schemas.openxmlformats.org/officeDocument/2006/custom-properties" xmlns:vt="http://schemas.openxmlformats.org/officeDocument/2006/docPropsVTypes"/>
</file>