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064"/>
        <w:gridCol w:w="2160"/>
      </w:tblGrid>
      <w:tr>
        <w:tc>
          <w:tcPr>
            <w:tcW w:type="dxa" w:w="5400"/>
            <w:tcBorders>
              <w:top w:val="single" w:sz="6" w:space="0" w:color="0E1C42"/>
              <w:left w:val="single" w:sz="6" w:space="0" w:color="0E1C42"/>
              <w:bottom w:val="single" w:sz="6" w:space="0" w:color="0E1C42"/>
              <w:right w:val="single" w:sz="6" w:space="0" w:color="0E1C42"/>
            </w:tcBorders>
            <w:shd w:fill="0E1C42"/>
            <w:vAlign w:val="center"/>
          </w:tcPr>
          <w:p>
            <w:r>
              <w:rPr>
                <w:b/>
                <w:color w:val="55C8E8"/>
                <w:sz w:val="18"/>
              </w:rPr>
              <w:t>Optima Academy Online</w:t>
            </w:r>
          </w:p>
          <w:p>
            <w:r>
              <w:rPr>
                <w:b/>
                <w:color w:val="FFFFFF"/>
                <w:sz w:val="36"/>
              </w:rPr>
              <w:t>Science - Grade Three</w:t>
            </w:r>
          </w:p>
          <w:p>
            <w:r>
              <w:rPr>
                <w:color w:val="FFFFFF"/>
                <w:sz w:val="18"/>
              </w:rPr>
              <w:t>Course Syllabus • 2026-2027</w:t>
            </w:r>
          </w:p>
        </w:tc>
        <w:tc>
          <w:tcPr>
            <w:tcW w:type="dxa" w:w="5400"/>
            <w:tcBorders>
              <w:top w:val="single" w:sz="6" w:space="0" w:color="0E1C42"/>
              <w:left w:val="single" w:sz="6" w:space="0" w:color="0E1C42"/>
              <w:bottom w:val="single" w:sz="6" w:space="0" w:color="0E1C42"/>
              <w:right w:val="single" w:sz="6" w:space="0" w:color="0E1C42"/>
            </w:tcBorders>
            <w:shd w:fill="C7922C"/>
            <w:vAlign w:val="center"/>
          </w:tcPr>
          <w:p>
            <w:pPr>
              <w:jc w:val="center"/>
            </w:pPr>
            <w:r>
              <w:rPr>
                <w:b/>
                <w:color w:val="FFFFFF"/>
                <w:sz w:val="20"/>
              </w:rPr>
              <w:t>Science</w:t>
              <w:br/>
              <w:t>Grade 3</w:t>
            </w:r>
          </w:p>
        </w:tc>
      </w:tr>
    </w:tbl>
    <w:tbl>
      <w:tblPr>
        <w:tblW w:type="auto" w:w="0"/>
        <w:jc w:val="center"/>
        <w:tblLook w:firstColumn="1" w:firstRow="1" w:lastColumn="0" w:lastRow="0" w:noHBand="0" w:noVBand="1" w:val="04A0"/>
      </w:tblPr>
      <w:tblGrid>
        <w:gridCol w:w="5400"/>
        <w:gridCol w:w="5400"/>
      </w:tblGrid>
      <w:tr>
        <w:tc>
          <w:tcPr>
            <w:tcW w:type="dxa" w:w="5400"/>
            <w:tcBorders>
              <w:top w:val="single" w:sz="6" w:space="0" w:color="EEF1F8"/>
              <w:left w:val="single" w:sz="6" w:space="0" w:color="EEF1F8"/>
              <w:bottom w:val="single" w:sz="6" w:space="0" w:color="EEF1F8"/>
              <w:right w:val="single" w:sz="6" w:space="0" w:color="EEF1F8"/>
            </w:tcBorders>
            <w:shd w:fill="EEF1F8"/>
            <w:vAlign w:val="center"/>
          </w:tcPr>
          <w:p>
            <w:r>
              <w:rPr>
                <w:b/>
                <w:color w:val="6B7494"/>
                <w:sz w:val="15"/>
              </w:rPr>
              <w:t>FACILITATOR</w:t>
            </w:r>
          </w:p>
          <w:p>
            <w:r>
              <w:rPr>
                <w:b/>
                <w:color w:val="0E1C42"/>
                <w:sz w:val="19"/>
              </w:rPr>
              <w:t>____________________________</w:t>
            </w:r>
          </w:p>
        </w:tc>
        <w:tc>
          <w:tcPr>
            <w:tcW w:type="dxa" w:w="5400"/>
            <w:tcBorders>
              <w:top w:val="single" w:sz="6" w:space="0" w:color="EEF1F8"/>
              <w:left w:val="single" w:sz="6" w:space="0" w:color="EEF1F8"/>
              <w:bottom w:val="single" w:sz="6" w:space="0" w:color="EEF1F8"/>
              <w:right w:val="single" w:sz="6" w:space="0" w:color="EEF1F8"/>
            </w:tcBorders>
            <w:shd w:fill="EEF1F8"/>
            <w:vAlign w:val="center"/>
          </w:tcPr>
          <w:p>
            <w:r>
              <w:rPr>
                <w:b/>
                <w:color w:val="6B7494"/>
                <w:sz w:val="15"/>
              </w:rPr>
              <w:t>EMAIL &amp; OFFICE</w:t>
            </w:r>
          </w:p>
          <w:p>
            <w:r>
              <w:rPr>
                <w:b/>
                <w:color w:val="0E1C42"/>
                <w:sz w:val="19"/>
              </w:rPr>
              <w:t>____________________________</w:t>
            </w:r>
          </w:p>
        </w:tc>
      </w:tr>
      <w:tr>
        <w:tc>
          <w:tcPr>
            <w:tcW w:type="dxa" w:w="5400"/>
            <w:tcBorders>
              <w:top w:val="single" w:sz="6" w:space="0" w:color="EEF1F8"/>
              <w:left w:val="single" w:sz="6" w:space="0" w:color="EEF1F8"/>
              <w:bottom w:val="single" w:sz="6" w:space="0" w:color="EEF1F8"/>
              <w:right w:val="single" w:sz="6" w:space="0" w:color="EEF1F8"/>
            </w:tcBorders>
            <w:shd w:fill="EEF1F8"/>
            <w:vAlign w:val="center"/>
          </w:tcPr>
          <w:p>
            <w:r>
              <w:rPr>
                <w:b/>
                <w:color w:val="6B7494"/>
                <w:sz w:val="15"/>
              </w:rPr>
              <w:t>FLORIDA COURSE</w:t>
            </w:r>
          </w:p>
          <w:p>
            <w:r>
              <w:rPr>
                <w:b/>
                <w:color w:val="0E1C42"/>
                <w:sz w:val="19"/>
              </w:rPr>
              <w:t>5020040 • Elementary Course</w:t>
            </w:r>
          </w:p>
        </w:tc>
        <w:tc>
          <w:tcPr>
            <w:tcW w:type="dxa" w:w="5400"/>
            <w:tcBorders>
              <w:top w:val="single" w:sz="6" w:space="0" w:color="EEF1F8"/>
              <w:left w:val="single" w:sz="6" w:space="0" w:color="EEF1F8"/>
              <w:bottom w:val="single" w:sz="6" w:space="0" w:color="EEF1F8"/>
              <w:right w:val="single" w:sz="6" w:space="0" w:color="EEF1F8"/>
            </w:tcBorders>
            <w:shd w:fill="EEF1F8"/>
            <w:vAlign w:val="center"/>
          </w:tcPr>
          <w:p>
            <w:r>
              <w:rPr>
                <w:b/>
                <w:color w:val="6B7494"/>
                <w:sz w:val="15"/>
              </w:rPr>
              <w:t>OFFICE HOURS</w:t>
            </w:r>
          </w:p>
          <w:p>
            <w:r>
              <w:rPr>
                <w:b/>
                <w:color w:val="0E1C42"/>
                <w:sz w:val="19"/>
              </w:rPr>
              <w:t>____________________________</w:t>
            </w:r>
          </w:p>
        </w:tc>
      </w:tr>
      <w:tr>
        <w:tc>
          <w:tcPr>
            <w:tcW w:type="dxa" w:w="5400"/>
            <w:tcBorders>
              <w:top w:val="single" w:sz="6" w:space="0" w:color="EEF1F8"/>
              <w:left w:val="single" w:sz="6" w:space="0" w:color="EEF1F8"/>
              <w:bottom w:val="single" w:sz="6" w:space="0" w:color="EEF1F8"/>
              <w:right w:val="single" w:sz="6" w:space="0" w:color="EEF1F8"/>
            </w:tcBorders>
            <w:shd w:fill="EEF1F8"/>
            <w:vAlign w:val="center"/>
          </w:tcPr>
          <w:p>
            <w:r>
              <w:rPr>
                <w:b/>
                <w:color w:val="6B7494"/>
                <w:sz w:val="15"/>
              </w:rPr>
              <w:t>GRADE LEVEL</w:t>
            </w:r>
          </w:p>
          <w:p>
            <w:r>
              <w:rPr>
                <w:b/>
                <w:color w:val="0E1C42"/>
                <w:sz w:val="19"/>
              </w:rPr>
              <w:t>3</w:t>
            </w:r>
          </w:p>
        </w:tc>
        <w:tc>
          <w:tcPr>
            <w:tcW w:type="dxa" w:w="5400"/>
            <w:tcBorders>
              <w:top w:val="single" w:sz="6" w:space="0" w:color="EEF1F8"/>
              <w:left w:val="single" w:sz="6" w:space="0" w:color="EEF1F8"/>
              <w:bottom w:val="single" w:sz="6" w:space="0" w:color="EEF1F8"/>
              <w:right w:val="single" w:sz="6" w:space="0" w:color="EEF1F8"/>
            </w:tcBorders>
            <w:shd w:fill="EEF1F8"/>
            <w:vAlign w:val="center"/>
          </w:tcPr>
          <w:p>
            <w:r>
              <w:rPr>
                <w:b/>
                <w:color w:val="6B7494"/>
                <w:sz w:val="15"/>
              </w:rPr>
              <w:t>FORMAT</w:t>
            </w:r>
          </w:p>
          <w:p>
            <w:r>
              <w:rPr>
                <w:b/>
                <w:color w:val="0E1C42"/>
                <w:sz w:val="19"/>
              </w:rPr>
              <w:t>On-Demand and Live</w:t>
            </w:r>
          </w:p>
        </w:tc>
      </w:tr>
    </w:tbl>
    <w:tbl>
      <w:tblPr>
        <w:tblW w:type="auto" w:w="0"/>
        <w:tblLook w:firstColumn="1" w:firstRow="1" w:lastColumn="0" w:lastRow="0" w:noHBand="0" w:noVBand="1" w:val="04A0"/>
      </w:tblPr>
      <w:tblGrid>
        <w:gridCol w:w="10800"/>
      </w:tblGrid>
      <w:tr>
        <w:tc>
          <w:tcPr>
            <w:tcW w:type="dxa" w:w="10800"/>
            <w:tcBorders>
              <w:top w:val="single" w:sz="6" w:space="0" w:color="C7922C"/>
              <w:left w:val="single" w:sz="6" w:space="0" w:color="C7922C"/>
              <w:bottom w:val="single" w:sz="6" w:space="0" w:color="C7922C"/>
              <w:right w:val="single" w:sz="6" w:space="0" w:color="C7922C"/>
            </w:tcBorders>
            <w:shd w:fill="FDF3E3"/>
          </w:tcPr>
          <w:p>
            <w:pPr>
              <w:spacing w:after="0"/>
            </w:pPr>
            <w:r>
              <w:rPr>
                <w:b/>
                <w:color w:val="8A6010"/>
                <w:sz w:val="18"/>
              </w:rPr>
              <w:t xml:space="preserve">About this syllabus. </w:t>
            </w:r>
            <w:r>
              <w:rPr>
                <w:b w:val="0"/>
                <w:sz w:val="18"/>
              </w:rPr>
              <w:t>This is the plan for the course as designed. On-Demand and live-school sections share the same content and expectations; exact pacing, scheduled dates, and a few activities may vary from section to section and term to term. Your facilitator will confirm the specifics for your section.</w:t>
            </w:r>
          </w:p>
        </w:tc>
      </w:tr>
    </w:tbl>
    <w:p>
      <w:pPr>
        <w:spacing w:before="200" w:after="80"/>
        <w:pBdr>
          <w:left w:val="single" w:sz="12" w:space="4" w:color="55C8E8"/>
        </w:pBdr>
      </w:pPr>
      <w:r>
        <w:rPr>
          <w:b/>
          <w:color w:val="0E1C42"/>
          <w:sz w:val="24"/>
        </w:rPr>
        <w:t>COURSE OVERVIEW</w:t>
      </w:r>
    </w:p>
    <w:p>
      <w:pPr>
        <w:spacing w:after="80"/>
      </w:pPr>
      <w:r>
        <w:rPr>
          <w:sz w:val="18"/>
        </w:rPr>
        <w:t>Grade 3 Science builds stronger scientific reasoning through observation, data, models, investigations, and evidence-based explanations. Scholars study life science, Earth science, physical science, and the nature of scientific inquiry while learning to support claims with evidence.</w:t>
      </w:r>
    </w:p>
    <w:p>
      <w:pPr>
        <w:spacing w:after="80"/>
      </w:pPr>
      <w:r>
        <w:rPr>
          <w:sz w:val="18"/>
        </w:rPr>
        <w:t xml:space="preserve">This course uses Florida’s national parks and ecosystems as its context for learning. Scholars explore science concepts through the lens of real Florida environments—from the Everglades to barrier islands—and the scientists and conservationists who study them. The course meets Florida CPALMS standards (SC.3.N, SC.3.L, SC.3.E, SC.3.P) alongside Next Generation Science Standards (NGSS), and builds toward a National Park capstone project at the end of the year. Engineering design challenges are woven throughout the course, not just at the end.</w:t>
      </w:r>
    </w:p>
    <w:p>
      <w:pPr>
        <w:spacing w:before="40" w:after="40"/>
      </w:pPr>
      <w:r>
        <w:rPr>
          <w:b/>
          <w:color w:val="C7922C"/>
          <w:sz w:val="16"/>
        </w:rPr>
        <w:t>WHAT SCHOLARS WILL LEARN TO DO</w:t>
      </w:r>
    </w:p>
    <w:p>
      <w:pPr>
        <w:spacing w:after="40"/>
        <w:ind w:left="259" w:hanging="173"/>
      </w:pPr>
      <w:r>
        <w:rPr>
          <w:color w:val="55C8E8"/>
        </w:rPr>
        <w:t xml:space="preserve">• </w:t>
      </w:r>
      <w:r>
        <w:t>ask testable questions and use fair-test investigation habits</w:t>
      </w:r>
    </w:p>
    <w:p>
      <w:pPr>
        <w:spacing w:after="40"/>
        <w:ind w:left="259" w:hanging="173"/>
      </w:pPr>
      <w:r>
        <w:rPr>
          <w:color w:val="55C8E8"/>
        </w:rPr>
        <w:t xml:space="preserve">• </w:t>
      </w:r>
      <w:r>
        <w:t>collect, organize, and interpret data from observations and models</w:t>
      </w:r>
    </w:p>
    <w:p>
      <w:pPr>
        <w:spacing w:after="40"/>
        <w:ind w:left="259" w:hanging="173"/>
      </w:pPr>
      <w:r>
        <w:rPr>
          <w:color w:val="55C8E8"/>
        </w:rPr>
        <w:t xml:space="preserve">• </w:t>
      </w:r>
      <w:r>
        <w:t>build scientific explanations using claims, evidence, and reasoning</w:t>
      </w:r>
    </w:p>
    <w:p>
      <w:pPr>
        <w:spacing w:after="40"/>
        <w:ind w:left="259" w:hanging="173"/>
      </w:pPr>
      <w:r>
        <w:rPr>
          <w:color w:val="55C8E8"/>
        </w:rPr>
        <w:t xml:space="preserve">• </w:t>
      </w:r>
      <w:r>
        <w:t>connect life, Earth, and physical science concepts to real-world phenomena</w:t>
      </w:r>
    </w:p>
    <w:p>
      <w:pPr>
        <w:spacing w:before="200" w:after="80"/>
        <w:pBdr>
          <w:left w:val="single" w:sz="12" w:space="4" w:color="55C8E8"/>
        </w:pBdr>
      </w:pPr>
      <w:r>
        <w:rPr>
          <w:b/>
          <w:color w:val="0E1C42"/>
          <w:sz w:val="24"/>
        </w:rPr>
        <w:t>BIG PROJECTS &amp; MILESTONES</w:t>
      </w:r>
    </w:p>
    <w:p>
      <w:pPr>
        <w:spacing w:after="80"/>
      </w:pPr>
      <w:r>
        <w:rPr>
          <w:sz w:val="18"/>
        </w:rPr>
        <w:t>The course builds toward a set of finished, real-world learning artifacts. The sample targets below show the general order of the course rather than fixed dates; On-Demand scholars pace to their enrolled term and Live sections follow the class schedule while keeping each milestone roughly in order.</w:t>
      </w:r>
    </w:p>
    <w:tbl>
      <w:tblPr>
        <w:tblW w:type="auto" w:w="0"/>
        <w:jc w:val="center"/>
        <w:tblLook w:firstColumn="1" w:firstRow="1" w:lastColumn="0" w:lastRow="0" w:noHBand="0" w:noVBand="1" w:val="04A0"/>
      </w:tblPr>
      <w:tblGrid>
        <w:gridCol w:w="2700"/>
        <w:gridCol w:w="2700"/>
        <w:gridCol w:w="2700"/>
        <w:gridCol w:w="2700"/>
      </w:tblGrid>
      <w:tr>
        <w:tc>
          <w:tcPr>
            <w:tcW w:type="dxa" w:w="2700"/>
            <w:tcBorders>
              <w:top w:val="single" w:sz="6" w:space="0" w:color="D0D9E8"/>
              <w:left w:val="single" w:sz="6" w:space="0" w:color="D0D9E8"/>
              <w:bottom w:val="single" w:sz="6" w:space="0" w:color="D0D9E8"/>
              <w:right w:val="single" w:sz="6" w:space="0" w:color="D0D9E8"/>
            </w:tcBorders>
            <w:shd w:fill="0E1C42"/>
          </w:tcPr>
          <w:p>
            <w:r>
              <w:rPr>
                <w:b/>
                <w:color w:val="FFFFFF"/>
                <w:sz w:val="15"/>
              </w:rPr>
              <w:t>PROJECT / MILESTONE</w:t>
            </w:r>
          </w:p>
        </w:tc>
        <w:tc>
          <w:tcPr>
            <w:tcW w:type="dxa" w:w="2700"/>
            <w:tcBorders>
              <w:top w:val="single" w:sz="6" w:space="0" w:color="D0D9E8"/>
              <w:left w:val="single" w:sz="6" w:space="0" w:color="D0D9E8"/>
              <w:bottom w:val="single" w:sz="6" w:space="0" w:color="D0D9E8"/>
              <w:right w:val="single" w:sz="6" w:space="0" w:color="D0D9E8"/>
            </w:tcBorders>
            <w:shd w:fill="0E1C42"/>
          </w:tcPr>
          <w:p>
            <w:r>
              <w:rPr>
                <w:b/>
                <w:color w:val="FFFFFF"/>
                <w:sz w:val="15"/>
              </w:rPr>
              <w:t>COURSE PLACE</w:t>
            </w:r>
          </w:p>
        </w:tc>
        <w:tc>
          <w:tcPr>
            <w:tcW w:type="dxa" w:w="2700"/>
            <w:tcBorders>
              <w:top w:val="single" w:sz="6" w:space="0" w:color="D0D9E8"/>
              <w:left w:val="single" w:sz="6" w:space="0" w:color="D0D9E8"/>
              <w:bottom w:val="single" w:sz="6" w:space="0" w:color="D0D9E8"/>
              <w:right w:val="single" w:sz="6" w:space="0" w:color="D0D9E8"/>
            </w:tcBorders>
            <w:shd w:fill="0E1C42"/>
          </w:tcPr>
          <w:p>
            <w:r>
              <w:rPr>
                <w:b/>
                <w:color w:val="FFFFFF"/>
                <w:sz w:val="15"/>
              </w:rPr>
              <w:t>SAMPLE TARGET</w:t>
            </w:r>
          </w:p>
        </w:tc>
        <w:tc>
          <w:tcPr>
            <w:tcW w:type="dxa" w:w="2700"/>
            <w:tcBorders>
              <w:top w:val="single" w:sz="6" w:space="0" w:color="D0D9E8"/>
              <w:left w:val="single" w:sz="6" w:space="0" w:color="D0D9E8"/>
              <w:bottom w:val="single" w:sz="6" w:space="0" w:color="D0D9E8"/>
              <w:right w:val="single" w:sz="6" w:space="0" w:color="D0D9E8"/>
            </w:tcBorders>
            <w:shd w:fill="0E1C42"/>
          </w:tcPr>
          <w:p>
            <w:r>
              <w:rPr>
                <w:b/>
                <w:color w:val="FFFFFF"/>
                <w:sz w:val="15"/>
              </w:rPr>
              <w:t>WHAT YOU TURN IN</w:t>
            </w:r>
          </w:p>
        </w:tc>
      </w:tr>
      <w:tr>
        <w:tc>
          <w:tcPr>
            <w:tcW w:type="dxa" w:w="2880"/>
          </w:tcPr>
          <w:p>
            <w:pPr>
              <w:spacing w:after="0"/>
            </w:pPr>
            <w:r>
              <w:rPr>
                <w:b/>
                <w:color w:val="0E1C42"/>
                <w:sz w:val="17"/>
              </w:rPr>
              <w:t>Science Notebook Launch</w:t>
            </w:r>
          </w:p>
        </w:tc>
        <w:tc>
          <w:tcPr>
            <w:tcW w:type="dxa" w:w="2088"/>
          </w:tcPr>
          <w:p>
            <w:pPr>
              <w:spacing w:after="0"/>
            </w:pPr>
            <w:r>
              <w:rPr>
                <w:sz w:val="17"/>
              </w:rPr>
              <w:t>Beginning of course</w:t>
            </w:r>
          </w:p>
        </w:tc>
        <w:tc>
          <w:tcPr>
            <w:tcW w:type="dxa" w:w="1656"/>
          </w:tcPr>
          <w:p>
            <w:pPr>
              <w:spacing w:after="0"/>
            </w:pPr>
            <w:r>
              <w:rPr>
                <w:sz w:val="17"/>
              </w:rPr>
              <w:t>Quarter 1</w:t>
            </w:r>
          </w:p>
        </w:tc>
        <w:tc>
          <w:tcPr>
            <w:tcW w:type="dxa" w:w="3672"/>
          </w:tcPr>
          <w:p>
            <w:pPr>
              <w:spacing w:after="0"/>
            </w:pPr>
            <w:r>
              <w:rPr>
                <w:sz w:val="17"/>
              </w:rPr>
              <w:t>Observations, vocabulary, and explanations</w:t>
            </w:r>
          </w:p>
        </w:tc>
      </w:tr>
      <w:tr>
        <w:tc>
          <w:tcPr>
            <w:tcW w:type="dxa" w:w="2880"/>
          </w:tcPr>
          <w:p>
            <w:pPr>
              <w:spacing w:after="0"/>
            </w:pPr>
            <w:r>
              <w:rPr>
                <w:b/>
                <w:color w:val="0E1C42"/>
                <w:sz w:val="17"/>
              </w:rPr>
              <w:t>Investigation or Lab Report</w:t>
            </w:r>
          </w:p>
        </w:tc>
        <w:tc>
          <w:tcPr>
            <w:tcW w:type="dxa" w:w="2088"/>
          </w:tcPr>
          <w:p>
            <w:pPr>
              <w:spacing w:after="0"/>
            </w:pPr>
            <w:r>
              <w:rPr>
                <w:sz w:val="17"/>
              </w:rPr>
              <w:t>Early to mid-course</w:t>
            </w:r>
          </w:p>
        </w:tc>
        <w:tc>
          <w:tcPr>
            <w:tcW w:type="dxa" w:w="1656"/>
          </w:tcPr>
          <w:p>
            <w:pPr>
              <w:spacing w:after="0"/>
            </w:pPr>
            <w:r>
              <w:rPr>
                <w:sz w:val="17"/>
              </w:rPr>
              <w:t>Quarter 2</w:t>
            </w:r>
          </w:p>
        </w:tc>
        <w:tc>
          <w:tcPr>
            <w:tcW w:type="dxa" w:w="3672"/>
          </w:tcPr>
          <w:p>
            <w:pPr>
              <w:spacing w:after="0"/>
            </w:pPr>
            <w:r>
              <w:rPr>
                <w:sz w:val="17"/>
              </w:rPr>
              <w:t>Question, observations, and conclusion</w:t>
            </w:r>
          </w:p>
        </w:tc>
      </w:tr>
      <w:tr>
        <w:tc>
          <w:tcPr>
            <w:tcW w:type="dxa" w:w="2880"/>
          </w:tcPr>
          <w:p>
            <w:pPr>
              <w:spacing w:after="0"/>
            </w:pPr>
            <w:r>
              <w:rPr>
                <w:b/>
                <w:color w:val="0E1C42"/>
                <w:sz w:val="17"/>
              </w:rPr>
              <w:t>Model and Explanation Task</w:t>
            </w:r>
          </w:p>
        </w:tc>
        <w:tc>
          <w:tcPr>
            <w:tcW w:type="dxa" w:w="2088"/>
          </w:tcPr>
          <w:p>
            <w:pPr>
              <w:spacing w:after="0"/>
            </w:pPr>
            <w:r>
              <w:rPr>
                <w:sz w:val="17"/>
              </w:rPr>
              <w:t>Mid-course</w:t>
            </w:r>
          </w:p>
        </w:tc>
        <w:tc>
          <w:tcPr>
            <w:tcW w:type="dxa" w:w="1656"/>
          </w:tcPr>
          <w:p>
            <w:pPr>
              <w:spacing w:after="0"/>
            </w:pPr>
            <w:r>
              <w:rPr>
                <w:sz w:val="17"/>
              </w:rPr>
              <w:t>Quarter 3</w:t>
            </w:r>
          </w:p>
        </w:tc>
        <w:tc>
          <w:tcPr>
            <w:tcW w:type="dxa" w:w="3672"/>
          </w:tcPr>
          <w:p>
            <w:pPr>
              <w:spacing w:after="0"/>
            </w:pPr>
            <w:r>
              <w:rPr>
                <w:sz w:val="17"/>
              </w:rPr>
              <w:t>Labeled model and explanation</w:t>
            </w:r>
          </w:p>
        </w:tc>
      </w:tr>
      <w:tr>
        <w:tc>
          <w:tcPr>
            <w:tcW w:type="dxa" w:w="2880"/>
          </w:tcPr>
          <w:p>
            <w:pPr>
              <w:spacing w:after="0"/>
            </w:pPr>
            <w:r>
              <w:rPr>
                <w:b/>
                <w:color w:val="0E1C42"/>
                <w:sz w:val="17"/>
              </w:rPr>
              <w:t>National Park Capstone &amp; Engineering Showcase</w:t>
            </w:r>
          </w:p>
        </w:tc>
        <w:tc>
          <w:tcPr>
            <w:tcW w:type="dxa" w:w="2088"/>
          </w:tcPr>
          <w:p>
            <w:pPr>
              <w:spacing w:after="0"/>
            </w:pPr>
            <w:r>
              <w:rPr>
                <w:sz w:val="17"/>
              </w:rPr>
              <w:t>End of course</w:t>
            </w:r>
          </w:p>
        </w:tc>
        <w:tc>
          <w:tcPr>
            <w:tcW w:type="dxa" w:w="1656"/>
          </w:tcPr>
          <w:p>
            <w:pPr>
              <w:spacing w:after="0"/>
            </w:pPr>
            <w:r>
              <w:rPr>
                <w:sz w:val="17"/>
              </w:rPr>
              <w:t>Quarter 4</w:t>
            </w:r>
          </w:p>
        </w:tc>
        <w:tc>
          <w:tcPr>
            <w:tcW w:type="dxa" w:w="3672"/>
          </w:tcPr>
          <w:p>
            <w:pPr>
              <w:spacing w:after="0"/>
            </w:pPr>
            <w:r>
              <w:rPr>
                <w:sz w:val="17"/>
              </w:rPr>
              <w:t>National Park Ecosystem Presentation, investigation, or design</w:t>
            </w:r>
          </w:p>
        </w:tc>
      </w:tr>
    </w:tbl>
    <w:p>
      <w:pPr>
        <w:spacing w:before="200" w:after="80"/>
        <w:pBdr>
          <w:left w:val="single" w:sz="12" w:space="4" w:color="55C8E8"/>
        </w:pBdr>
      </w:pPr>
      <w:r>
        <w:rPr>
          <w:b/>
          <w:color w:val="0E1C42"/>
          <w:sz w:val="24"/>
        </w:rPr>
        <w:t>IMPORTANT DATES — 2026-2027</w:t>
      </w:r>
    </w:p>
    <w:p>
      <w:pPr>
        <w:spacing w:after="80"/>
      </w:pPr>
      <w:r>
        <w:rPr>
          <w:sz w:val="18"/>
        </w:rPr>
        <w:t>Dates are intentionally left blank so each section can be edited with the correct school calendar and course pacing.</w:t>
      </w:r>
    </w:p>
    <w:tbl>
      <w:tblPr>
        <w:tblW w:type="auto" w:w="0"/>
        <w:tblLook w:firstColumn="1" w:firstRow="1" w:lastColumn="0" w:lastRow="0" w:noHBand="0" w:noVBand="1" w:val="04A0"/>
      </w:tblPr>
      <w:tblGrid>
        <w:gridCol w:w="5400"/>
        <w:gridCol w:w="5400"/>
      </w:tblGrid>
      <w:tr>
        <w:tc>
          <w:tcPr>
            <w:tcW w:type="dxa" w:w="5400"/>
            <w:tcBorders>
              <w:top w:val="single" w:sz="6" w:space="0" w:color="D0D9E8"/>
              <w:left w:val="single" w:sz="6" w:space="0" w:color="D0D9E8"/>
              <w:bottom w:val="single" w:sz="6" w:space="0" w:color="D0D9E8"/>
              <w:right w:val="single" w:sz="6" w:space="0" w:color="D0D9E8"/>
            </w:tcBorders>
            <w:shd w:fill="F6F8FC"/>
          </w:tcPr>
          <w:p>
            <w:r>
              <w:rPr>
                <w:b/>
              </w:rPr>
              <w:t>Course Start Date</w:t>
            </w:r>
          </w:p>
        </w:tc>
        <w:tc>
          <w:tcPr>
            <w:tcW w:type="dxa" w:w="5400"/>
            <w:tcBorders>
              <w:top w:val="single" w:sz="6" w:space="0" w:color="D0D9E8"/>
              <w:left w:val="single" w:sz="6" w:space="0" w:color="D0D9E8"/>
              <w:bottom w:val="single" w:sz="6" w:space="0" w:color="D0D9E8"/>
              <w:right w:val="single" w:sz="6" w:space="0" w:color="D0D9E8"/>
            </w:tcBorders>
          </w:tcPr>
          <w:p>
            <w:r>
              <w:t>____________________________</w:t>
            </w:r>
          </w:p>
        </w:tc>
      </w:tr>
      <w:tr>
        <w:tc>
          <w:tcPr>
            <w:tcW w:type="dxa" w:w="5400"/>
            <w:tcBorders>
              <w:top w:val="single" w:sz="6" w:space="0" w:color="D0D9E8"/>
              <w:left w:val="single" w:sz="6" w:space="0" w:color="D0D9E8"/>
              <w:bottom w:val="single" w:sz="6" w:space="0" w:color="D0D9E8"/>
              <w:right w:val="single" w:sz="6" w:space="0" w:color="D0D9E8"/>
            </w:tcBorders>
            <w:shd w:fill="F6F8FC"/>
          </w:tcPr>
          <w:p>
            <w:r>
              <w:rPr>
                <w:b/>
              </w:rPr>
              <w:t>Quarter 1 Ends</w:t>
            </w:r>
          </w:p>
        </w:tc>
        <w:tc>
          <w:tcPr>
            <w:tcW w:type="dxa" w:w="5400"/>
            <w:tcBorders>
              <w:top w:val="single" w:sz="6" w:space="0" w:color="D0D9E8"/>
              <w:left w:val="single" w:sz="6" w:space="0" w:color="D0D9E8"/>
              <w:bottom w:val="single" w:sz="6" w:space="0" w:color="D0D9E8"/>
              <w:right w:val="single" w:sz="6" w:space="0" w:color="D0D9E8"/>
            </w:tcBorders>
          </w:tcPr>
          <w:p>
            <w:r>
              <w:t>____________________________</w:t>
            </w:r>
          </w:p>
        </w:tc>
      </w:tr>
      <w:tr>
        <w:tc>
          <w:tcPr>
            <w:tcW w:type="dxa" w:w="5400"/>
            <w:tcBorders>
              <w:top w:val="single" w:sz="6" w:space="0" w:color="D0D9E8"/>
              <w:left w:val="single" w:sz="6" w:space="0" w:color="D0D9E8"/>
              <w:bottom w:val="single" w:sz="6" w:space="0" w:color="D0D9E8"/>
              <w:right w:val="single" w:sz="6" w:space="0" w:color="D0D9E8"/>
            </w:tcBorders>
            <w:shd w:fill="F6F8FC"/>
          </w:tcPr>
          <w:p>
            <w:r>
              <w:rPr>
                <w:b/>
              </w:rPr>
              <w:t>Quarter 2 Ends</w:t>
            </w:r>
          </w:p>
        </w:tc>
        <w:tc>
          <w:tcPr>
            <w:tcW w:type="dxa" w:w="5400"/>
            <w:tcBorders>
              <w:top w:val="single" w:sz="6" w:space="0" w:color="D0D9E8"/>
              <w:left w:val="single" w:sz="6" w:space="0" w:color="D0D9E8"/>
              <w:bottom w:val="single" w:sz="6" w:space="0" w:color="D0D9E8"/>
              <w:right w:val="single" w:sz="6" w:space="0" w:color="D0D9E8"/>
            </w:tcBorders>
          </w:tcPr>
          <w:p>
            <w:r>
              <w:t>____________________________</w:t>
            </w:r>
          </w:p>
        </w:tc>
      </w:tr>
      <w:tr>
        <w:tc>
          <w:tcPr>
            <w:tcW w:type="dxa" w:w="5400"/>
            <w:tcBorders>
              <w:top w:val="single" w:sz="6" w:space="0" w:color="D0D9E8"/>
              <w:left w:val="single" w:sz="6" w:space="0" w:color="D0D9E8"/>
              <w:bottom w:val="single" w:sz="6" w:space="0" w:color="D0D9E8"/>
              <w:right w:val="single" w:sz="6" w:space="0" w:color="D0D9E8"/>
            </w:tcBorders>
            <w:shd w:fill="F6F8FC"/>
          </w:tcPr>
          <w:p>
            <w:r>
              <w:rPr>
                <w:b/>
              </w:rPr>
              <w:t>Quarter 3 Ends</w:t>
            </w:r>
          </w:p>
        </w:tc>
        <w:tc>
          <w:tcPr>
            <w:tcW w:type="dxa" w:w="5400"/>
            <w:tcBorders>
              <w:top w:val="single" w:sz="6" w:space="0" w:color="D0D9E8"/>
              <w:left w:val="single" w:sz="6" w:space="0" w:color="D0D9E8"/>
              <w:bottom w:val="single" w:sz="6" w:space="0" w:color="D0D9E8"/>
              <w:right w:val="single" w:sz="6" w:space="0" w:color="D0D9E8"/>
            </w:tcBorders>
          </w:tcPr>
          <w:p>
            <w:r>
              <w:t>____________________________</w:t>
            </w:r>
          </w:p>
        </w:tc>
      </w:tr>
      <w:tr>
        <w:tc>
          <w:tcPr>
            <w:tcW w:type="dxa" w:w="5400"/>
            <w:tcBorders>
              <w:top w:val="single" w:sz="6" w:space="0" w:color="D0D9E8"/>
              <w:left w:val="single" w:sz="6" w:space="0" w:color="D0D9E8"/>
              <w:bottom w:val="single" w:sz="6" w:space="0" w:color="D0D9E8"/>
              <w:right w:val="single" w:sz="6" w:space="0" w:color="D0D9E8"/>
            </w:tcBorders>
            <w:shd w:fill="F6F8FC"/>
          </w:tcPr>
          <w:p>
            <w:r>
              <w:rPr>
                <w:b/>
              </w:rPr>
              <w:t>Quarter 4 / Course End Date</w:t>
            </w:r>
          </w:p>
        </w:tc>
        <w:tc>
          <w:tcPr>
            <w:tcW w:type="dxa" w:w="5400"/>
            <w:tcBorders>
              <w:top w:val="single" w:sz="6" w:space="0" w:color="D0D9E8"/>
              <w:left w:val="single" w:sz="6" w:space="0" w:color="D0D9E8"/>
              <w:bottom w:val="single" w:sz="6" w:space="0" w:color="D0D9E8"/>
              <w:right w:val="single" w:sz="6" w:space="0" w:color="D0D9E8"/>
            </w:tcBorders>
          </w:tcPr>
          <w:p>
            <w:r>
              <w:t>____________________________</w:t>
            </w:r>
          </w:p>
        </w:tc>
      </w:tr>
      <w:tr>
        <w:tc>
          <w:tcPr>
            <w:tcW w:type="dxa" w:w="5400"/>
            <w:tcBorders>
              <w:top w:val="single" w:sz="6" w:space="0" w:color="D0D9E8"/>
              <w:left w:val="single" w:sz="6" w:space="0" w:color="D0D9E8"/>
              <w:bottom w:val="single" w:sz="6" w:space="0" w:color="D0D9E8"/>
              <w:right w:val="single" w:sz="6" w:space="0" w:color="D0D9E8"/>
            </w:tcBorders>
            <w:shd w:fill="F6F8FC"/>
          </w:tcPr>
          <w:p>
            <w:r>
              <w:rPr>
                <w:b/>
              </w:rPr>
              <w:t>Final Work Deadline</w:t>
            </w:r>
          </w:p>
        </w:tc>
        <w:tc>
          <w:tcPr>
            <w:tcW w:type="dxa" w:w="5400"/>
            <w:tcBorders>
              <w:top w:val="single" w:sz="6" w:space="0" w:color="D0D9E8"/>
              <w:left w:val="single" w:sz="6" w:space="0" w:color="D0D9E8"/>
              <w:bottom w:val="single" w:sz="6" w:space="0" w:color="D0D9E8"/>
              <w:right w:val="single" w:sz="6" w:space="0" w:color="D0D9E8"/>
            </w:tcBorders>
          </w:tcPr>
          <w:p>
            <w:r>
              <w:t>____________________________</w:t>
            </w:r>
          </w:p>
        </w:tc>
      </w:tr>
    </w:tbl>
    <w:p>
      <w:pPr>
        <w:spacing w:before="200" w:after="80"/>
        <w:pBdr>
          <w:left w:val="single" w:sz="12" w:space="4" w:color="55C8E8"/>
        </w:pBdr>
      </w:pPr>
      <w:r>
        <w:rPr>
          <w:b/>
          <w:color w:val="0E1C42"/>
          <w:sz w:val="24"/>
        </w:rPr>
        <w:t>ASSESSMENT &amp; GRADING</w:t>
      </w:r>
    </w:p>
    <w:tbl>
      <w:tblPr>
        <w:tblW w:type="auto" w:w="0"/>
        <w:tblLook w:firstColumn="1" w:firstRow="1" w:lastColumn="0" w:lastRow="0" w:noHBand="0" w:noVBand="1" w:val="04A0"/>
      </w:tblPr>
      <w:tblGrid>
        <w:gridCol w:w="3600"/>
        <w:gridCol w:w="3600"/>
        <w:gridCol w:w="3600"/>
      </w:tblGrid>
      <w:tr>
        <w:tc>
          <w:tcPr>
            <w:tcW w:type="dxa" w:w="3600"/>
            <w:tcBorders>
              <w:top w:val="single" w:sz="6" w:space="0" w:color="D0D9E8"/>
              <w:left w:val="single" w:sz="6" w:space="0" w:color="D0D9E8"/>
              <w:bottom w:val="single" w:sz="6" w:space="0" w:color="D0D9E8"/>
              <w:right w:val="single" w:sz="6" w:space="0" w:color="D0D9E8"/>
            </w:tcBorders>
            <w:shd w:fill="EEF1F8"/>
          </w:tcPr>
          <w:p>
            <w:pPr>
              <w:jc w:val="center"/>
            </w:pPr>
            <w:r>
              <w:rPr>
                <w:b/>
                <w:color w:val="0E1C42"/>
                <w:sz w:val="32"/>
              </w:rPr>
              <w:t>55%</w:t>
            </w:r>
          </w:p>
          <w:p>
            <w:pPr>
              <w:jc w:val="center"/>
            </w:pPr>
            <w:r>
              <w:rPr>
                <w:sz w:val="17"/>
              </w:rPr>
              <w:t>Assignments, discussions, science notebook work, observations, and investigation practice</w:t>
            </w:r>
          </w:p>
        </w:tc>
        <w:tc>
          <w:tcPr>
            <w:tcW w:type="dxa" w:w="3600"/>
            <w:tcBorders>
              <w:top w:val="single" w:sz="6" w:space="0" w:color="D0D9E8"/>
              <w:left w:val="single" w:sz="6" w:space="0" w:color="D0D9E8"/>
              <w:bottom w:val="single" w:sz="6" w:space="0" w:color="D0D9E8"/>
              <w:right w:val="single" w:sz="6" w:space="0" w:color="D0D9E8"/>
            </w:tcBorders>
            <w:shd w:fill="EEF1F8"/>
          </w:tcPr>
          <w:p>
            <w:pPr>
              <w:jc w:val="center"/>
            </w:pPr>
            <w:r>
              <w:rPr>
                <w:b/>
                <w:color w:val="0E1C42"/>
                <w:sz w:val="32"/>
              </w:rPr>
              <w:t>27%</w:t>
            </w:r>
          </w:p>
          <w:p>
            <w:pPr>
              <w:jc w:val="center"/>
            </w:pPr>
            <w:r>
              <w:rPr>
                <w:sz w:val="17"/>
              </w:rPr>
              <w:t>Quizzes, labs, models, spotlight tasks, and inquiry or engineering projects</w:t>
            </w:r>
          </w:p>
        </w:tc>
        <w:tc>
          <w:tcPr>
            <w:tcW w:type="dxa" w:w="3600"/>
            <w:tcBorders>
              <w:top w:val="single" w:sz="6" w:space="0" w:color="D0D9E8"/>
              <w:left w:val="single" w:sz="6" w:space="0" w:color="D0D9E8"/>
              <w:bottom w:val="single" w:sz="6" w:space="0" w:color="D0D9E8"/>
              <w:right w:val="single" w:sz="6" w:space="0" w:color="D0D9E8"/>
            </w:tcBorders>
            <w:shd w:fill="EEF1F8"/>
          </w:tcPr>
          <w:p>
            <w:pPr>
              <w:jc w:val="center"/>
            </w:pPr>
            <w:r>
              <w:rPr>
                <w:b/>
                <w:color w:val="0E1C42"/>
                <w:sz w:val="32"/>
              </w:rPr>
              <w:t>18%</w:t>
            </w:r>
          </w:p>
          <w:p>
            <w:pPr>
              <w:jc w:val="center"/>
            </w:pPr>
            <w:r>
              <w:rPr>
                <w:sz w:val="17"/>
              </w:rPr>
              <w:t>Summative assessments and final evidence-based explanations</w:t>
            </w:r>
          </w:p>
        </w:tc>
      </w:tr>
    </w:tbl>
    <w:tbl>
      <w:tblPr>
        <w:tblW w:type="auto" w:w="0"/>
        <w:tblLook w:firstColumn="1" w:firstRow="1" w:lastColumn="0" w:lastRow="0" w:noHBand="0" w:noVBand="1" w:val="04A0"/>
      </w:tblPr>
      <w:tblGrid>
        <w:gridCol w:w="10800"/>
      </w:tblGrid>
      <w:tr>
        <w:tc>
          <w:tcPr>
            <w:tcW w:type="dxa" w:w="10800"/>
            <w:tcBorders>
              <w:top w:val="single" w:sz="6" w:space="0" w:color="D0D9E8"/>
              <w:left w:val="single" w:sz="6" w:space="0" w:color="D0D9E8"/>
              <w:bottom w:val="single" w:sz="6" w:space="0" w:color="D0D9E8"/>
              <w:right w:val="single" w:sz="6" w:space="0" w:color="D0D9E8"/>
            </w:tcBorders>
            <w:shd w:fill="F6F8FC"/>
          </w:tcPr>
          <w:p>
            <w:r>
              <w:rPr>
                <w:b/>
                <w:color w:val="0E1C42"/>
                <w:sz w:val="22"/>
              </w:rPr>
              <w:t>HOW THIS COURSE IS DELIVERED</w:t>
            </w:r>
          </w:p>
          <w:p>
            <w:pPr>
              <w:spacing w:after="60"/>
            </w:pPr>
            <w:r>
              <w:rPr>
                <w:sz w:val="17"/>
              </w:rPr>
              <w:t>This course is usable for both On-Demand and Live sections. Both formats share the same course content, assignments, assessments, and expectations. What changes is the pacing: On-Demand scholars move through the work within the term, while Live scholars move through the same learning with scheduled teacher-led meetings and discussion.</w:t>
            </w:r>
          </w:p>
        </w:tc>
      </w:tr>
    </w:tbl>
    <w:tbl>
      <w:tblPr>
        <w:tblW w:type="auto" w:w="0"/>
        <w:tblLook w:firstColumn="1" w:firstRow="1" w:lastColumn="0" w:lastRow="0" w:noHBand="0" w:noVBand="1" w:val="04A0"/>
      </w:tblPr>
      <w:tblGrid>
        <w:gridCol w:w="10800"/>
      </w:tblGrid>
      <w:tr>
        <w:tc>
          <w:tcPr>
            <w:tcW w:type="dxa" w:w="10800"/>
            <w:tcBorders>
              <w:top w:val="single" w:sz="6" w:space="0" w:color="D0D9E8"/>
              <w:left w:val="single" w:sz="6" w:space="0" w:color="D0D9E8"/>
              <w:bottom w:val="single" w:sz="6" w:space="0" w:color="D0D9E8"/>
              <w:right w:val="single" w:sz="6" w:space="0" w:color="D0D9E8"/>
            </w:tcBorders>
            <w:shd w:fill="F6F8FC"/>
          </w:tcPr>
          <w:p>
            <w:r>
              <w:rPr>
                <w:b/>
                <w:color w:val="0E1C42"/>
                <w:sz w:val="22"/>
              </w:rPr>
              <w:t>ON-DEMAND LEARNING</w:t>
            </w:r>
          </w:p>
          <w:p>
            <w:pPr>
              <w:spacing w:after="60"/>
            </w:pPr>
            <w:r>
              <w:rPr>
                <w:sz w:val="17"/>
              </w:rPr>
              <w:t>In the On-Demand section, scholars work through Canvas lessons, readings, practice, and assessments with facilitator feedback. Assignments should be completed steadily throughout the quarter so scholars have time to revise, ask questions, and benefit from feedback before final deadlines.</w:t>
            </w:r>
          </w:p>
        </w:tc>
      </w:tr>
    </w:tbl>
    <w:tbl>
      <w:tblPr>
        <w:tblW w:type="auto" w:w="0"/>
        <w:tblLook w:firstColumn="1" w:firstRow="1" w:lastColumn="0" w:lastRow="0" w:noHBand="0" w:noVBand="1" w:val="04A0"/>
      </w:tblPr>
      <w:tblGrid>
        <w:gridCol w:w="10800"/>
      </w:tblGrid>
      <w:tr>
        <w:tc>
          <w:tcPr>
            <w:tcW w:type="dxa" w:w="10800"/>
            <w:tcBorders>
              <w:top w:val="single" w:sz="6" w:space="0" w:color="D0D9E8"/>
              <w:left w:val="single" w:sz="6" w:space="0" w:color="D0D9E8"/>
              <w:bottom w:val="single" w:sz="6" w:space="0" w:color="D0D9E8"/>
              <w:right w:val="single" w:sz="6" w:space="0" w:color="D0D9E8"/>
            </w:tcBorders>
            <w:shd w:fill="F6F8FC"/>
          </w:tcPr>
          <w:p>
            <w:r>
              <w:rPr>
                <w:b/>
                <w:color w:val="0E1C42"/>
                <w:sz w:val="22"/>
              </w:rPr>
              <w:t>LIVE LEARNING</w:t>
            </w:r>
          </w:p>
          <w:p>
            <w:pPr>
              <w:spacing w:after="60"/>
            </w:pPr>
            <w:r>
              <w:rPr>
                <w:sz w:val="17"/>
              </w:rPr>
              <w:t>In the Live section, scholars attend scheduled class meetings on Optima’s VR campus and/or Microsoft Teams. Class time is used for instruction, discussion, guided practice, and questions. Live scholars complete the same course work, but the teacher sets the shared pace for the class section.</w:t>
            </w:r>
          </w:p>
        </w:tc>
      </w:tr>
    </w:tbl>
    <w:tbl>
      <w:tblPr>
        <w:tblW w:type="auto" w:w="0"/>
        <w:tblLook w:firstColumn="1" w:firstRow="1" w:lastColumn="0" w:lastRow="0" w:noHBand="0" w:noVBand="1" w:val="04A0"/>
      </w:tblPr>
      <w:tblGrid>
        <w:gridCol w:w="10800"/>
      </w:tblGrid>
      <w:tr>
        <w:tc>
          <w:tcPr>
            <w:tcW w:type="dxa" w:w="10800"/>
            <w:tcBorders>
              <w:top w:val="single" w:sz="6" w:space="0" w:color="D0D9E8"/>
              <w:left w:val="single" w:sz="6" w:space="0" w:color="D0D9E8"/>
              <w:bottom w:val="single" w:sz="6" w:space="0" w:color="D0D9E8"/>
              <w:right w:val="single" w:sz="6" w:space="0" w:color="D0D9E8"/>
            </w:tcBorders>
            <w:shd w:fill="F6F8FC"/>
          </w:tcPr>
          <w:p>
            <w:r>
              <w:rPr>
                <w:b/>
                <w:color w:val="0E1C42"/>
                <w:sz w:val="22"/>
              </w:rPr>
              <w:t>APPROPRIATE USE OF AI</w:t>
            </w:r>
          </w:p>
          <w:p>
            <w:pPr>
              <w:spacing w:after="60"/>
            </w:pPr>
            <w:r>
              <w:rPr>
                <w:sz w:val="17"/>
              </w:rPr>
              <w:t>Scholars may use AI tools to support learning when an assignment allows it, such as asking for another explanation or checking understanding. AI may not complete the thinking, writing, reflection, assessment, or project work for the scholar. Work submitted must represent the scholar’s own sincere effort.</w:t>
            </w:r>
          </w:p>
        </w:tc>
      </w:tr>
    </w:tbl>
    <w:tbl>
      <w:tblPr>
        <w:tblW w:type="auto" w:w="0"/>
        <w:tblLook w:firstColumn="1" w:firstRow="1" w:lastColumn="0" w:lastRow="0" w:noHBand="0" w:noVBand="1" w:val="04A0"/>
      </w:tblPr>
      <w:tblGrid>
        <w:gridCol w:w="10800"/>
      </w:tblGrid>
      <w:tr>
        <w:tc>
          <w:tcPr>
            <w:tcW w:type="dxa" w:w="10800"/>
            <w:tcBorders>
              <w:top w:val="single" w:sz="6" w:space="0" w:color="D0D9E8"/>
              <w:left w:val="single" w:sz="6" w:space="0" w:color="D0D9E8"/>
              <w:bottom w:val="single" w:sz="6" w:space="0" w:color="D0D9E8"/>
              <w:right w:val="single" w:sz="6" w:space="0" w:color="D0D9E8"/>
            </w:tcBorders>
            <w:shd w:fill="F6F8FC"/>
          </w:tcPr>
          <w:p>
            <w:r>
              <w:rPr>
                <w:b/>
                <w:color w:val="0E1C42"/>
                <w:sz w:val="22"/>
              </w:rPr>
              <w:t>LEARNING IN VIRTUAL REALITY</w:t>
            </w:r>
          </w:p>
          <w:p>
            <w:pPr>
              <w:spacing w:after="60"/>
            </w:pPr>
            <w:r>
              <w:rPr>
                <w:sz w:val="17"/>
              </w:rPr>
              <w:t>Optima is a virtual-reality school. Scholars may join immersive sessions on Optima’s VR campus to meet teachers and classmates, practice skills, discuss ideas, and explore concepts in a shared learning space. Scholars should keep their headset charged and communicate with the facilitator if access issues arise.</w:t>
            </w:r>
          </w:p>
        </w:tc>
      </w:tr>
    </w:tbl>
    <w:p>
      <w:r>
        <w:br w:type="page"/>
      </w:r>
    </w:p>
    <w:tbl>
      <w:tblPr>
        <w:tblW w:type="auto" w:w="0"/>
        <w:tblLook w:firstColumn="1" w:firstRow="1" w:lastColumn="0" w:lastRow="0" w:noHBand="0" w:noVBand="1" w:val="04A0"/>
      </w:tblPr>
      <w:tblGrid>
        <w:gridCol w:w="10800"/>
      </w:tblGrid>
      <w:tr>
        <w:tc>
          <w:tcPr>
            <w:tcW w:type="dxa" w:w="10800"/>
            <w:tcBorders>
              <w:top w:val="single" w:sz="6" w:space="0" w:color="D0D9E8"/>
              <w:left w:val="single" w:sz="6" w:space="0" w:color="D0D9E8"/>
              <w:bottom w:val="single" w:sz="6" w:space="0" w:color="D0D9E8"/>
              <w:right w:val="single" w:sz="6" w:space="0" w:color="D0D9E8"/>
            </w:tcBorders>
            <w:shd w:fill="F6F8FC"/>
          </w:tcPr>
          <w:p>
            <w:r>
              <w:rPr>
                <w:b/>
                <w:color w:val="0E1C42"/>
                <w:sz w:val="22"/>
              </w:rPr>
              <w:t>BEING AN OPTIMA SCHOLAR</w:t>
            </w:r>
          </w:p>
          <w:p>
            <w:pPr>
              <w:spacing w:after="60"/>
            </w:pPr>
            <w:r>
              <w:rPr>
                <w:sz w:val="17"/>
              </w:rPr>
              <w:t>Scholars are expected to practice courage, courtesy, honesty, perseverance, self-government, service, and responsibility. In this course, that means completing honest work, participating respectfully, asking for help when needed, and taking responsibility for pacing and progress.</w:t>
            </w:r>
          </w:p>
        </w:tc>
      </w:tr>
    </w:tbl>
    <w:tbl>
      <w:tblPr>
        <w:tblW w:type="auto" w:w="0"/>
        <w:tblLook w:firstColumn="1" w:firstRow="1" w:lastColumn="0" w:lastRow="0" w:noHBand="0" w:noVBand="1" w:val="04A0"/>
      </w:tblPr>
      <w:tblGrid>
        <w:gridCol w:w="10800"/>
      </w:tblGrid>
      <w:tr>
        <w:tc>
          <w:tcPr>
            <w:tcW w:type="dxa" w:w="10800"/>
            <w:tcBorders>
              <w:top w:val="single" w:sz="6" w:space="0" w:color="D0D9E8"/>
              <w:left w:val="single" w:sz="6" w:space="0" w:color="D0D9E8"/>
              <w:bottom w:val="single" w:sz="6" w:space="0" w:color="D0D9E8"/>
              <w:right w:val="single" w:sz="6" w:space="0" w:color="D0D9E8"/>
            </w:tcBorders>
            <w:shd w:fill="F6F8FC"/>
          </w:tcPr>
          <w:p>
            <w:r>
              <w:rPr>
                <w:b/>
                <w:color w:val="0E1C42"/>
                <w:sz w:val="22"/>
              </w:rPr>
              <w:t>WHAT YOU NEED &amp; STAYING CONNECTED</w:t>
            </w:r>
          </w:p>
          <w:p>
            <w:pPr>
              <w:spacing w:after="60"/>
            </w:pPr>
            <w:r>
              <w:rPr>
                <w:sz w:val="17"/>
              </w:rPr>
              <w:t>Updates about this course are posted in Canvas, and school-wide updates are posted in Homeroom Canvas. Scholars should check Canvas regularly and contact the facilitator when they have questions or need support.</w:t>
            </w:r>
          </w:p>
          <w:p>
            <w:pPr>
              <w:ind w:left="259" w:hanging="173"/>
            </w:pPr>
            <w:r>
              <w:rPr>
                <w:b/>
                <w:sz w:val="17"/>
              </w:rPr>
              <w:t xml:space="preserve">✓ </w:t>
            </w:r>
            <w:r>
              <w:rPr>
                <w:sz w:val="17"/>
              </w:rPr>
              <w:t>Canvas course access and a reliable internet connection</w:t>
            </w:r>
          </w:p>
          <w:p>
            <w:pPr>
              <w:ind w:left="259" w:hanging="173"/>
            </w:pPr>
            <w:r>
              <w:rPr>
                <w:b/>
                <w:sz w:val="17"/>
              </w:rPr>
              <w:t xml:space="preserve">✓ </w:t>
            </w:r>
            <w:r>
              <w:rPr>
                <w:sz w:val="17"/>
              </w:rPr>
              <w:t>charged VR headset for scheduled Optima VR sessions</w:t>
            </w:r>
          </w:p>
          <w:p>
            <w:pPr>
              <w:ind w:left="259" w:hanging="173"/>
            </w:pPr>
            <w:r>
              <w:rPr>
                <w:b/>
                <w:sz w:val="17"/>
              </w:rPr>
              <w:t xml:space="preserve">✓ </w:t>
            </w:r>
            <w:r>
              <w:rPr>
                <w:sz w:val="17"/>
              </w:rPr>
              <w:t>notebook or digital notes for vocabulary, reflections, and planning</w:t>
            </w:r>
          </w:p>
          <w:p>
            <w:pPr>
              <w:ind w:left="259" w:hanging="173"/>
            </w:pPr>
            <w:r>
              <w:rPr>
                <w:b/>
                <w:sz w:val="17"/>
              </w:rPr>
              <w:t xml:space="preserve">✓ </w:t>
            </w:r>
            <w:r>
              <w:rPr>
                <w:sz w:val="17"/>
              </w:rPr>
              <w:t>pencil, paper, and a quiet workspace for focused work</w:t>
            </w:r>
          </w:p>
          <w:p>
            <w:pPr>
              <w:ind w:left="259" w:hanging="173"/>
            </w:pPr>
            <w:r>
              <w:rPr>
                <w:b/>
                <w:sz w:val="17"/>
              </w:rPr>
              <w:t xml:space="preserve">✓ </w:t>
            </w:r>
            <w:r>
              <w:rPr>
                <w:sz w:val="17"/>
              </w:rPr>
              <w:t>science notebook for observations, drawings, data, and explanations</w:t>
            </w:r>
          </w:p>
          <w:p>
            <w:pPr>
              <w:ind w:left="259" w:hanging="173"/>
            </w:pPr>
            <w:r>
              <w:rPr>
                <w:b/>
                <w:sz w:val="17"/>
              </w:rPr>
              <w:t xml:space="preserve">✓ </w:t>
            </w:r>
            <w:r>
              <w:rPr>
                <w:sz w:val="17"/>
              </w:rPr>
              <w:t>simple household investigation materials when assigned and approved by an adult</w:t>
            </w:r>
          </w:p>
        </w:tc>
      </w:tr>
    </w:tbl>
    <w:sectPr w:rsidR="00FC693F" w:rsidRPr="0006063C" w:rsidSect="00034616">
      <w:footerReference w:type="default" r:id="rId9"/>
      <w:pgSz w:w="12240" w:h="15840"/>
      <w:pgMar w:top="720"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494"/>
        <w:sz w:val="16"/>
      </w:rPr>
      <w:t>Optima Academy Online • Course Syllabus • 2026-2027 • Editable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A23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DE8CEFEB6066F48BF9AD9CCD3D9A8DF" ma:contentTypeVersion="11" ma:contentTypeDescription="Create a new document." ma:contentTypeScope="" ma:versionID="2fb423214648d029239263c61c5297d4">
  <xsd:schema xmlns:xsd="http://www.w3.org/2001/XMLSchema" xmlns:xs="http://www.w3.org/2001/XMLSchema" xmlns:p="http://schemas.microsoft.com/office/2006/metadata/properties" xmlns:ns2="ec8dd5fb-7ba3-452d-bbf1-1e89e465ac9e" xmlns:ns3="655dd3d6-50cb-430b-91eb-244046b9acc9" targetNamespace="http://schemas.microsoft.com/office/2006/metadata/properties" ma:root="true" ma:fieldsID="71763959199ccbf7d8bfc0391eefd522" ns2:_="" ns3:_="">
    <xsd:import namespace="ec8dd5fb-7ba3-452d-bbf1-1e89e465ac9e"/>
    <xsd:import namespace="655dd3d6-50cb-430b-91eb-244046b9ac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dd5fb-7ba3-452d-bbf1-1e89e465ac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ccc28b9-3de0-4807-8a0e-1a1a4212457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5dd3d6-50cb-430b-91eb-244046b9ac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10e31-958a-43d7-a04d-2b84591ea736}" ma:internalName="TaxCatchAll" ma:showField="CatchAllData" ma:web="655dd3d6-50cb-430b-91eb-244046b9ac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c8dd5fb-7ba3-452d-bbf1-1e89e465ac9e">
      <Terms xmlns="http://schemas.microsoft.com/office/infopath/2007/PartnerControls"/>
    </lcf76f155ced4ddcb4097134ff3c332f>
    <TaxCatchAll xmlns="655dd3d6-50cb-430b-91eb-244046b9acc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6499160-77DF-4773-BA01-1DC77EFC7E50}"/>
</file>

<file path=customXml/itemProps3.xml><?xml version="1.0" encoding="utf-8"?>
<ds:datastoreItem xmlns:ds="http://schemas.openxmlformats.org/officeDocument/2006/customXml" ds:itemID="{29F7CDDF-0F32-4C87-8AFF-70F4260E0993}"/>
</file>

<file path=customXml/itemProps4.xml><?xml version="1.0" encoding="utf-8"?>
<ds:datastoreItem xmlns:ds="http://schemas.openxmlformats.org/officeDocument/2006/customXml" ds:itemID="{0377FFEC-80EF-4129-BFE0-5144ACDAE56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0x0101000DE8CEFEB6066F48BF9AD9CCD3D9A8DF</vt:lpwstr>
  </property>
</Properties>
</file>