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E1C42"/>
        </w:rPr>
        <w:t>HS World History: Fall of Rome to Present</w:t>
      </w:r>
    </w:p>
    <w:p>
      <w:r>
        <w:rPr>
          <w:b/>
          <w:color w:val="C7922C"/>
          <w:sz w:val="22"/>
        </w:rPr>
        <w:t>OPTIMA ACADEMY ONLINE  ·  COURSE SYLLABUS  ·  2026–2027</w:t>
      </w:r>
    </w:p>
    <w:p>
      <w:r>
        <w:rPr>
          <w:i/>
          <w:color w:val="666666"/>
        </w:rPr>
        <w:t>Live (Synchronous)  ·  Full Year  ·  Grade 9</w:t>
      </w:r>
    </w:p>
    <w:p/>
    <w:tbl>
      <w:tblPr>
        <w:tblStyle w:val="LightList-Accent1"/>
        <w:tblW w:type="auto" w:w="0"/>
        <w:tblLook w:firstColumn="1" w:firstRow="1" w:lastColumn="0" w:lastRow="0" w:noHBand="0" w:noVBand="1" w:val="04A0"/>
      </w:tblPr>
      <w:tblGrid>
        <w:gridCol w:w="4320"/>
        <w:gridCol w:w="4320"/>
      </w:tblGrid>
      <w:tr>
        <w:tc>
          <w:tcPr>
            <w:tcW w:type="dxa" w:w="4320"/>
          </w:tcPr>
          <w:p>
            <w:r>
              <w:rPr>
                <w:b/>
                <w:color w:val="0E1C42"/>
                <w:sz w:val="18"/>
              </w:rPr>
              <w:t>TEACHER</w:t>
            </w:r>
          </w:p>
        </w:tc>
        <w:tc>
          <w:tcPr>
            <w:tcW w:type="dxa" w:w="4320"/>
          </w:tcPr>
          <w:p>
            <w:r>
              <w:rPr>
                <w:sz w:val="19"/>
              </w:rPr>
              <w:t>Optima Academy Online Faculty · email posted in Canvas · 239.673.2801 (OAO Front Office)</w:t>
            </w:r>
          </w:p>
        </w:tc>
      </w:tr>
      <w:tr>
        <w:tc>
          <w:tcPr>
            <w:tcW w:type="dxa" w:w="4320"/>
          </w:tcPr>
          <w:p>
            <w:r>
              <w:rPr>
                <w:b/>
                <w:color w:val="0E1C42"/>
                <w:sz w:val="18"/>
              </w:rPr>
              <w:t>FLORIDA COURSE / OFFICE HOURS</w:t>
            </w:r>
          </w:p>
        </w:tc>
        <w:tc>
          <w:tcPr>
            <w:tcW w:type="dxa" w:w="4320"/>
          </w:tcPr>
          <w:p>
            <w:r>
              <w:rPr>
                <w:sz w:val="19"/>
              </w:rPr>
              <w:t>Florida 2109310 · Full-year course  ;  Posted in Canvas · your teacher's scheduled office hours</w:t>
            </w:r>
          </w:p>
        </w:tc>
      </w:tr>
      <w:tr>
        <w:tc>
          <w:tcPr>
            <w:tcW w:type="dxa" w:w="4320"/>
          </w:tcPr>
          <w:p>
            <w:r>
              <w:rPr>
                <w:b/>
                <w:color w:val="0E1C42"/>
                <w:sz w:val="18"/>
              </w:rPr>
              <w:t>GRADE LEVEL / FORMAT</w:t>
            </w:r>
          </w:p>
        </w:tc>
        <w:tc>
          <w:tcPr>
            <w:tcW w:type="dxa" w:w="4320"/>
          </w:tcPr>
          <w:p>
            <w:r>
              <w:rPr>
                <w:sz w:val="19"/>
              </w:rPr>
              <w:t>Grade 9  ;  Live (synchronous) · scheduled classes on Optima's VR campus</w:t>
            </w:r>
          </w:p>
        </w:tc>
      </w:tr>
    </w:tbl>
    <w:p/>
    <w:p>
      <w:r>
        <w:rPr>
          <w:b/>
        </w:rPr>
        <w:t xml:space="preserve">About this syllabus.  </w:t>
      </w:r>
      <w:r>
        <w:t>This is the plan for the Live (synchronous) section of the course as designed. It is a full-year course; your class moves through the four quarters of the year together. Optima also offers this course as an On-Demand section with the same content and expectations, described in its own syllabus. Exact pacing, scheduled dates, and a few activities may vary from section to section and term to term. Your teacher will confirm the specifics for your section.</w:t>
      </w:r>
    </w:p>
    <w:p>
      <w:pPr>
        <w:pStyle w:val="Heading1"/>
      </w:pPr>
      <w:r>
        <w:t>Course Overview</w:t>
      </w:r>
    </w:p>
    <w:p>
      <w:r>
        <w:t>HS World History: Fall of Rome to Present is a 9th grade survey of world history from the decline of the Western Roman Empire through the emergence of the modern nation-state. Scholars examine the Byzantine Empire, the rise of Islam and the Crusades, medieval European civilization, the Mongol invasions, the Renaissance, the Protestant Reformation, the Scientific Revolution, and the 30 Years War, using primary sources and virtual reality to explore diverse world civilizations.</w:t>
      </w:r>
    </w:p>
    <w:p>
      <w:pPr>
        <w:pStyle w:val="Heading2"/>
      </w:pPr>
      <w:r>
        <w:t>What Scholars Will Learn to Do</w:t>
      </w:r>
    </w:p>
    <w:p>
      <w:pPr>
        <w:pStyle w:val="ListBullet"/>
      </w:pPr>
      <w:r>
        <w:t>Analyze the causes and consequences of the fall of the Western Roman Empire and the rise of medieval Europe.</w:t>
      </w:r>
    </w:p>
    <w:p>
      <w:pPr>
        <w:pStyle w:val="ListBullet"/>
      </w:pPr>
      <w:r>
        <w:t>Analyze the transformation of Europe through the Renaissance, Protestant Reformation, and Scientific Revolution.</w:t>
      </w:r>
    </w:p>
    <w:p>
      <w:pPr>
        <w:pStyle w:val="ListBullet"/>
      </w:pPr>
      <w:r>
        <w:t>Examine the Byzantine Empire, the rise of Islam, and the Crusades as interconnected historical forces.</w:t>
      </w:r>
    </w:p>
    <w:p>
      <w:pPr>
        <w:pStyle w:val="ListBullet"/>
      </w:pPr>
      <w:r>
        <w:t>Examine the Ottoman Empire’s conquest of Constantinople and its impact on European civilization.</w:t>
      </w:r>
    </w:p>
    <w:p>
      <w:pPr>
        <w:pStyle w:val="ListBullet"/>
      </w:pPr>
      <w:r>
        <w:t>Trace the development of feudalism, Catholic monasticism, and medieval institutions across Europe.</w:t>
      </w:r>
    </w:p>
    <w:p>
      <w:pPr>
        <w:pStyle w:val="ListBullet"/>
      </w:pPr>
      <w:r>
        <w:t>Use geographic tools and primary source analysis to understand the development of world civilizations.</w:t>
      </w:r>
    </w:p>
    <w:p>
      <w:pPr>
        <w:pStyle w:val="ListBullet"/>
      </w:pPr>
      <w:r>
        <w:t>Evaluate the political and religious conflicts of the High Middle Ages including the Investiture Controversy.</w:t>
      </w:r>
    </w:p>
    <w:p>
      <w:pPr>
        <w:pStyle w:val="Heading1"/>
      </w:pPr>
      <w:r>
        <w:t>Big Projects &amp; Milestones</w:t>
      </w:r>
    </w:p>
    <w:p>
      <w:r>
        <w:t>The course builds toward a set of finished, real-world artifacts. Target dates below follow a sample full-year pacing; your section works to the class schedule your teacher sets, keeping each milestone roughly in order.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shd w:fill="0E1C42"/>
          </w:tcPr>
          <w:p>
            <w:r>
              <w:rPr>
                <w:b/>
                <w:color w:val="FFFFFF"/>
                <w:sz w:val="18"/>
              </w:rPr>
              <w:t>Project / Milestone</w:t>
            </w:r>
          </w:p>
        </w:tc>
        <w:tc>
          <w:tcPr>
            <w:tcW w:type="dxa" w:w="2880"/>
            <w:shd w:fill="0E1C42"/>
          </w:tcPr>
          <w:p>
            <w:r>
              <w:rPr>
                <w:b/>
                <w:color w:val="FFFFFF"/>
                <w:sz w:val="18"/>
              </w:rPr>
              <w:t>Course Place</w:t>
            </w:r>
          </w:p>
        </w:tc>
        <w:tc>
          <w:tcPr>
            <w:tcW w:type="dxa" w:w="1296"/>
            <w:shd w:fill="0E1C42"/>
          </w:tcPr>
          <w:p>
            <w:r>
              <w:rPr>
                <w:b/>
                <w:color w:val="FFFFFF"/>
                <w:sz w:val="18"/>
              </w:rPr>
              <w:t>Sample Target</w:t>
            </w:r>
          </w:p>
        </w:tc>
        <w:tc>
          <w:tcPr>
            <w:tcW w:type="dxa" w:w="3312"/>
            <w:shd w:fill="0E1C42"/>
          </w:tcPr>
          <w:p>
            <w:r>
              <w:rPr>
                <w:b/>
                <w:color w:val="FFFFFF"/>
                <w:sz w:val="18"/>
              </w:rPr>
              <w:t>What You Turn In</w:t>
            </w:r>
          </w:p>
        </w:tc>
      </w:tr>
      <w:tr>
        <w:tc>
          <w:tcPr>
            <w:tcW w:type="dxa" w:w="1872"/>
          </w:tcPr>
          <w:p>
            <w:r>
              <w:rPr>
                <w:sz w:val="18"/>
              </w:rPr>
              <w:t>Q1 Primary Source Reports</w:t>
            </w:r>
          </w:p>
        </w:tc>
        <w:tc>
          <w:tcPr>
            <w:tcW w:type="dxa" w:w="2880"/>
          </w:tcPr>
          <w:p>
            <w:r>
              <w:rPr>
                <w:sz w:val="18"/>
              </w:rPr>
              <w:t>Fall of Rome through the Crusades · Weeks 1–4</w:t>
            </w:r>
          </w:p>
        </w:tc>
        <w:tc>
          <w:tcPr>
            <w:tcW w:type="dxa" w:w="1296"/>
          </w:tcPr>
          <w:p>
            <w:r>
              <w:rPr>
                <w:sz w:val="18"/>
              </w:rPr>
              <w:t>by Sep 12, 2026</w:t>
            </w:r>
          </w:p>
        </w:tc>
        <w:tc>
          <w:tcPr>
            <w:tcW w:type="dxa" w:w="3312"/>
          </w:tcPr>
          <w:p>
            <w:r>
              <w:rPr>
                <w:sz w:val="18"/>
              </w:rPr>
              <w:t>First set of primary source reports submitted in Canvas; one sincere attempt per assigned week.</w:t>
            </w:r>
          </w:p>
        </w:tc>
      </w:tr>
      <w:tr>
        <w:tc>
          <w:tcPr>
            <w:tcW w:type="dxa" w:w="1872"/>
          </w:tcPr>
          <w:p>
            <w:r>
              <w:rPr>
                <w:sz w:val="18"/>
              </w:rPr>
              <w:t>Quarter 1 Complete</w:t>
            </w:r>
          </w:p>
        </w:tc>
        <w:tc>
          <w:tcPr>
            <w:tcW w:type="dxa" w:w="2880"/>
          </w:tcPr>
          <w:p>
            <w:r>
              <w:rPr>
                <w:sz w:val="18"/>
              </w:rPr>
              <w:t>Q1 · Weeks 5–9</w:t>
            </w:r>
          </w:p>
        </w:tc>
        <w:tc>
          <w:tcPr>
            <w:tcW w:type="dxa" w:w="1296"/>
          </w:tcPr>
          <w:p>
            <w:r>
              <w:rPr>
                <w:sz w:val="18"/>
              </w:rPr>
              <w:t>by Oct 9, 2026</w:t>
            </w:r>
          </w:p>
        </w:tc>
        <w:tc>
          <w:tcPr>
            <w:tcW w:type="dxa" w:w="3312"/>
          </w:tcPr>
          <w:p>
            <w:r>
              <w:rPr>
                <w:sz w:val="18"/>
              </w:rPr>
              <w:t>All Q1 assignments (reading quizzes, VR activities, and primary source reports) submitted in Canvas.</w:t>
            </w:r>
          </w:p>
        </w:tc>
      </w:tr>
      <w:tr>
        <w:tc>
          <w:tcPr>
            <w:tcW w:type="dxa" w:w="1872"/>
          </w:tcPr>
          <w:p>
            <w:r>
              <w:rPr>
                <w:sz w:val="18"/>
              </w:rPr>
              <w:t>Q2 Primary Source Reports</w:t>
            </w:r>
          </w:p>
        </w:tc>
        <w:tc>
          <w:tcPr>
            <w:tcW w:type="dxa" w:w="2880"/>
          </w:tcPr>
          <w:p>
            <w:r>
              <w:rPr>
                <w:sz w:val="18"/>
              </w:rPr>
              <w:t>Mongols, Renaissance, Reformation, and Scientific Revolution · Weeks 10–14</w:t>
            </w:r>
          </w:p>
        </w:tc>
        <w:tc>
          <w:tcPr>
            <w:tcW w:type="dxa" w:w="1296"/>
          </w:tcPr>
          <w:p>
            <w:r>
              <w:rPr>
                <w:sz w:val="18"/>
              </w:rPr>
              <w:t>by Nov 7, 2026</w:t>
            </w:r>
          </w:p>
        </w:tc>
        <w:tc>
          <w:tcPr>
            <w:tcW w:type="dxa" w:w="3312"/>
          </w:tcPr>
          <w:p>
            <w:r>
              <w:rPr>
                <w:sz w:val="18"/>
              </w:rPr>
              <w:t>Second set of primary source reports submitted in Canvas; one sincere attempt per assigned week.</w:t>
            </w:r>
          </w:p>
        </w:tc>
      </w:tr>
      <w:tr>
        <w:tc>
          <w:tcPr>
            <w:tcW w:type="dxa" w:w="1872"/>
          </w:tcPr>
          <w:p>
            <w:r>
              <w:rPr>
                <w:sz w:val="18"/>
              </w:rPr>
              <w:t>Quarter 2 Complete · Semester End</w:t>
            </w:r>
          </w:p>
        </w:tc>
        <w:tc>
          <w:tcPr>
            <w:tcW w:type="dxa" w:w="2880"/>
          </w:tcPr>
          <w:p>
            <w:r>
              <w:rPr>
                <w:sz w:val="18"/>
              </w:rPr>
              <w:t>Q2 · Weeks 15–18</w:t>
            </w:r>
          </w:p>
        </w:tc>
        <w:tc>
          <w:tcPr>
            <w:tcW w:type="dxa" w:w="1296"/>
          </w:tcPr>
          <w:p>
            <w:r>
              <w:rPr>
                <w:sz w:val="18"/>
              </w:rPr>
              <w:t>by Dec 18, 2026</w:t>
            </w:r>
          </w:p>
        </w:tc>
        <w:tc>
          <w:tcPr>
            <w:tcW w:type="dxa" w:w="3312"/>
          </w:tcPr>
          <w:p>
            <w:r>
              <w:rPr>
                <w:sz w:val="18"/>
              </w:rPr>
              <w:t>All Q2 assignments (reading quizzes, VR activities, and primary source reports) submitted. Semester ends.</w:t>
            </w:r>
          </w:p>
        </w:tc>
      </w:tr>
      <w:tr>
        <w:tc>
          <w:tcPr>
            <w:tcW w:type="dxa" w:w="1872"/>
          </w:tcPr>
          <w:p>
            <w:r>
              <w:rPr>
                <w:sz w:val="18"/>
              </w:rPr>
              <w:t>Q3 Primary Source Reports</w:t>
            </w:r>
          </w:p>
        </w:tc>
        <w:tc>
          <w:tcPr>
            <w:tcW w:type="dxa" w:w="2880"/>
          </w:tcPr>
          <w:p>
            <w:r>
              <w:rPr>
                <w:sz w:val="18"/>
              </w:rPr>
              <w:t>Early Modern Period to Napoleon · Weeks 19–22</w:t>
            </w:r>
          </w:p>
        </w:tc>
        <w:tc>
          <w:tcPr>
            <w:tcW w:type="dxa" w:w="1296"/>
          </w:tcPr>
          <w:p>
            <w:r>
              <w:rPr>
                <w:sz w:val="18"/>
              </w:rPr>
              <w:t>TBD</w:t>
            </w:r>
          </w:p>
        </w:tc>
        <w:tc>
          <w:tcPr>
            <w:tcW w:type="dxa" w:w="3312"/>
          </w:tcPr>
          <w:p>
            <w:r>
              <w:rPr>
                <w:sz w:val="18"/>
              </w:rPr>
              <w:t>Third set of primary source reports submitted in Canvas; one sincere attempt per assigned week.</w:t>
            </w:r>
          </w:p>
        </w:tc>
      </w:tr>
      <w:tr>
        <w:tc>
          <w:tcPr>
            <w:tcW w:type="dxa" w:w="1872"/>
          </w:tcPr>
          <w:p>
            <w:r>
              <w:rPr>
                <w:sz w:val="18"/>
              </w:rPr>
              <w:t>Quarter 3 Complete</w:t>
            </w:r>
          </w:p>
        </w:tc>
        <w:tc>
          <w:tcPr>
            <w:tcW w:type="dxa" w:w="2880"/>
          </w:tcPr>
          <w:p>
            <w:r>
              <w:rPr>
                <w:sz w:val="18"/>
              </w:rPr>
              <w:t>Q3 · Weeks 23–27</w:t>
            </w:r>
          </w:p>
        </w:tc>
        <w:tc>
          <w:tcPr>
            <w:tcW w:type="dxa" w:w="1296"/>
          </w:tcPr>
          <w:p>
            <w:r>
              <w:rPr>
                <w:sz w:val="18"/>
              </w:rPr>
              <w:t>by Mar 5, 2027</w:t>
            </w:r>
          </w:p>
        </w:tc>
        <w:tc>
          <w:tcPr>
            <w:tcW w:type="dxa" w:w="3312"/>
          </w:tcPr>
          <w:p>
            <w:r>
              <w:rPr>
                <w:sz w:val="18"/>
              </w:rPr>
              <w:t>All Q3 assignments (reading quizzes, VR activities, and primary source reports) submitted in Canvas.</w:t>
            </w:r>
          </w:p>
        </w:tc>
      </w:tr>
      <w:tr>
        <w:tc>
          <w:tcPr>
            <w:tcW w:type="dxa" w:w="1872"/>
          </w:tcPr>
          <w:p>
            <w:r>
              <w:rPr>
                <w:sz w:val="18"/>
              </w:rPr>
              <w:t>Q4 Primary Source Reports</w:t>
            </w:r>
          </w:p>
        </w:tc>
        <w:tc>
          <w:tcPr>
            <w:tcW w:type="dxa" w:w="2880"/>
          </w:tcPr>
          <w:p>
            <w:r>
              <w:rPr>
                <w:sz w:val="18"/>
              </w:rPr>
              <w:t>Late Modernity: World Wars and Beyond · Weeks 28–31</w:t>
            </w:r>
          </w:p>
        </w:tc>
        <w:tc>
          <w:tcPr>
            <w:tcW w:type="dxa" w:w="1296"/>
          </w:tcPr>
          <w:p>
            <w:r>
              <w:rPr>
                <w:sz w:val="18"/>
              </w:rPr>
              <w:t>TBD</w:t>
            </w:r>
          </w:p>
        </w:tc>
        <w:tc>
          <w:tcPr>
            <w:tcW w:type="dxa" w:w="3312"/>
          </w:tcPr>
          <w:p>
            <w:r>
              <w:rPr>
                <w:sz w:val="18"/>
              </w:rPr>
              <w:t>Fourth set of primary source reports submitted in Canvas; one sincere attempt per assigned week.</w:t>
            </w:r>
          </w:p>
        </w:tc>
      </w:tr>
      <w:tr>
        <w:tc>
          <w:tcPr>
            <w:tcW w:type="dxa" w:w="1872"/>
          </w:tcPr>
          <w:p>
            <w:r>
              <w:rPr>
                <w:sz w:val="18"/>
              </w:rPr>
              <w:t>Quarter 4 Complete · Course End</w:t>
            </w:r>
          </w:p>
        </w:tc>
        <w:tc>
          <w:tcPr>
            <w:tcW w:type="dxa" w:w="2880"/>
          </w:tcPr>
          <w:p>
            <w:r>
              <w:rPr>
                <w:sz w:val="18"/>
              </w:rPr>
              <w:t>Q4 · Weeks 32–36</w:t>
            </w:r>
          </w:p>
        </w:tc>
        <w:tc>
          <w:tcPr>
            <w:tcW w:type="dxa" w:w="1296"/>
          </w:tcPr>
          <w:p>
            <w:r>
              <w:rPr>
                <w:sz w:val="18"/>
              </w:rPr>
              <w:t>by May 28, 2027</w:t>
            </w:r>
          </w:p>
        </w:tc>
        <w:tc>
          <w:tcPr>
            <w:tcW w:type="dxa" w:w="3312"/>
          </w:tcPr>
          <w:p>
            <w:r>
              <w:rPr>
                <w:sz w:val="18"/>
              </w:rPr>
              <w:t>All Q4 assignments (reading quizzes, VR activities, and primary source reports) submitted. Course ends.</w:t>
            </w:r>
          </w:p>
        </w:tc>
      </w:tr>
    </w:tbl>
    <w:p>
      <w:pPr>
        <w:pStyle w:val="Heading1"/>
      </w:pPr>
      <w:r>
        <w:t>Important Dates: 2026–2027</w:t>
      </w:r>
    </w:p>
    <w:tbl>
      <w:tblPr>
        <w:tblStyle w:val="LightGrid-Accent1"/>
        <w:tblW w:type="auto" w:w="0"/>
        <w:jc w:val="center"/>
        <w:tblLook w:firstColumn="1" w:firstRow="1" w:lastColumn="0" w:lastRow="0" w:noHBand="0" w:noVBand="1" w:val="04A0"/>
      </w:tblPr>
      <w:tblGrid>
        <w:gridCol w:w="4320"/>
        <w:gridCol w:w="4320"/>
      </w:tblGrid>
      <w:tr>
        <w:tc>
          <w:tcPr>
            <w:tcW w:type="dxa" w:w="2304"/>
            <w:shd w:fill="0E1C42"/>
          </w:tcPr>
          <w:p>
            <w:r>
              <w:rPr>
                <w:b/>
                <w:color w:val="FFFFFF"/>
                <w:sz w:val="18"/>
              </w:rPr>
              <w:t>Date</w:t>
            </w:r>
          </w:p>
        </w:tc>
        <w:tc>
          <w:tcPr>
            <w:tcW w:type="dxa" w:w="7056"/>
            <w:shd w:fill="0E1C42"/>
          </w:tcPr>
          <w:p>
            <w:r>
              <w:rPr>
                <w:b/>
                <w:color w:val="FFFFFF"/>
                <w:sz w:val="18"/>
              </w:rPr>
              <w:t>Event</w:t>
            </w:r>
          </w:p>
        </w:tc>
      </w:tr>
      <w:tr>
        <w:tc>
          <w:tcPr>
            <w:tcW w:type="dxa" w:w="2304"/>
          </w:tcPr>
          <w:p>
            <w:r>
              <w:rPr>
                <w:sz w:val="18"/>
              </w:rPr>
              <w:t>Aug 12, 2026</w:t>
            </w:r>
          </w:p>
        </w:tc>
        <w:tc>
          <w:tcPr>
            <w:tcW w:type="dxa" w:w="7056"/>
          </w:tcPr>
          <w:p>
            <w:r>
              <w:rPr>
                <w:sz w:val="18"/>
              </w:rPr>
              <w:t>First day of school</w:t>
            </w:r>
          </w:p>
        </w:tc>
      </w:tr>
      <w:tr>
        <w:tc>
          <w:tcPr>
            <w:tcW w:type="dxa" w:w="2304"/>
          </w:tcPr>
          <w:p>
            <w:r>
              <w:rPr>
                <w:sz w:val="18"/>
              </w:rPr>
              <w:t>Sep 7, 2026</w:t>
            </w:r>
          </w:p>
        </w:tc>
        <w:tc>
          <w:tcPr>
            <w:tcW w:type="dxa" w:w="7056"/>
          </w:tcPr>
          <w:p>
            <w:r>
              <w:rPr>
                <w:sz w:val="18"/>
              </w:rPr>
              <w:t>Holiday (Labor Day)</w:t>
            </w:r>
          </w:p>
        </w:tc>
      </w:tr>
      <w:tr>
        <w:tc>
          <w:tcPr>
            <w:tcW w:type="dxa" w:w="2304"/>
          </w:tcPr>
          <w:p>
            <w:r>
              <w:rPr>
                <w:sz w:val="18"/>
              </w:rPr>
              <w:t>Oct 9, 2026</w:t>
            </w:r>
          </w:p>
        </w:tc>
        <w:tc>
          <w:tcPr>
            <w:tcW w:type="dxa" w:w="7056"/>
          </w:tcPr>
          <w:p>
            <w:r>
              <w:rPr>
                <w:sz w:val="18"/>
              </w:rPr>
              <w:t>Quarter 1 ends</w:t>
            </w:r>
          </w:p>
        </w:tc>
      </w:tr>
      <w:tr>
        <w:tc>
          <w:tcPr>
            <w:tcW w:type="dxa" w:w="2304"/>
          </w:tcPr>
          <w:p>
            <w:r>
              <w:rPr>
                <w:sz w:val="18"/>
              </w:rPr>
              <w:t>Oct 12, 2026</w:t>
            </w:r>
          </w:p>
        </w:tc>
        <w:tc>
          <w:tcPr>
            <w:tcW w:type="dxa" w:w="7056"/>
          </w:tcPr>
          <w:p>
            <w:r>
              <w:rPr>
                <w:sz w:val="18"/>
              </w:rPr>
              <w:t>Holiday (Columbus Day)</w:t>
            </w:r>
          </w:p>
        </w:tc>
      </w:tr>
      <w:tr>
        <w:tc>
          <w:tcPr>
            <w:tcW w:type="dxa" w:w="2304"/>
          </w:tcPr>
          <w:p>
            <w:r>
              <w:rPr>
                <w:sz w:val="18"/>
              </w:rPr>
              <w:t>Nov 11, 2026</w:t>
            </w:r>
          </w:p>
        </w:tc>
        <w:tc>
          <w:tcPr>
            <w:tcW w:type="dxa" w:w="7056"/>
          </w:tcPr>
          <w:p>
            <w:r>
              <w:rPr>
                <w:sz w:val="18"/>
              </w:rPr>
              <w:t>Holiday (Veterans’ Day)</w:t>
            </w:r>
          </w:p>
        </w:tc>
      </w:tr>
      <w:tr>
        <w:tc>
          <w:tcPr>
            <w:tcW w:type="dxa" w:w="2304"/>
          </w:tcPr>
          <w:p>
            <w:r>
              <w:rPr>
                <w:sz w:val="18"/>
              </w:rPr>
              <w:t>Nov 23–27, 2026</w:t>
            </w:r>
          </w:p>
        </w:tc>
        <w:tc>
          <w:tcPr>
            <w:tcW w:type="dxa" w:w="7056"/>
          </w:tcPr>
          <w:p>
            <w:r>
              <w:rPr>
                <w:sz w:val="18"/>
              </w:rPr>
              <w:t>Thanksgiving break</w:t>
            </w:r>
          </w:p>
        </w:tc>
      </w:tr>
      <w:tr>
        <w:tc>
          <w:tcPr>
            <w:tcW w:type="dxa" w:w="2304"/>
          </w:tcPr>
          <w:p>
            <w:r>
              <w:rPr>
                <w:sz w:val="18"/>
              </w:rPr>
              <w:t>Dec 18, 2026</w:t>
            </w:r>
          </w:p>
        </w:tc>
        <w:tc>
          <w:tcPr>
            <w:tcW w:type="dxa" w:w="7056"/>
          </w:tcPr>
          <w:p>
            <w:r>
              <w:rPr>
                <w:sz w:val="18"/>
              </w:rPr>
              <w:t>Quarter 2 ends. Semester ends.</w:t>
            </w:r>
          </w:p>
        </w:tc>
      </w:tr>
      <w:tr>
        <w:tc>
          <w:tcPr>
            <w:tcW w:type="dxa" w:w="2304"/>
          </w:tcPr>
          <w:p>
            <w:r>
              <w:rPr>
                <w:sz w:val="18"/>
              </w:rPr>
              <w:t>Dec 21, 2026–Jan 1, 2027</w:t>
            </w:r>
          </w:p>
        </w:tc>
        <w:tc>
          <w:tcPr>
            <w:tcW w:type="dxa" w:w="7056"/>
          </w:tcPr>
          <w:p>
            <w:r>
              <w:rPr>
                <w:sz w:val="18"/>
              </w:rPr>
              <w:t>Winter break</w:t>
            </w:r>
          </w:p>
        </w:tc>
      </w:tr>
      <w:tr>
        <w:tc>
          <w:tcPr>
            <w:tcW w:type="dxa" w:w="2304"/>
          </w:tcPr>
          <w:p>
            <w:r>
              <w:rPr>
                <w:sz w:val="18"/>
              </w:rPr>
              <w:t>Jan 5, 2027</w:t>
            </w:r>
          </w:p>
        </w:tc>
        <w:tc>
          <w:tcPr>
            <w:tcW w:type="dxa" w:w="7056"/>
          </w:tcPr>
          <w:p>
            <w:r>
              <w:rPr>
                <w:sz w:val="18"/>
              </w:rPr>
              <w:t>Classes resume</w:t>
            </w:r>
          </w:p>
        </w:tc>
      </w:tr>
      <w:tr>
        <w:tc>
          <w:tcPr>
            <w:tcW w:type="dxa" w:w="2304"/>
          </w:tcPr>
          <w:p>
            <w:r>
              <w:rPr>
                <w:sz w:val="18"/>
              </w:rPr>
              <w:t>Jan 18, 2027</w:t>
            </w:r>
          </w:p>
        </w:tc>
        <w:tc>
          <w:tcPr>
            <w:tcW w:type="dxa" w:w="7056"/>
          </w:tcPr>
          <w:p>
            <w:r>
              <w:rPr>
                <w:sz w:val="18"/>
              </w:rPr>
              <w:t>Holiday (MLK Day)</w:t>
            </w:r>
          </w:p>
        </w:tc>
      </w:tr>
      <w:tr>
        <w:tc>
          <w:tcPr>
            <w:tcW w:type="dxa" w:w="2304"/>
          </w:tcPr>
          <w:p>
            <w:r>
              <w:rPr>
                <w:sz w:val="18"/>
              </w:rPr>
              <w:t>Feb 15, 2027</w:t>
            </w:r>
          </w:p>
        </w:tc>
        <w:tc>
          <w:tcPr>
            <w:tcW w:type="dxa" w:w="7056"/>
          </w:tcPr>
          <w:p>
            <w:r>
              <w:rPr>
                <w:sz w:val="18"/>
              </w:rPr>
              <w:t>Holiday (Presidents’ Day)</w:t>
            </w:r>
          </w:p>
        </w:tc>
      </w:tr>
      <w:tr>
        <w:tc>
          <w:tcPr>
            <w:tcW w:type="dxa" w:w="2304"/>
          </w:tcPr>
          <w:p>
            <w:r>
              <w:rPr>
                <w:sz w:val="18"/>
              </w:rPr>
              <w:t>Mar 5, 2027</w:t>
            </w:r>
          </w:p>
        </w:tc>
        <w:tc>
          <w:tcPr>
            <w:tcW w:type="dxa" w:w="7056"/>
          </w:tcPr>
          <w:p>
            <w:r>
              <w:rPr>
                <w:sz w:val="18"/>
              </w:rPr>
              <w:t>Quarter 3 ends</w:t>
            </w:r>
          </w:p>
        </w:tc>
      </w:tr>
      <w:tr>
        <w:tc>
          <w:tcPr>
            <w:tcW w:type="dxa" w:w="2304"/>
          </w:tcPr>
          <w:p>
            <w:r>
              <w:rPr>
                <w:sz w:val="18"/>
              </w:rPr>
              <w:t>Mar 26–Apr 5, 2027</w:t>
            </w:r>
          </w:p>
        </w:tc>
        <w:tc>
          <w:tcPr>
            <w:tcW w:type="dxa" w:w="7056"/>
          </w:tcPr>
          <w:p>
            <w:r>
              <w:rPr>
                <w:sz w:val="18"/>
              </w:rPr>
              <w:t>Spring break</w:t>
            </w:r>
          </w:p>
        </w:tc>
      </w:tr>
      <w:tr>
        <w:tc>
          <w:tcPr>
            <w:tcW w:type="dxa" w:w="2304"/>
          </w:tcPr>
          <w:p>
            <w:r>
              <w:rPr>
                <w:sz w:val="18"/>
              </w:rPr>
              <w:t>Apr 6, 2027</w:t>
            </w:r>
          </w:p>
        </w:tc>
        <w:tc>
          <w:tcPr>
            <w:tcW w:type="dxa" w:w="7056"/>
          </w:tcPr>
          <w:p>
            <w:r>
              <w:rPr>
                <w:sz w:val="18"/>
              </w:rPr>
              <w:t>Classes resume</w:t>
            </w:r>
          </w:p>
        </w:tc>
      </w:tr>
      <w:tr>
        <w:tc>
          <w:tcPr>
            <w:tcW w:type="dxa" w:w="2304"/>
          </w:tcPr>
          <w:p>
            <w:r>
              <w:rPr>
                <w:sz w:val="18"/>
              </w:rPr>
              <w:t>May 28, 2027</w:t>
            </w:r>
          </w:p>
        </w:tc>
        <w:tc>
          <w:tcPr>
            <w:tcW w:type="dxa" w:w="7056"/>
          </w:tcPr>
          <w:p>
            <w:r>
              <w:rPr>
                <w:sz w:val="18"/>
              </w:rPr>
              <w:t>Quarter 4 ends. Last day of school.</w:t>
            </w:r>
          </w:p>
        </w:tc>
      </w:tr>
      <w:tr>
        <w:tc>
          <w:tcPr>
            <w:tcW w:type="dxa" w:w="2304"/>
          </w:tcPr>
          <w:p>
            <w:r>
              <w:rPr>
                <w:sz w:val="18"/>
              </w:rPr>
              <w:t>May 31, 2027</w:t>
            </w:r>
          </w:p>
        </w:tc>
        <w:tc>
          <w:tcPr>
            <w:tcW w:type="dxa" w:w="7056"/>
          </w:tcPr>
          <w:p>
            <w:r>
              <w:rPr>
                <w:sz w:val="18"/>
              </w:rPr>
              <w:t>Holiday (Memorial Day)</w:t>
            </w:r>
          </w:p>
        </w:tc>
      </w:tr>
    </w:tbl>
    <w:p>
      <w:pPr>
        <w:pStyle w:val="Heading1"/>
      </w:pPr>
      <w:r>
        <w:t>Assessment &amp; Grading</w:t>
      </w:r>
    </w:p>
    <w:p>
      <w:pPr>
        <w:pStyle w:val="ListBullet"/>
      </w:pPr>
      <w:r>
        <w:rPr>
          <w:b/>
          <w:color w:val="C7922C"/>
        </w:rPr>
        <w:t xml:space="preserve">40%  </w:t>
      </w:r>
      <w:r>
        <w:t>Deep Feedback assignments: Critical Questions, Primary Source Exercises, VR Activity write-ups, and quarter capstones, each graded with a rubric</w:t>
      </w:r>
    </w:p>
    <w:p>
      <w:pPr>
        <w:pStyle w:val="ListBullet"/>
      </w:pPr>
      <w:r>
        <w:rPr>
          <w:b/>
          <w:color w:val="C7922C"/>
        </w:rPr>
        <w:t xml:space="preserve">30%  </w:t>
      </w:r>
      <w:r>
        <w:t>Quarterly Exams: one at the end of each quarter, covering that quarter only</w:t>
      </w:r>
    </w:p>
    <w:p>
      <w:pPr>
        <w:pStyle w:val="ListBullet"/>
      </w:pPr>
      <w:r>
        <w:rPr>
          <w:b/>
          <w:color w:val="C7922C"/>
        </w:rPr>
        <w:t xml:space="preserve">20%  </w:t>
      </w:r>
      <w:r>
        <w:t>Reading Quizzes: one per week, auto-graded</w:t>
      </w:r>
    </w:p>
    <w:p>
      <w:pPr>
        <w:pStyle w:val="ListBullet"/>
      </w:pPr>
      <w:r>
        <w:rPr>
          <w:b/>
          <w:color w:val="C7922C"/>
        </w:rPr>
        <w:t xml:space="preserve">10%  </w:t>
      </w:r>
      <w:r>
        <w:t>Discussions: one per module</w:t>
      </w:r>
    </w:p>
    <w:p>
      <w:r>
        <w:rPr>
          <w:i/>
          <w:color w:val="666666"/>
          <w:sz w:val="19"/>
        </w:rPr>
        <w:t>Module check-in surveys at the start and end of each module are ungraded and do not count toward this weighting; your teacher uses them to see how the class is doing.</w:t>
      </w:r>
    </w:p>
    <w:p>
      <w:pPr>
        <w:pStyle w:val="Heading1"/>
      </w:pPr>
      <w:r>
        <w:t>Live (Synchronous) Learning</w:t>
      </w:r>
    </w:p>
    <w:p>
      <w:r>
        <w:t>In the Live section you join scheduled class meetings on Optima's VR campus, where your teacher leads instruction in real time and you learn alongside classmates. The readings, assignments, and projects are the same as the On-Demand course; what differs is the pacing: a Live section moves through the material together on the class schedule rather than at each scholar's own pace, and class time is also used for discussion, questions, and guided practice.</w:t>
      </w:r>
    </w:p>
    <w:p>
      <w:r>
        <w:t>Attendance is measured by presence and participation. You are expected to attend the scheduled live sessions, on time and ready to take part. If you must miss a class, notify the school in advance; your teacher will let you know how to make up the work and any material you missed. As in every Optima course, completing your work means a sincere attempt (real effort on real work), and assignments still open and close with each quarter.</w:t>
      </w:r>
    </w:p>
    <w:p>
      <w:r>
        <w:t>You meet regularly with a teacher. The class gathers throughout the week in VR and on Microsoft Teams for live instruction and discussion.</w:t>
      </w:r>
    </w:p>
    <w:p>
      <w:r>
        <w:rPr>
          <w:i/>
          <w:color w:val="666666"/>
        </w:rPr>
        <w:t>This course is also offered as an On-Demand (asynchronous) section that scholars pace themselves. If that is the section you are enrolled in, use the On-Demand syllabus instead of this one.</w:t>
      </w:r>
    </w:p>
    <w:p>
      <w:pPr>
        <w:pStyle w:val="Heading1"/>
      </w:pPr>
      <w:r>
        <w:t>Using AI in This Course</w:t>
      </w:r>
    </w:p>
    <w:p>
      <w:r>
        <w:t>Optima's AI policy does not ask whether a scholar used AI. It asks whether AI was used honestly, skillfully, and in a way that genuinely built your own thinking. AI may support your work, but it may not do the reasoning an assignment asks of you.</w:t>
      </w:r>
    </w:p>
    <w:p>
      <w:pPr>
        <w:pStyle w:val="Heading2"/>
      </w:pPr>
      <w:r>
        <w:t>Which AI Tools You May Use</w:t>
      </w:r>
    </w:p>
    <w:p>
      <w:pPr>
        <w:pStyle w:val="ListBullet"/>
      </w:pPr>
      <w:r>
        <w:rPr>
          <w:b/>
        </w:rPr>
        <w:t xml:space="preserve">Every scholar.  </w:t>
      </w:r>
      <w:r>
        <w:t>Any AI used for this course is school-controlled: tools built into Canvas assignments and into Optima's VR platform, set up to ask you questions and prompt your thinking rather than hand you answers. No assignment in this course requires a personal AI account.</w:t>
      </w:r>
    </w:p>
    <w:p>
      <w:pPr>
        <w:pStyle w:val="ListBullet"/>
      </w:pPr>
      <w:r>
        <w:rPr>
          <w:b/>
        </w:rPr>
        <w:t xml:space="preserve">Scholars under 14.  </w:t>
      </w:r>
      <w:r>
        <w:t>Your teacher may not ask, suggest, or require that you use an AI tool outside those school-controlled platforms. Your AI work for this course happens in Canvas and in VR.</w:t>
      </w:r>
    </w:p>
    <w:p>
      <w:pPr>
        <w:pStyle w:val="ListBullet"/>
      </w:pPr>
      <w:r>
        <w:rPr>
          <w:b/>
        </w:rPr>
        <w:t xml:space="preserve">Scholars 14 and older.  </w:t>
      </w:r>
      <w:r>
        <w:t>Whether you use an outside AI tool for schoolwork is your family's decision, not the school's. It requires written parent or guardian permission on file with your teacher, and your parent or guardian selects the tool, sets up the account, monitors it, and stays responsible for it. Optima does not provide, endorse, or manage personal AI accounts. Your teacher's part is to judge whether the AI was used well.</w:t>
      </w:r>
    </w:p>
    <w:p>
      <w:pPr>
        <w:pStyle w:val="Heading2"/>
      </w:pPr>
      <w:r>
        <w:t>What Is Expected When You Use AI</w:t>
      </w:r>
    </w:p>
    <w:p>
      <w:pPr>
        <w:pStyle w:val="ListBullet"/>
      </w:pPr>
      <w:r>
        <w:rPr>
          <w:b/>
        </w:rPr>
        <w:t xml:space="preserve">Document it.  </w:t>
      </w:r>
      <w:r>
        <w:t>Record the tool, the prompt you gave it, and the date. Using AI is not plagiarism. Turning in AI-generated work as entirely your own thought, with no documentation, is.</w:t>
      </w:r>
    </w:p>
    <w:p>
      <w:pPr>
        <w:pStyle w:val="ListBullet"/>
      </w:pPr>
      <w:r>
        <w:rPr>
          <w:b/>
        </w:rPr>
        <w:t xml:space="preserve">Verify it.  </w:t>
      </w:r>
      <w:r>
        <w:t>AI states wrong things confidently, and you are responsible for every claim you submit, so check it against a credible source before it goes into your work. Verification is one of the skills this course grades.</w:t>
      </w:r>
    </w:p>
    <w:p>
      <w:pPr>
        <w:pStyle w:val="ListBullet"/>
      </w:pPr>
      <w:r>
        <w:rPr>
          <w:b/>
        </w:rPr>
        <w:t xml:space="preserve">Sound like yourself.  </w:t>
      </w:r>
      <w:r>
        <w:t>Your work should read the way you write and speak in the rest of the course, take a real position rather than hedging, and be something you can explain on the spot, on camera or in VR, when your teacher asks a follow-up question you did not expect.</w:t>
      </w:r>
    </w:p>
    <w:p>
      <w:pPr>
        <w:pStyle w:val="ListBullet"/>
      </w:pPr>
      <w:r>
        <w:rPr>
          <w:b/>
        </w:rPr>
        <w:t xml:space="preserve">Keep the process, not just the product.  </w:t>
      </w:r>
      <w:r>
        <w:t>Prompt logs, drafts, revision notes, and VR recordings are gradeable evidence of your thinking. When an assignment asks for them, they count toward your grade.</w:t>
      </w:r>
    </w:p>
    <w:p>
      <w:r>
        <w:t>Some assignments limit or exclude AI so that you build the underlying skill yourself, and the assignment page will say so. The reason is practical: you cannot judge whether an AI's answer is any good unless you can do the work without it.</w:t>
      </w:r>
    </w:p>
    <w:p>
      <w:pPr>
        <w:pStyle w:val="Heading1"/>
      </w:pPr>
      <w:r>
        <w:t>Learning in Virtual Reality</w:t>
      </w:r>
    </w:p>
    <w:p>
      <w:r>
        <w:t>Optima is a virtual-reality school. Alongside your Canvas coursework, you will join immersive sessions on Optima's VR campus, where you meet teachers and fellow scholars, take part in live activities, and explore places and ideas you could not visit in an ordinary classroom. Keep your headset charged and ready for any scheduled VR sessions, and treat the VR campus with the same courtesy and seriousness you would a physical one. If you ever cannot get into VR for a session, tell your teacher: there is an alternative way to take part so you do not fall behind.</w:t>
      </w:r>
    </w:p>
    <w:p>
      <w:pPr>
        <w:pStyle w:val="Heading1"/>
      </w:pPr>
      <w:r>
        <w:t>Being an Optima Scholar</w:t>
      </w:r>
    </w:p>
    <w:p>
      <w:r>
        <w:t>Optima's mission is an excellent, virtue-centered education, and virtue is at the center of this course as much as any other. Every scholar is expected to practice the seven virtues that shape life at Optima: courage, courtesy, honesty, perseverance, self-government, service, and responsibility. In practice that means: do your own honest work; treat everyone you meet in, through, or because of this course with respect, in writing, in discussion, and in VR; participate actively rather than passively; come to office hours to get help, meet other scholars, and get to know your teacher; and take responsibility for your own work and progress. You belong to a house and a community of scholars, not only to a course.</w:t>
      </w:r>
    </w:p>
    <w:p>
      <w:pPr>
        <w:pStyle w:val="Heading1"/>
      </w:pPr>
      <w:r>
        <w:t>What You Need &amp; Staying Connected</w:t>
      </w:r>
    </w:p>
    <w:p>
      <w:pPr>
        <w:pStyle w:val="ListBullet"/>
      </w:pPr>
      <w:r>
        <w:t>A computer with reliable internet and access to Canvas.</w:t>
      </w:r>
    </w:p>
    <w:p>
      <w:pPr>
        <w:pStyle w:val="ListBullet"/>
      </w:pPr>
      <w:r>
        <w:t>A VR headset, charged and ready for scheduled immersive sessions.</w:t>
      </w:r>
    </w:p>
    <w:p>
      <w:pPr>
        <w:pStyle w:val="ListBullet"/>
      </w:pPr>
      <w:r>
        <w:t>Microsoft 365 (Word, PowerPoint) with OneDrive, for documents you create and submit.</w:t>
      </w:r>
    </w:p>
    <w:p>
      <w:pPr>
        <w:pStyle w:val="ListBullet"/>
      </w:pPr>
      <w:r>
        <w:t>A notebook or binder, and pens or pencils, for reading notes and primary source work.</w:t>
      </w:r>
    </w:p>
    <w:p>
      <w:r>
        <w:t>Updates about this course are posted on the course's Canvas page; school-wide updates are posted in your Homeroom Canvas course. Check both regularly. Your teacher holds office hours and is glad to help with the material, to meet you, or to talk through your plans. Come by, or reach out any time by email.</w:t>
      </w:r>
    </w:p>
    <w:p/>
    <w:p>
      <w:r>
        <w:rPr>
          <w:i/>
          <w:color w:val="666666"/>
          <w:sz w:val="16"/>
        </w:rPr>
        <w:t>HS World History: Fall of Rome to Present · Live (Synchronous) section · Florida course 2109310 · Full-year course · Optima Academy Online, 2026–2027. Built from the course content and the board-approved 2026–2027 academic calendar. Project target dates reflect a sample full-year pacing; Live sections follow the class schedule. School calendar dates may be adjusted by the school.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1C4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1C4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