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E1C42"/>
          <w:sz w:val="22"/>
        </w:rPr>
        <w:t>Optima Academy Online · English IV Honors · Into the World</w:t>
      </w:r>
    </w:p>
    <w:p>
      <w:pPr>
        <w:pStyle w:val="Heading1"/>
      </w:pPr>
      <w:r>
        <w:rPr>
          <w:rFonts w:ascii="Calibri" w:hAnsi="Calibri"/>
          <w:color w:val="0E1C42"/>
        </w:rPr>
        <w:t>Your Look-and-Sound Board</w:t>
      </w:r>
    </w:p>
    <w:p>
      <w:r>
        <w:rPr>
          <w:b/>
        </w:rPr>
        <w:t xml:space="preserve">How to use: </w:t>
      </w:r>
      <w:r>
        <w:t>This is where you gather the look and the sound of your world before you build anything. Fill in a row for each real source you find: a museum object, an archive image, a recording.</w:t>
      </w:r>
    </w:p>
    <w:p>
      <w:pPr>
        <w:spacing w:after="200"/>
      </w:pPr>
      <w:r>
        <w:t>Look for five categories under Look and three under Sound. A source only counts if it comes from the world itself, not a generic search result.</w:t>
      </w:r>
    </w:p>
    <w:p>
      <w:pPr>
        <w:spacing w:after="240"/>
      </w:pPr>
      <w:r>
        <w:rPr>
          <w:sz w:val="22"/>
        </w:rPr>
        <w:t>Student name: [                    ]     World: [                    ]     Role: [                    ]     Audience: [                    ]</w:t>
      </w:r>
    </w:p>
    <w:p>
      <w:pPr>
        <w:pStyle w:val="Heading2"/>
      </w:pPr>
      <w:r>
        <w:rPr>
          <w:rFonts w:ascii="Calibri" w:hAnsi="Calibri"/>
          <w:color w:val="0E1C42"/>
        </w:rPr>
        <w:t>Look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744"/>
            <w:shd w:val="clear" w:color="auto" w:fill="F4F6FA"/>
          </w:tcPr>
          <w:p>
            <w:r>
              <w:rPr>
                <w:b/>
                <w:sz w:val="22"/>
              </w:rPr>
              <w:t>Source (museum, archive, recording; full citation or link)</w:t>
            </w:r>
          </w:p>
        </w:tc>
        <w:tc>
          <w:tcPr>
            <w:tcW w:type="dxa" w:w="1872"/>
            <w:shd w:val="clear" w:color="auto" w:fill="F4F6FA"/>
          </w:tcPr>
          <w:p>
            <w:r>
              <w:rPr>
                <w:b/>
                <w:sz w:val="22"/>
              </w:rPr>
              <w:t>Date and place</w:t>
            </w:r>
          </w:p>
        </w:tc>
        <w:tc>
          <w:tcPr>
            <w:tcW w:type="dxa" w:w="2736"/>
            <w:shd w:val="clear" w:color="auto" w:fill="F4F6FA"/>
          </w:tcPr>
          <w:p>
            <w:r>
              <w:rPr>
                <w:b/>
                <w:sz w:val="22"/>
              </w:rPr>
              <w:t>What I take from it</w:t>
            </w:r>
          </w:p>
        </w:tc>
        <w:tc>
          <w:tcPr>
            <w:tcW w:type="dxa" w:w="2160"/>
            <w:shd w:val="clear" w:color="auto" w:fill="F4F6FA"/>
          </w:tcPr>
          <w:p>
            <w:r>
              <w:rPr>
                <w:b/>
                <w:sz w:val="22"/>
              </w:rPr>
              <w:t>Where it will show</w:t>
            </w:r>
          </w:p>
        </w:tc>
      </w:tr>
      <w:tr>
        <w:tc>
          <w:tcPr>
            <w:tcW w:type="dxa" w:w="3744"/>
          </w:tcPr>
          <w:p>
            <w:r>
              <w:t xml:space="preserve">Dress and textile: </w:t>
            </w:r>
          </w:p>
        </w:tc>
        <w:tc>
          <w:tcPr>
            <w:tcW w:type="dxa" w:w="1872"/>
          </w:tcPr>
          <w:p/>
        </w:tc>
        <w:tc>
          <w:tcPr>
            <w:tcW w:type="dxa" w:w="2736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3744"/>
          </w:tcPr>
          <w:p>
            <w:r>
              <w:t xml:space="preserve">Architecture and interiors: </w:t>
            </w:r>
          </w:p>
        </w:tc>
        <w:tc>
          <w:tcPr>
            <w:tcW w:type="dxa" w:w="1872"/>
          </w:tcPr>
          <w:p/>
        </w:tc>
        <w:tc>
          <w:tcPr>
            <w:tcW w:type="dxa" w:w="2736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3744"/>
          </w:tcPr>
          <w:p>
            <w:r>
              <w:t xml:space="preserve">Lettering and type: </w:t>
            </w:r>
          </w:p>
        </w:tc>
        <w:tc>
          <w:tcPr>
            <w:tcW w:type="dxa" w:w="1872"/>
          </w:tcPr>
          <w:p/>
        </w:tc>
        <w:tc>
          <w:tcPr>
            <w:tcW w:type="dxa" w:w="2736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3744"/>
          </w:tcPr>
          <w:p>
            <w:r>
              <w:t xml:space="preserve">Color: </w:t>
            </w:r>
          </w:p>
        </w:tc>
        <w:tc>
          <w:tcPr>
            <w:tcW w:type="dxa" w:w="1872"/>
          </w:tcPr>
          <w:p/>
        </w:tc>
        <w:tc>
          <w:tcPr>
            <w:tcW w:type="dxa" w:w="2736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3744"/>
          </w:tcPr>
          <w:p>
            <w:r>
              <w:t xml:space="preserve">Objects: </w:t>
            </w:r>
          </w:p>
        </w:tc>
        <w:tc>
          <w:tcPr>
            <w:tcW w:type="dxa" w:w="1872"/>
          </w:tcPr>
          <w:p/>
        </w:tc>
        <w:tc>
          <w:tcPr>
            <w:tcW w:type="dxa" w:w="2736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rPr>
          <w:rFonts w:ascii="Calibri" w:hAnsi="Calibri"/>
          <w:color w:val="0E1C42"/>
        </w:rPr>
        <w:t>Sound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744"/>
            <w:shd w:val="clear" w:color="auto" w:fill="F4F6FA"/>
          </w:tcPr>
          <w:p>
            <w:r>
              <w:rPr>
                <w:b/>
                <w:sz w:val="22"/>
              </w:rPr>
              <w:t>Source (museum, archive, recording; full citation or link)</w:t>
            </w:r>
          </w:p>
        </w:tc>
        <w:tc>
          <w:tcPr>
            <w:tcW w:type="dxa" w:w="1872"/>
            <w:shd w:val="clear" w:color="auto" w:fill="F4F6FA"/>
          </w:tcPr>
          <w:p>
            <w:r>
              <w:rPr>
                <w:b/>
                <w:sz w:val="22"/>
              </w:rPr>
              <w:t>Date and place</w:t>
            </w:r>
          </w:p>
        </w:tc>
        <w:tc>
          <w:tcPr>
            <w:tcW w:type="dxa" w:w="2736"/>
            <w:shd w:val="clear" w:color="auto" w:fill="F4F6FA"/>
          </w:tcPr>
          <w:p>
            <w:r>
              <w:rPr>
                <w:b/>
                <w:sz w:val="22"/>
              </w:rPr>
              <w:t>What I take from it</w:t>
            </w:r>
          </w:p>
        </w:tc>
        <w:tc>
          <w:tcPr>
            <w:tcW w:type="dxa" w:w="2160"/>
            <w:shd w:val="clear" w:color="auto" w:fill="F4F6FA"/>
          </w:tcPr>
          <w:p>
            <w:r>
              <w:rPr>
                <w:b/>
                <w:sz w:val="22"/>
              </w:rPr>
              <w:t>Where it will show</w:t>
            </w:r>
          </w:p>
        </w:tc>
      </w:tr>
      <w:tr>
        <w:tc>
          <w:tcPr>
            <w:tcW w:type="dxa" w:w="3744"/>
          </w:tcPr>
          <w:p>
            <w:r>
              <w:t xml:space="preserve">Music: </w:t>
            </w:r>
          </w:p>
        </w:tc>
        <w:tc>
          <w:tcPr>
            <w:tcW w:type="dxa" w:w="1872"/>
          </w:tcPr>
          <w:p/>
        </w:tc>
        <w:tc>
          <w:tcPr>
            <w:tcW w:type="dxa" w:w="2736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3744"/>
          </w:tcPr>
          <w:p>
            <w:r>
              <w:t xml:space="preserve">Ambient sound: </w:t>
            </w:r>
          </w:p>
        </w:tc>
        <w:tc>
          <w:tcPr>
            <w:tcW w:type="dxa" w:w="1872"/>
          </w:tcPr>
          <w:p/>
        </w:tc>
        <w:tc>
          <w:tcPr>
            <w:tcW w:type="dxa" w:w="2736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3744"/>
          </w:tcPr>
          <w:p>
            <w:r>
              <w:t xml:space="preserve">Speech patterns and forms of address: </w:t>
            </w:r>
          </w:p>
        </w:tc>
        <w:tc>
          <w:tcPr>
            <w:tcW w:type="dxa" w:w="1872"/>
          </w:tcPr>
          <w:p/>
        </w:tc>
        <w:tc>
          <w:tcPr>
            <w:tcW w:type="dxa" w:w="2736"/>
          </w:tcPr>
          <w:p/>
        </w:tc>
        <w:tc>
          <w:tcPr>
            <w:tcW w:type="dxa" w:w="2160"/>
          </w:tcPr>
          <w:p/>
        </w:tc>
      </w:tr>
    </w:tbl>
    <w:p>
      <w:pPr>
        <w:spacing w:before="160"/>
      </w:pPr>
      <w:r>
        <w:rPr>
          <w:b/>
          <w:i/>
        </w:rPr>
        <w:t xml:space="preserve">Note: </w:t>
      </w:r>
      <w:r>
        <w:rPr>
          <w:i/>
        </w:rPr>
        <w:t>At least eight real sources total from the world itself. Images and music also go in your permissions log. AI images may be used only as a sketch to correct against real sources, never as a source.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Phyllis</dc:creator>
  <cp:keywords/>
  <dc:description>generated by python-docx</dc:description>
  <cp:lastModifiedBy>Phyllis</cp:lastModifiedBy>
  <cp:revision>1</cp:revision>
  <dcterms:created xsi:type="dcterms:W3CDTF">2013-12-23T23:15:00Z</dcterms:created>
  <dcterms:modified xsi:type="dcterms:W3CDTF">2013-12-23T23:15:00Z</dcterms:modified>
  <cp:category/>
</cp:coreProperties>
</file>