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E1C42"/>
          <w:sz w:val="22"/>
        </w:rPr>
        <w:t>Optima Academy Online · English IV Honors · Into the World</w:t>
      </w:r>
    </w:p>
    <w:p>
      <w:pPr>
        <w:pStyle w:val="Heading1"/>
      </w:pPr>
      <w:r>
        <w:rPr>
          <w:rFonts w:ascii="Calibri" w:hAnsi="Calibri"/>
          <w:color w:val="0E1C42"/>
        </w:rPr>
        <w:t>Your Permissions Log</w:t>
      </w:r>
    </w:p>
    <w:p>
      <w:r>
        <w:rPr>
          <w:b/>
        </w:rPr>
        <w:t xml:space="preserve">How to use: </w:t>
      </w:r>
      <w:r>
        <w:t>Log every image, sound, quotation, or map you use before you use it, not after. Record where the license or permission lives so it can be checked.</w:t>
      </w:r>
    </w:p>
    <w:p>
      <w:pPr>
        <w:spacing w:after="200"/>
      </w:pPr>
      <w:r>
        <w:t>This log is checked at Lesson 5 and again at Lesson 7.</w:t>
      </w:r>
    </w:p>
    <w:p>
      <w:pPr>
        <w:spacing w:after="240"/>
      </w:pPr>
      <w:r>
        <w:rPr>
          <w:sz w:val="22"/>
        </w:rPr>
        <w:t>Student name: [                    ]     World: [                    ]     Role: [                    ]     Audience: [                   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304"/>
            <w:shd w:val="clear" w:color="auto" w:fill="F4F6FA"/>
          </w:tcPr>
          <w:p>
            <w:r>
              <w:rPr>
                <w:b/>
                <w:sz w:val="22"/>
              </w:rPr>
              <w:t>Item (image / sound / quotation / map)</w:t>
            </w:r>
          </w:p>
        </w:tc>
        <w:tc>
          <w:tcPr>
            <w:tcW w:type="dxa" w:w="2448"/>
            <w:shd w:val="clear" w:color="auto" w:fill="F4F6FA"/>
          </w:tcPr>
          <w:p>
            <w:r>
              <w:rPr>
                <w:b/>
                <w:sz w:val="22"/>
              </w:rPr>
              <w:t>Source and holder</w:t>
            </w:r>
          </w:p>
        </w:tc>
        <w:tc>
          <w:tcPr>
            <w:tcW w:type="dxa" w:w="2304"/>
            <w:shd w:val="clear" w:color="auto" w:fill="F4F6FA"/>
          </w:tcPr>
          <w:p>
            <w:r>
              <w:rPr>
                <w:b/>
                <w:sz w:val="22"/>
              </w:rPr>
              <w:t>Status</w:t>
            </w:r>
          </w:p>
        </w:tc>
        <w:tc>
          <w:tcPr>
            <w:tcW w:type="dxa" w:w="2304"/>
            <w:shd w:val="clear" w:color="auto" w:fill="F4F6FA"/>
          </w:tcPr>
          <w:p>
            <w:r>
              <w:rPr>
                <w:b/>
                <w:sz w:val="22"/>
              </w:rPr>
              <w:t>Evidence</w:t>
            </w:r>
          </w:p>
        </w:tc>
        <w:tc>
          <w:tcPr>
            <w:tcW w:type="dxa" w:w="1872"/>
            <w:shd w:val="clear" w:color="auto" w:fill="F4F6FA"/>
          </w:tcPr>
          <w:p>
            <w:r>
              <w:rPr>
                <w:b/>
                <w:sz w:val="22"/>
              </w:rPr>
              <w:t>Used where</w:t>
            </w:r>
          </w:p>
        </w:tc>
      </w:tr>
      <w:tr>
        <w:tc>
          <w:tcPr>
            <w:tcW w:type="dxa" w:w="2304"/>
          </w:tcPr>
          <w:p/>
        </w:tc>
        <w:tc>
          <w:tcPr>
            <w:tcW w:type="dxa" w:w="2448"/>
          </w:tcPr>
          <w:p/>
        </w:tc>
        <w:tc>
          <w:tcPr>
            <w:tcW w:type="dxa" w:w="2304"/>
          </w:tcPr>
          <w:p/>
        </w:tc>
        <w:tc>
          <w:tcPr>
            <w:tcW w:type="dxa" w:w="2304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2304"/>
          </w:tcPr>
          <w:p/>
        </w:tc>
        <w:tc>
          <w:tcPr>
            <w:tcW w:type="dxa" w:w="2448"/>
          </w:tcPr>
          <w:p/>
        </w:tc>
        <w:tc>
          <w:tcPr>
            <w:tcW w:type="dxa" w:w="2304"/>
          </w:tcPr>
          <w:p/>
        </w:tc>
        <w:tc>
          <w:tcPr>
            <w:tcW w:type="dxa" w:w="2304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2304"/>
          </w:tcPr>
          <w:p/>
        </w:tc>
        <w:tc>
          <w:tcPr>
            <w:tcW w:type="dxa" w:w="2448"/>
          </w:tcPr>
          <w:p/>
        </w:tc>
        <w:tc>
          <w:tcPr>
            <w:tcW w:type="dxa" w:w="2304"/>
          </w:tcPr>
          <w:p/>
        </w:tc>
        <w:tc>
          <w:tcPr>
            <w:tcW w:type="dxa" w:w="2304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2304"/>
          </w:tcPr>
          <w:p/>
        </w:tc>
        <w:tc>
          <w:tcPr>
            <w:tcW w:type="dxa" w:w="2448"/>
          </w:tcPr>
          <w:p/>
        </w:tc>
        <w:tc>
          <w:tcPr>
            <w:tcW w:type="dxa" w:w="2304"/>
          </w:tcPr>
          <w:p/>
        </w:tc>
        <w:tc>
          <w:tcPr>
            <w:tcW w:type="dxa" w:w="2304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2304"/>
          </w:tcPr>
          <w:p/>
        </w:tc>
        <w:tc>
          <w:tcPr>
            <w:tcW w:type="dxa" w:w="2448"/>
          </w:tcPr>
          <w:p/>
        </w:tc>
        <w:tc>
          <w:tcPr>
            <w:tcW w:type="dxa" w:w="2304"/>
          </w:tcPr>
          <w:p/>
        </w:tc>
        <w:tc>
          <w:tcPr>
            <w:tcW w:type="dxa" w:w="2304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2304"/>
          </w:tcPr>
          <w:p/>
        </w:tc>
        <w:tc>
          <w:tcPr>
            <w:tcW w:type="dxa" w:w="2448"/>
          </w:tcPr>
          <w:p/>
        </w:tc>
        <w:tc>
          <w:tcPr>
            <w:tcW w:type="dxa" w:w="2304"/>
          </w:tcPr>
          <w:p/>
        </w:tc>
        <w:tc>
          <w:tcPr>
            <w:tcW w:type="dxa" w:w="2304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2304"/>
          </w:tcPr>
          <w:p/>
        </w:tc>
        <w:tc>
          <w:tcPr>
            <w:tcW w:type="dxa" w:w="2448"/>
          </w:tcPr>
          <w:p/>
        </w:tc>
        <w:tc>
          <w:tcPr>
            <w:tcW w:type="dxa" w:w="2304"/>
          </w:tcPr>
          <w:p/>
        </w:tc>
        <w:tc>
          <w:tcPr>
            <w:tcW w:type="dxa" w:w="2304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2304"/>
          </w:tcPr>
          <w:p/>
        </w:tc>
        <w:tc>
          <w:tcPr>
            <w:tcW w:type="dxa" w:w="2448"/>
          </w:tcPr>
          <w:p/>
        </w:tc>
        <w:tc>
          <w:tcPr>
            <w:tcW w:type="dxa" w:w="2304"/>
          </w:tcPr>
          <w:p/>
        </w:tc>
        <w:tc>
          <w:tcPr>
            <w:tcW w:type="dxa" w:w="2304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2304"/>
          </w:tcPr>
          <w:p/>
        </w:tc>
        <w:tc>
          <w:tcPr>
            <w:tcW w:type="dxa" w:w="2448"/>
          </w:tcPr>
          <w:p/>
        </w:tc>
        <w:tc>
          <w:tcPr>
            <w:tcW w:type="dxa" w:w="2304"/>
          </w:tcPr>
          <w:p/>
        </w:tc>
        <w:tc>
          <w:tcPr>
            <w:tcW w:type="dxa" w:w="2304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2304"/>
          </w:tcPr>
          <w:p/>
        </w:tc>
        <w:tc>
          <w:tcPr>
            <w:tcW w:type="dxa" w:w="2448"/>
          </w:tcPr>
          <w:p/>
        </w:tc>
        <w:tc>
          <w:tcPr>
            <w:tcW w:type="dxa" w:w="2304"/>
          </w:tcPr>
          <w:p/>
        </w:tc>
        <w:tc>
          <w:tcPr>
            <w:tcW w:type="dxa" w:w="2304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2304"/>
          </w:tcPr>
          <w:p/>
        </w:tc>
        <w:tc>
          <w:tcPr>
            <w:tcW w:type="dxa" w:w="2448"/>
          </w:tcPr>
          <w:p/>
        </w:tc>
        <w:tc>
          <w:tcPr>
            <w:tcW w:type="dxa" w:w="2304"/>
          </w:tcPr>
          <w:p/>
        </w:tc>
        <w:tc>
          <w:tcPr>
            <w:tcW w:type="dxa" w:w="2304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2304"/>
          </w:tcPr>
          <w:p/>
        </w:tc>
        <w:tc>
          <w:tcPr>
            <w:tcW w:type="dxa" w:w="2448"/>
          </w:tcPr>
          <w:p/>
        </w:tc>
        <w:tc>
          <w:tcPr>
            <w:tcW w:type="dxa" w:w="2304"/>
          </w:tcPr>
          <w:p/>
        </w:tc>
        <w:tc>
          <w:tcPr>
            <w:tcW w:type="dxa" w:w="2304"/>
          </w:tcPr>
          <w:p/>
        </w:tc>
        <w:tc>
          <w:tcPr>
            <w:tcW w:type="dxa" w:w="1872"/>
          </w:tcPr>
          <w:p/>
        </w:tc>
      </w:tr>
    </w:tbl>
    <w:p>
      <w:pPr>
        <w:spacing w:before="160"/>
      </w:pPr>
      <w:r>
        <w:rPr>
          <w:b/>
          <w:i/>
        </w:rPr>
        <w:t xml:space="preserve">Note: </w:t>
      </w:r>
      <w:r>
        <w:rPr>
          <w:i/>
        </w:rPr>
        <w:t>Status column options: public domain / open license (name it) / short quotation for analysis / permission granted (keep the message) / link only. The Metamorphosis and The Fellowship of the Ring are in copyright; quotation is limited to a short phrase for analysis; no reproduction of text or maps. Work set in Middle-earth stays in the class gallery discussion in Canvas and is not published outside the course. Checked at Lesson 5 and again at Lesson 7.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Phyllis</dc:creator>
  <cp:keywords/>
  <dc:description>generated by python-docx</dc:description>
  <cp:lastModifiedBy>Phyllis</cp:lastModifiedBy>
  <cp:revision>1</cp:revision>
  <dcterms:created xsi:type="dcterms:W3CDTF">2013-12-23T23:15:00Z</dcterms:created>
  <dcterms:modified xsi:type="dcterms:W3CDTF">2013-12-23T23:15:00Z</dcterms:modified>
  <cp:category/>
</cp:coreProperties>
</file>