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FDF3E3"/>
            <w:tcBorders>
              <w:top w:val="single" w:sz="6" w:space="0" w:color="C7922C"/>
              <w:left w:val="single" w:sz="6" w:space="0" w:color="C7922C"/>
              <w:bottom w:val="single" w:sz="6" w:space="0" w:color="C7922C"/>
              <w:right w:val="single" w:sz="6" w:space="0" w:color="C7922C"/>
            </w:tcBorders>
            <w:tcMar>
              <w:top w:w="100" w:type="dxa"/>
              <w:bottom w:w="100" w:type="dxa"/>
              <w:left w:w="150" w:type="dxa"/>
              <w:right w:w="150" w:type="dxa"/>
            </w:tcMar>
          </w:tcPr>
          <w:p>
            <w:pPr>
              <w:spacing w:after="40"/>
            </w:pPr>
            <w:r>
              <w:rPr>
                <w:rFonts w:ascii="Segoe UI" w:hAnsi="Segoe UI"/>
                <w:b/>
                <w:color w:val="C7922C"/>
                <w:sz w:val="17"/>
              </w:rPr>
              <w:t>HOW TO USE THIS TEMPLATE — DELETE THIS BOX BEFORE PUBLISHING</w:t>
            </w:r>
          </w:p>
          <w:p>
            <w:pPr>
              <w:spacing w:after="40"/>
            </w:pPr>
            <w:r>
              <w:rPr>
                <w:rFonts w:ascii="Segoe UI" w:hAnsi="Segoe UI"/>
                <w:color w:val="1A2340"/>
                <w:sz w:val="19"/>
              </w:rPr>
              <w:t>This is a ready-to-use course syllabus for 2-D Studio Art (0101300). Fields shown in [BRACKETS] are yours to fill in — your name, email, and office-hours schedule. Replace each bracketed placeholder with your own information, then delete this instruction box before printing or uploading to Canvas.</w:t>
            </w:r>
          </w:p>
          <w:p>
            <w:pPr>
              <w:spacing w:after="40"/>
            </w:pPr>
            <w:r>
              <w:rPr>
                <w:rFonts w:ascii="Segoe UI" w:hAnsi="Segoe UI"/>
                <w:color w:val="1A2340"/>
                <w:sz w:val="19"/>
              </w:rPr>
              <w:t>Everything else in this syllabus is official course content (overview, milestones, grading, calendar, policies, supply list). Please check with Academic Design &amp; Curriculum before changing any of it.</w:t>
            </w:r>
          </w:p>
        </w:tc>
      </w:tr>
    </w:tbl>
    <w:p>
      <w:pPr>
        <w:spacing w:after="40"/>
      </w:pPr>
    </w:p>
    <w:tbl>
      <w:tblPr>
        <w:tblW w:type="auto" w:w="0"/>
        <w:tblLook w:firstColumn="1" w:firstRow="1" w:lastColumn="0" w:lastRow="0" w:noHBand="0" w:noVBand="1" w:val="04A0"/>
      </w:tblPr>
      <w:tblGrid>
        <w:gridCol w:w="10224"/>
      </w:tblGrid>
      <w:tr>
        <w:tc>
          <w:tcPr>
            <w:tcW w:type="dxa" w:w="10224"/>
            <w:shd w:val="clear" w:color="auto" w:fill="0E1C42"/>
            <w:tcBorders>
              <w:top w:val="single" w:sz="6" w:space="0" w:color="0E1C42"/>
              <w:left w:val="single" w:sz="6" w:space="0" w:color="0E1C42"/>
              <w:bottom w:val="single" w:sz="6" w:space="0" w:color="0E1C42"/>
              <w:right w:val="single" w:sz="6" w:space="0" w:color="0E1C42"/>
            </w:tcBorders>
            <w:tcMar>
              <w:top w:w="160" w:type="dxa"/>
              <w:bottom w:w="160" w:type="dxa"/>
              <w:left w:w="220" w:type="dxa"/>
              <w:right w:w="220" w:type="dxa"/>
            </w:tcMar>
          </w:tcPr>
          <w:p>
            <w:pPr>
              <w:spacing w:after="40"/>
            </w:pPr>
            <w:r>
              <w:rPr>
                <w:rFonts w:ascii="Segoe UI" w:hAnsi="Segoe UI"/>
                <w:b/>
                <w:color w:val="FFFFFF"/>
                <w:sz w:val="44"/>
              </w:rPr>
              <w:t>2-D Studio Art</w:t>
            </w:r>
          </w:p>
          <w:p>
            <w:r>
              <w:rPr>
                <w:rFonts w:ascii="Segoe UI" w:hAnsi="Segoe UI"/>
                <w:color w:val="55C8E8"/>
                <w:sz w:val="20"/>
              </w:rPr>
              <w:t>OPTIMA ACADEMY ONLINE  ·  COURSE SYLLABUS  ·  2026–2027</w:t>
            </w:r>
          </w:p>
          <w:p>
            <w:r>
              <w:rPr>
                <w:rFonts w:ascii="Segoe UI" w:hAnsi="Segoe UI"/>
                <w:b/>
                <w:color w:val="C7922C"/>
                <w:sz w:val="19"/>
              </w:rPr>
              <w:t>Full Year · High School</w:t>
            </w:r>
          </w:p>
        </w:tc>
      </w:tr>
    </w:tbl>
    <w:p>
      <w:pPr>
        <w:spacing w:after="40"/>
      </w:pPr>
    </w:p>
    <w:tbl>
      <w:tblPr>
        <w:tblW w:type="auto" w:w="0"/>
        <w:tblLayout w:type="fixed"/>
        <w:tblLook w:firstColumn="1" w:firstRow="1" w:lastColumn="0" w:lastRow="0" w:noHBand="0" w:noVBand="1" w:val="04A0"/>
      </w:tblPr>
      <w:tblGrid>
        <w:gridCol w:w="5112"/>
        <w:gridCol w:w="5112"/>
      </w:tblGrid>
      <w:tr>
        <w:tc>
          <w:tcPr>
            <w:tcW w:type="dxa" w:w="4392"/>
            <w:shd w:val="clear" w:color="auto" w:fill="EEF1F8"/>
            <w:tcBorders>
              <w:top w:val="nil"/>
              <w:left w:val="nil"/>
              <w:bottom w:val="nil"/>
              <w:right w:val="nil"/>
            </w:tcBorders>
          </w:tcPr>
          <w:p>
            <w:r>
              <w:rPr>
                <w:rFonts w:ascii="Segoe UI" w:hAnsi="Segoe UI"/>
                <w:b/>
                <w:color w:val="6B7A99"/>
                <w:sz w:val="16"/>
              </w:rPr>
              <w:t>FACILITATOR</w:t>
            </w:r>
          </w:p>
        </w:tc>
        <w:tc>
          <w:tcPr>
            <w:tcW w:type="dxa" w:w="4392"/>
            <w:shd w:val="clear" w:color="auto" w:fill="EEF1F8"/>
            <w:tcBorders>
              <w:top w:val="nil"/>
              <w:left w:val="nil"/>
              <w:bottom w:val="nil"/>
              <w:right w:val="nil"/>
            </w:tcBorders>
          </w:tcPr>
          <w:p>
            <w:r>
              <w:rPr>
                <w:rFonts w:ascii="Segoe UI" w:hAnsi="Segoe UI"/>
                <w:b/>
                <w:color w:val="0E1C42"/>
                <w:sz w:val="19"/>
              </w:rPr>
              <w:t>[Ms./Mr. Teacher Name]</w:t>
            </w:r>
          </w:p>
        </w:tc>
      </w:tr>
      <w:tr>
        <w:tc>
          <w:tcPr>
            <w:tcW w:type="dxa" w:w="4392"/>
            <w:shd w:val="clear" w:color="auto" w:fill="EEF1F8"/>
            <w:tcBorders>
              <w:top w:val="nil"/>
              <w:left w:val="nil"/>
              <w:bottom w:val="nil"/>
              <w:right w:val="nil"/>
            </w:tcBorders>
          </w:tcPr>
          <w:p>
            <w:r>
              <w:rPr>
                <w:rFonts w:ascii="Segoe UI" w:hAnsi="Segoe UI"/>
                <w:b/>
                <w:color w:val="6B7A99"/>
                <w:sz w:val="16"/>
              </w:rPr>
              <w:t>EMAIL &amp; OFFICE</w:t>
            </w:r>
          </w:p>
        </w:tc>
        <w:tc>
          <w:tcPr>
            <w:tcW w:type="dxa" w:w="4392"/>
            <w:shd w:val="clear" w:color="auto" w:fill="EEF1F8"/>
            <w:tcBorders>
              <w:top w:val="nil"/>
              <w:left w:val="nil"/>
              <w:bottom w:val="nil"/>
              <w:right w:val="nil"/>
            </w:tcBorders>
          </w:tcPr>
          <w:p>
            <w:r>
              <w:rPr>
                <w:rFonts w:ascii="Segoe UI" w:hAnsi="Segoe UI"/>
                <w:b/>
                <w:color w:val="0E1C42"/>
                <w:sz w:val="19"/>
              </w:rPr>
              <w:t>[teacher’s email] · 239.673.2801 (OAO Front Office)</w:t>
            </w:r>
          </w:p>
        </w:tc>
      </w:tr>
      <w:tr>
        <w:tc>
          <w:tcPr>
            <w:tcW w:type="dxa" w:w="4392"/>
            <w:shd w:val="clear" w:color="auto" w:fill="EEF1F8"/>
            <w:tcBorders>
              <w:top w:val="nil"/>
              <w:left w:val="nil"/>
              <w:bottom w:val="nil"/>
              <w:right w:val="nil"/>
            </w:tcBorders>
          </w:tcPr>
          <w:p>
            <w:r>
              <w:rPr>
                <w:rFonts w:ascii="Segoe UI" w:hAnsi="Segoe UI"/>
                <w:b/>
                <w:color w:val="6B7A99"/>
                <w:sz w:val="16"/>
              </w:rPr>
              <w:t>OFFICE HOURS</w:t>
            </w:r>
          </w:p>
        </w:tc>
        <w:tc>
          <w:tcPr>
            <w:tcW w:type="dxa" w:w="4392"/>
            <w:shd w:val="clear" w:color="auto" w:fill="EEF1F8"/>
            <w:tcBorders>
              <w:top w:val="nil"/>
              <w:left w:val="nil"/>
              <w:bottom w:val="nil"/>
              <w:right w:val="nil"/>
            </w:tcBorders>
          </w:tcPr>
          <w:p>
            <w:r>
              <w:rPr>
                <w:rFonts w:ascii="Segoe UI" w:hAnsi="Segoe UI"/>
                <w:b/>
                <w:color w:val="0E1C42"/>
                <w:sz w:val="19"/>
              </w:rPr>
              <w:t>[Days/times you hold office hours — e.g., Tuesdays 3–4 PM, posted in Canvas]</w:t>
            </w:r>
          </w:p>
        </w:tc>
      </w:tr>
      <w:tr>
        <w:tc>
          <w:tcPr>
            <w:tcW w:type="dxa" w:w="4392"/>
            <w:shd w:val="clear" w:color="auto" w:fill="EEF1F8"/>
            <w:tcBorders>
              <w:top w:val="nil"/>
              <w:left w:val="nil"/>
              <w:bottom w:val="nil"/>
              <w:right w:val="nil"/>
            </w:tcBorders>
          </w:tcPr>
          <w:p>
            <w:r>
              <w:rPr>
                <w:rFonts w:ascii="Segoe UI" w:hAnsi="Segoe UI"/>
                <w:b/>
                <w:color w:val="6B7A99"/>
                <w:sz w:val="16"/>
              </w:rPr>
              <w:t>FLORIDA COURSE</w:t>
            </w:r>
          </w:p>
        </w:tc>
        <w:tc>
          <w:tcPr>
            <w:tcW w:type="dxa" w:w="4392"/>
            <w:shd w:val="clear" w:color="auto" w:fill="EEF1F8"/>
            <w:tcBorders>
              <w:top w:val="nil"/>
              <w:left w:val="nil"/>
              <w:bottom w:val="nil"/>
              <w:right w:val="nil"/>
            </w:tcBorders>
          </w:tcPr>
          <w:p>
            <w:r>
              <w:rPr>
                <w:rFonts w:ascii="Segoe UI" w:hAnsi="Segoe UI"/>
                <w:b/>
                <w:color w:val="0E1C42"/>
                <w:sz w:val="19"/>
              </w:rPr>
              <w:t>Florida 0101300 (Two-Dimensional Studio Art 1) · Full-year course · 1.0 credit</w:t>
            </w:r>
          </w:p>
        </w:tc>
      </w:tr>
      <w:tr>
        <w:tc>
          <w:tcPr>
            <w:tcW w:type="dxa" w:w="4392"/>
            <w:shd w:val="clear" w:color="auto" w:fill="EEF1F8"/>
            <w:tcBorders>
              <w:top w:val="nil"/>
              <w:left w:val="nil"/>
              <w:bottom w:val="nil"/>
              <w:right w:val="nil"/>
            </w:tcBorders>
          </w:tcPr>
          <w:p>
            <w:r>
              <w:rPr>
                <w:rFonts w:ascii="Segoe UI" w:hAnsi="Segoe UI"/>
                <w:b/>
                <w:color w:val="6B7A99"/>
                <w:sz w:val="16"/>
              </w:rPr>
              <w:t>GRADE LEVEL</w:t>
            </w:r>
          </w:p>
        </w:tc>
        <w:tc>
          <w:tcPr>
            <w:tcW w:type="dxa" w:w="4392"/>
            <w:shd w:val="clear" w:color="auto" w:fill="EEF1F8"/>
            <w:tcBorders>
              <w:top w:val="nil"/>
              <w:left w:val="nil"/>
              <w:bottom w:val="nil"/>
              <w:right w:val="nil"/>
            </w:tcBorders>
          </w:tcPr>
          <w:p>
            <w:r>
              <w:rPr>
                <w:rFonts w:ascii="Segoe UI" w:hAnsi="Segoe UI"/>
                <w:b/>
                <w:color w:val="0E1C42"/>
                <w:sz w:val="19"/>
              </w:rPr>
              <w:t>Grades 9–12 (High School)</w:t>
            </w:r>
          </w:p>
        </w:tc>
      </w:tr>
      <w:tr>
        <w:tc>
          <w:tcPr>
            <w:tcW w:type="dxa" w:w="4392"/>
            <w:shd w:val="clear" w:color="auto" w:fill="EEF1F8"/>
            <w:tcBorders>
              <w:top w:val="nil"/>
              <w:left w:val="nil"/>
              <w:bottom w:val="nil"/>
              <w:right w:val="nil"/>
            </w:tcBorders>
          </w:tcPr>
          <w:p>
            <w:r>
              <w:rPr>
                <w:rFonts w:ascii="Segoe UI" w:hAnsi="Segoe UI"/>
                <w:b/>
                <w:color w:val="6B7A99"/>
                <w:sz w:val="16"/>
              </w:rPr>
              <w:t>FORMAT</w:t>
            </w:r>
          </w:p>
        </w:tc>
        <w:tc>
          <w:tcPr>
            <w:tcW w:type="dxa" w:w="4392"/>
            <w:shd w:val="clear" w:color="auto" w:fill="EEF1F8"/>
            <w:tcBorders>
              <w:top w:val="nil"/>
              <w:left w:val="nil"/>
              <w:bottom w:val="nil"/>
              <w:right w:val="nil"/>
            </w:tcBorders>
          </w:tcPr>
          <w:p>
            <w:r>
              <w:rPr>
                <w:rFonts w:ascii="Segoe UI" w:hAnsi="Segoe UI"/>
                <w:b/>
                <w:color w:val="0E1C42"/>
                <w:sz w:val="19"/>
              </w:rPr>
              <w:t>On-Demand (also offered live on the VR campus)</w:t>
            </w:r>
          </w:p>
        </w:tc>
      </w:tr>
    </w:tbl>
    <w:p>
      <w:pPr>
        <w:spacing w:after="40"/>
      </w:pPr>
    </w:p>
    <w:tbl>
      <w:tblPr>
        <w:tblW w:type="auto" w:w="0"/>
        <w:jc w:val="center"/>
        <w:tblLook w:firstColumn="1" w:firstRow="1" w:lastColumn="0" w:lastRow="0" w:noHBand="0" w:noVBand="1" w:val="04A0"/>
      </w:tblPr>
      <w:tblGrid>
        <w:gridCol w:w="10224"/>
      </w:tblGrid>
      <w:tr>
        <w:tc>
          <w:tcPr>
            <w:tcW w:type="dxa" w:w="10224"/>
            <w:shd w:val="clear" w:color="auto" w:fill="FDF3E3"/>
            <w:tcBorders>
              <w:top w:val="single" w:sz="6" w:space="0" w:color="C7922C"/>
              <w:left w:val="single" w:sz="6" w:space="0" w:color="C7922C"/>
              <w:bottom w:val="single" w:sz="6" w:space="0" w:color="C7922C"/>
              <w:right w:val="single" w:sz="6" w:space="0" w:color="C7922C"/>
            </w:tcBorders>
            <w:tcMar>
              <w:top w:w="100" w:type="dxa"/>
              <w:bottom w:w="100" w:type="dxa"/>
              <w:left w:w="150" w:type="dxa"/>
              <w:right w:w="150" w:type="dxa"/>
            </w:tcMar>
          </w:tcPr>
          <w:p>
            <w:pPr>
              <w:spacing w:after="40"/>
            </w:pPr>
            <w:r>
              <w:rPr>
                <w:rFonts w:ascii="Segoe UI" w:hAnsi="Segoe UI"/>
                <w:b/>
                <w:color w:val="C7922C"/>
                <w:sz w:val="17"/>
              </w:rPr>
              <w:t>ABOUT THIS SYLLABUS</w:t>
            </w:r>
          </w:p>
          <w:p>
            <w:pPr>
              <w:spacing w:after="40"/>
            </w:pPr>
            <w:r>
              <w:rPr>
                <w:rFonts w:ascii="Segoe UI" w:hAnsi="Segoe UI"/>
                <w:color w:val="1A2340"/>
                <w:sz w:val="19"/>
              </w:rPr>
              <w:t>This is the plan for the course as designed. It is a full-year high-school studio course; On-Demand scholars pace through the sixteen units across the four quarters of their enrolled year. On-Demand and live-school sections share the same content and expectations; exact pacing, scheduled dates, and a few activities may vary from section to section and term to term. Your facilitator will confirm the specifics for your section.</w:t>
            </w:r>
          </w:p>
        </w:tc>
      </w:tr>
    </w:tbl>
    <w:p>
      <w:pPr>
        <w:spacing w:after="40"/>
      </w:pPr>
    </w:p>
    <w:p>
      <w:pPr>
        <w:spacing w:before="280" w:after="120"/>
        <w:pBdr>
          <w:left w:val="single" w:sz="18" w:space="6" w:color="55C8E8"/>
        </w:pBdr>
        <w:ind w:left="160"/>
      </w:pPr>
      <w:r>
        <w:rPr>
          <w:rFonts w:ascii="Segoe UI" w:hAnsi="Segoe UI"/>
          <w:b/>
          <w:color w:val="0E1C42"/>
          <w:sz w:val="25"/>
        </w:rPr>
        <w:t>COURSE OVERVIEW</w:t>
      </w:r>
    </w:p>
    <w:p>
      <w:pPr>
        <w:spacing w:after="80"/>
      </w:pPr>
      <w:r>
        <w:rPr>
          <w:rFonts w:ascii="Segoe UI" w:hAnsi="Segoe UI"/>
          <w:b w:val="0"/>
          <w:color w:val="1A2340"/>
          <w:sz w:val="19"/>
        </w:rPr>
        <w:t>2-D Studio Art develops the scholar’s ability to see clearly and to make on purpose. The course is built on the seven Elements of Art and the Principles of Design, the grammar every artist uses, and it teaches them the way the classical tradition always has: by looking long at excellent work before making one’s own. Across the year the scholar studies how artists from the cave painters of Lascaux to Leonardo, Van Gogh, Hokusai, and the moderns used line, shape, form, space, value, color, and texture to carry meaning, then practices each idea by hand. The year runs on a steady two-week rhythm: in the first week the scholar looks closely, sketches, and studies a master; in the second week the scholar makes an original artwork and writes a short artist statement defending its choices. Drawing, painting, collage, design, and mixed media each have their turn, with many of the studies and critiques taking place on Optima’s VR campus. Digital tools and AI are examined honestly as aids that can inform the work but never replace the scholar’s own eye and hand. By the end of the year the scholar has built a portfolio of finished work and can read, discuss, and make art with intention.</w:t>
      </w:r>
    </w:p>
    <w:p>
      <w:pPr>
        <w:spacing w:before="120"/>
      </w:pPr>
      <w:r>
        <w:rPr>
          <w:rFonts w:ascii="Segoe UI" w:hAnsi="Segoe UI"/>
          <w:b/>
          <w:color w:val="C7922C"/>
          <w:sz w:val="17"/>
        </w:rPr>
        <w:t>WHAT SCHOLARS WILL LEARN TO DO</w:t>
      </w:r>
    </w:p>
    <w:p>
      <w:pPr>
        <w:pStyle w:val="ListBullet"/>
        <w:spacing w:after="60"/>
      </w:pPr>
      <w:r>
        <w:rPr>
          <w:rFonts w:ascii="Segoe UI" w:hAnsi="Segoe UI"/>
          <w:color w:val="1A2340"/>
          <w:sz w:val="19"/>
        </w:rPr>
        <w:t>Apply the seven Elements of Art and the Principles of Design deliberately in original artwork.</w:t>
      </w:r>
    </w:p>
    <w:p>
      <w:pPr>
        <w:pStyle w:val="ListBullet"/>
        <w:spacing w:after="60"/>
      </w:pPr>
      <w:r>
        <w:rPr>
          <w:rFonts w:ascii="Segoe UI" w:hAnsi="Segoe UI"/>
          <w:color w:val="1A2340"/>
          <w:sz w:val="19"/>
        </w:rPr>
        <w:t>Develop skill and craftsmanship in drawing, painting, collage, design, and mixed media.</w:t>
      </w:r>
    </w:p>
    <w:p>
      <w:pPr>
        <w:pStyle w:val="ListBullet"/>
        <w:spacing w:after="60"/>
      </w:pPr>
      <w:r>
        <w:rPr>
          <w:rFonts w:ascii="Segoe UI" w:hAnsi="Segoe UI"/>
          <w:color w:val="1A2340"/>
          <w:sz w:val="19"/>
        </w:rPr>
        <w:t>Use value, space, and form to create the illusion of depth and three dimensions on a flat surface.</w:t>
      </w:r>
    </w:p>
    <w:p>
      <w:pPr>
        <w:pStyle w:val="ListBullet"/>
        <w:spacing w:after="60"/>
      </w:pPr>
      <w:r>
        <w:rPr>
          <w:rFonts w:ascii="Segoe UI" w:hAnsi="Segoe UI"/>
          <w:color w:val="1A2340"/>
          <w:sz w:val="19"/>
        </w:rPr>
        <w:t>Study how artists across cultures and centuries use visual choices to make meaning.</w:t>
      </w:r>
    </w:p>
    <w:p>
      <w:pPr>
        <w:pStyle w:val="ListBullet"/>
        <w:spacing w:after="60"/>
      </w:pPr>
      <w:r>
        <w:rPr>
          <w:rFonts w:ascii="Segoe UI" w:hAnsi="Segoe UI"/>
          <w:color w:val="1A2340"/>
          <w:sz w:val="19"/>
        </w:rPr>
        <w:t>Critique artworks using the Describe, Analyze, Interpret, Judge method and accurate art vocabulary.</w:t>
      </w:r>
    </w:p>
    <w:p>
      <w:pPr>
        <w:pStyle w:val="ListBullet"/>
        <w:spacing w:after="60"/>
      </w:pPr>
      <w:r>
        <w:rPr>
          <w:rFonts w:ascii="Segoe UI" w:hAnsi="Segoe UI"/>
          <w:color w:val="1A2340"/>
          <w:sz w:val="19"/>
        </w:rPr>
        <w:t>Reflect on artistic choices in written artist statements and sign every finished work.</w:t>
      </w:r>
    </w:p>
    <w:p>
      <w:pPr>
        <w:pStyle w:val="ListBullet"/>
        <w:spacing w:after="60"/>
      </w:pPr>
      <w:r>
        <w:rPr>
          <w:rFonts w:ascii="Segoe UI" w:hAnsi="Segoe UI"/>
          <w:color w:val="1A2340"/>
          <w:sz w:val="19"/>
        </w:rPr>
        <w:t>Solve creative problems and develop a personal artistic voice.</w:t>
      </w:r>
    </w:p>
    <w:p>
      <w:pPr>
        <w:pStyle w:val="ListBullet"/>
        <w:spacing w:after="60"/>
      </w:pPr>
      <w:r>
        <w:rPr>
          <w:rFonts w:ascii="Segoe UI" w:hAnsi="Segoe UI"/>
          <w:color w:val="1A2340"/>
          <w:sz w:val="19"/>
        </w:rPr>
        <w:t>Curate a portfolio that documents growth across the year.</w:t>
      </w:r>
    </w:p>
    <w:p>
      <w:pPr>
        <w:spacing w:before="280" w:after="120"/>
        <w:pBdr>
          <w:left w:val="single" w:sz="18" w:space="6" w:color="55C8E8"/>
        </w:pBdr>
        <w:ind w:left="160"/>
      </w:pPr>
      <w:r>
        <w:rPr>
          <w:rFonts w:ascii="Segoe UI" w:hAnsi="Segoe UI"/>
          <w:b/>
          <w:color w:val="0E1C42"/>
          <w:sz w:val="25"/>
        </w:rPr>
        <w:t>BIG PROJECTS &amp; MILESTONES</w:t>
      </w:r>
    </w:p>
    <w:p>
      <w:pPr>
        <w:spacing w:after="80"/>
      </w:pPr>
      <w:r>
        <w:rPr>
          <w:rFonts w:ascii="Segoe UI" w:hAnsi="Segoe UI"/>
          <w:b w:val="0"/>
          <w:color w:val="1A2340"/>
          <w:sz w:val="18"/>
        </w:rPr>
        <w:t>The course builds toward a set of finished, real-world artifacts. Target dates below follow a sample full-year pacing; On-Demand scholars pace to their own enrolled term and Live sections follow the class schedule, keeping each milestone roughly in order.</w:t>
      </w:r>
    </w:p>
    <w:tbl>
      <w:tblPr>
        <w:tblW w:type="auto" w:w="0"/>
        <w:tblLayout w:type="fixed"/>
        <w:tblLook w:firstColumn="1" w:firstRow="1" w:lastColumn="0" w:lastRow="0" w:noHBand="0" w:noVBand="1" w:val="04A0"/>
      </w:tblPr>
      <w:tblGrid>
        <w:gridCol w:w="2556"/>
        <w:gridCol w:w="2556"/>
        <w:gridCol w:w="2556"/>
        <w:gridCol w:w="2556"/>
      </w:tblGrid>
      <w:tr>
        <w:tc>
          <w:tcPr>
            <w:tcW w:type="dxa" w:w="2448"/>
            <w:shd w:val="clear" w:color="auto" w:fill="0E1C42"/>
            <w:tcBorders>
              <w:top w:val="single" w:sz="4" w:space="0" w:color="0E1C42"/>
              <w:left w:val="single" w:sz="4" w:space="0" w:color="0E1C42"/>
              <w:bottom w:val="single" w:sz="4" w:space="0" w:color="0E1C42"/>
              <w:right w:val="single" w:sz="4" w:space="0" w:color="0E1C42"/>
            </w:tcBorders>
          </w:tcPr>
          <w:p>
            <w:r>
              <w:rPr>
                <w:rFonts w:ascii="Segoe UI" w:hAnsi="Segoe UI"/>
                <w:b/>
                <w:color w:val="FFFFFF"/>
                <w:sz w:val="17"/>
              </w:rPr>
              <w:t>PROJECT / MILESTONE</w:t>
            </w:r>
          </w:p>
        </w:tc>
        <w:tc>
          <w:tcPr>
            <w:tcW w:type="dxa" w:w="2016"/>
            <w:shd w:val="clear" w:color="auto" w:fill="0E1C42"/>
            <w:tcBorders>
              <w:top w:val="single" w:sz="4" w:space="0" w:color="0E1C42"/>
              <w:left w:val="single" w:sz="4" w:space="0" w:color="0E1C42"/>
              <w:bottom w:val="single" w:sz="4" w:space="0" w:color="0E1C42"/>
              <w:right w:val="single" w:sz="4" w:space="0" w:color="0E1C42"/>
            </w:tcBorders>
          </w:tcPr>
          <w:p>
            <w:r>
              <w:rPr>
                <w:rFonts w:ascii="Segoe UI" w:hAnsi="Segoe UI"/>
                <w:b/>
                <w:color w:val="FFFFFF"/>
                <w:sz w:val="17"/>
              </w:rPr>
              <w:t>COURSE PLACE</w:t>
            </w:r>
          </w:p>
        </w:tc>
        <w:tc>
          <w:tcPr>
            <w:tcW w:type="dxa" w:w="1296"/>
            <w:shd w:val="clear" w:color="auto" w:fill="0E1C42"/>
            <w:tcBorders>
              <w:top w:val="single" w:sz="4" w:space="0" w:color="0E1C42"/>
              <w:left w:val="single" w:sz="4" w:space="0" w:color="0E1C42"/>
              <w:bottom w:val="single" w:sz="4" w:space="0" w:color="0E1C42"/>
              <w:right w:val="single" w:sz="4" w:space="0" w:color="0E1C42"/>
            </w:tcBorders>
          </w:tcPr>
          <w:p>
            <w:r>
              <w:rPr>
                <w:rFonts w:ascii="Segoe UI" w:hAnsi="Segoe UI"/>
                <w:b/>
                <w:color w:val="FFFFFF"/>
                <w:sz w:val="17"/>
              </w:rPr>
              <w:t>SAMPLE TARGET</w:t>
            </w:r>
          </w:p>
        </w:tc>
        <w:tc>
          <w:tcPr>
            <w:tcW w:type="dxa" w:w="3024"/>
            <w:shd w:val="clear" w:color="auto" w:fill="0E1C42"/>
            <w:tcBorders>
              <w:top w:val="single" w:sz="4" w:space="0" w:color="0E1C42"/>
              <w:left w:val="single" w:sz="4" w:space="0" w:color="0E1C42"/>
              <w:bottom w:val="single" w:sz="4" w:space="0" w:color="0E1C42"/>
              <w:right w:val="single" w:sz="4" w:space="0" w:color="0E1C42"/>
            </w:tcBorders>
          </w:tcPr>
          <w:p>
            <w:r>
              <w:rPr>
                <w:rFonts w:ascii="Segoe UI" w:hAnsi="Segoe UI"/>
                <w:b/>
                <w:color w:val="FFFFFF"/>
                <w:sz w:val="17"/>
              </w:rPr>
              <w:t>WHAT YOU TURN IN</w:t>
            </w:r>
          </w:p>
        </w:tc>
      </w:tr>
      <w:tr>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Design Your Dream Room</w:t>
              <w:br/>
              <w:t>(Elements of Art)</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Q1 · Unit 1 · Weeks 1–2</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by Aug 28</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An interior designed using all seven Elements of Art, with depth built through space and value.</w:t>
            </w:r>
          </w:p>
        </w:tc>
      </w:tr>
      <w:tr>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Value Landscape</w:t>
              <w:br/>
              <w:t>(Leonardo da Vinci)</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Q1 · Unit 4 · Weeks 7–8</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by Oct 9 (Q1 end)</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A landscape in black, white, and gray only, using value and atmospheric perspective to build distance.</w:t>
            </w:r>
          </w:p>
        </w:tc>
      </w:tr>
      <w:tr>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Personal Identity Collage</w:t>
              <w:br/>
              <w:t>(Henri Matisse)</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Q2 · Unit 6 · Weeks 9–10</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by Oct 30</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A cut-paper collage of organic and geometric shapes with deliberate positive and negative space.</w:t>
            </w:r>
          </w:p>
        </w:tc>
      </w:tr>
      <w:tr>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Notan Design</w:t>
              <w:br/>
              <w:t>(Japanese)</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Q2 · Unit 9 · Weeks 15–16</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by Dec 18 (Q2 end)</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A cut-and-flip positive/negative composition exploring the balance of light and dark space.</w:t>
            </w:r>
          </w:p>
        </w:tc>
      </w:tr>
      <w:tr>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Color Wheel Design</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Q3 · Unit 11 · Weeks 19–20</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by Jan 29</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An original twelve-color wheel showing accurate mixing and a labeled color relationship.</w:t>
            </w:r>
          </w:p>
        </w:tc>
      </w:tr>
      <w:tr>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Symbolic Self-Portrait</w:t>
              <w:br/>
              <w:t>(Frida Kahlo)</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Q3 · Unit 13 · Weeks 23–24</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by Mar 5 (Q3 end)</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A self-portrait built from personal symbols, with a clear focal point and color unity.</w:t>
            </w:r>
          </w:p>
        </w:tc>
      </w:tr>
      <w:tr>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Two-Point Perspective Cityscape</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Q4 · Unit 15 · Weeks 29–30</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by Apr 23</w:t>
            </w:r>
          </w:p>
        </w:tc>
        <w:tc>
          <w:tcPr>
            <w:tcW w:type="dxa" w:w="2556"/>
            <w:tcBorders>
              <w:top w:val="single" w:sz="2" w:space="0" w:color="E3E8F2"/>
              <w:left w:val="single" w:sz="2" w:space="0" w:color="E3E8F2"/>
              <w:bottom w:val="single" w:sz="2" w:space="0" w:color="E3E8F2"/>
              <w:right w:val="single" w:sz="2" w:space="0" w:color="E3E8F2"/>
            </w:tcBorders>
          </w:tcPr>
          <w:p>
            <w:r>
              <w:rPr>
                <w:rFonts w:ascii="Segoe UI" w:hAnsi="Segoe UI"/>
                <w:color w:val="1A2340"/>
                <w:sz w:val="18"/>
              </w:rPr>
              <w:t>A city or castle scene drawn in correct two-point linear perspective with a balanced composition.</w:t>
            </w:r>
          </w:p>
        </w:tc>
      </w:tr>
      <w:tr>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Portfolio &amp; Art Show</w:t>
              <w:br/>
              <w:t>(Capstone)</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Q4 · Unit 17 · Weeks 33–34</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by May 28 (Q4 end)</w:t>
            </w:r>
          </w:p>
        </w:tc>
        <w:tc>
          <w:tcPr>
            <w:tcW w:type="dxa" w:w="2556"/>
            <w:tcBorders>
              <w:top w:val="single" w:sz="2" w:space="0" w:color="E3E8F2"/>
              <w:left w:val="single" w:sz="2" w:space="0" w:color="E3E8F2"/>
              <w:bottom w:val="single" w:sz="2" w:space="0" w:color="E3E8F2"/>
              <w:right w:val="single" w:sz="2" w:space="0" w:color="E3E8F2"/>
            </w:tcBorders>
            <w:shd w:val="clear" w:color="auto" w:fill="F6F8FC"/>
          </w:tcPr>
          <w:p>
            <w:r>
              <w:rPr>
                <w:rFonts w:ascii="Segoe UI" w:hAnsi="Segoe UI"/>
                <w:color w:val="1A2340"/>
                <w:sz w:val="18"/>
              </w:rPr>
              <w:t>A curated portfolio of the year’s strongest work, a reflective artist statement, and a virtual exhibition.</w:t>
            </w:r>
          </w:p>
        </w:tc>
      </w:tr>
    </w:tbl>
    <w:p>
      <w:pPr>
        <w:spacing w:before="280" w:after="120"/>
        <w:pBdr>
          <w:left w:val="single" w:sz="18" w:space="6" w:color="55C8E8"/>
        </w:pBdr>
        <w:ind w:left="160"/>
      </w:pPr>
      <w:r>
        <w:rPr>
          <w:rFonts w:ascii="Segoe UI" w:hAnsi="Segoe UI"/>
          <w:b/>
          <w:color w:val="0E1C42"/>
          <w:sz w:val="25"/>
        </w:rPr>
        <w:t>IMPORTANT DATES — 2026–2027</w:t>
      </w:r>
    </w:p>
    <w:tbl>
      <w:tblPr>
        <w:tblW w:type="auto" w:w="0"/>
        <w:tblLayout w:type="fixed"/>
        <w:tblLook w:firstColumn="1" w:firstRow="1" w:lastColumn="0" w:lastRow="0" w:noHBand="0" w:noVBand="1" w:val="04A0"/>
      </w:tblPr>
      <w:tblGrid>
        <w:gridCol w:w="5112"/>
        <w:gridCol w:w="5112"/>
      </w:tblGrid>
      <w:tr>
        <w:tc>
          <w:tcPr>
            <w:tcW w:type="dxa" w:w="5112"/>
            <w:tcBorders>
              <w:top w:val="nil"/>
              <w:left w:val="nil"/>
              <w:bottom w:val="nil"/>
              <w:right w:val="nil"/>
            </w:tcBorders>
          </w:tcPr>
          <w:p>
            <w:r>
              <w:rPr>
                <w:rFonts w:ascii="Segoe UI" w:hAnsi="Segoe UI"/>
                <w:b/>
                <w:color w:val="0E1C42"/>
                <w:sz w:val="18"/>
              </w:rPr>
              <w:t>Aug 12, 2026</w:t>
            </w:r>
          </w:p>
        </w:tc>
        <w:tc>
          <w:tcPr>
            <w:tcW w:type="dxa" w:w="5112"/>
            <w:tcBorders>
              <w:top w:val="nil"/>
              <w:left w:val="nil"/>
              <w:bottom w:val="nil"/>
              <w:right w:val="nil"/>
            </w:tcBorders>
          </w:tcPr>
          <w:p>
            <w:r>
              <w:rPr>
                <w:rFonts w:ascii="Segoe UI" w:hAnsi="Segoe UI"/>
                <w:color w:val="1A2340"/>
                <w:sz w:val="18"/>
              </w:rPr>
              <w:t>First day of school</w:t>
            </w:r>
          </w:p>
        </w:tc>
      </w:tr>
      <w:tr>
        <w:tc>
          <w:tcPr>
            <w:tcW w:type="dxa" w:w="5112"/>
            <w:tcBorders>
              <w:top w:val="nil"/>
              <w:left w:val="nil"/>
              <w:bottom w:val="nil"/>
              <w:right w:val="nil"/>
            </w:tcBorders>
          </w:tcPr>
          <w:p>
            <w:r>
              <w:rPr>
                <w:rFonts w:ascii="Segoe UI" w:hAnsi="Segoe UI"/>
                <w:b/>
                <w:color w:val="0E1C42"/>
                <w:sz w:val="18"/>
              </w:rPr>
              <w:t>Sep 7</w:t>
            </w:r>
          </w:p>
        </w:tc>
        <w:tc>
          <w:tcPr>
            <w:tcW w:type="dxa" w:w="5112"/>
            <w:tcBorders>
              <w:top w:val="nil"/>
              <w:left w:val="nil"/>
              <w:bottom w:val="nil"/>
              <w:right w:val="nil"/>
            </w:tcBorders>
          </w:tcPr>
          <w:p>
            <w:r>
              <w:rPr>
                <w:rFonts w:ascii="Segoe UI" w:hAnsi="Segoe UI"/>
                <w:color w:val="1A2340"/>
                <w:sz w:val="18"/>
              </w:rPr>
              <w:t>Holiday (Labor Day)</w:t>
            </w:r>
          </w:p>
        </w:tc>
      </w:tr>
      <w:tr>
        <w:tc>
          <w:tcPr>
            <w:tcW w:type="dxa" w:w="5112"/>
            <w:tcBorders>
              <w:top w:val="nil"/>
              <w:left w:val="nil"/>
              <w:bottom w:val="nil"/>
              <w:right w:val="nil"/>
            </w:tcBorders>
          </w:tcPr>
          <w:p>
            <w:r>
              <w:rPr>
                <w:rFonts w:ascii="Segoe UI" w:hAnsi="Segoe UI"/>
                <w:b/>
                <w:color w:val="0E1C42"/>
                <w:sz w:val="18"/>
              </w:rPr>
              <w:t>Oct 9</w:t>
            </w:r>
          </w:p>
        </w:tc>
        <w:tc>
          <w:tcPr>
            <w:tcW w:type="dxa" w:w="5112"/>
            <w:tcBorders>
              <w:top w:val="nil"/>
              <w:left w:val="nil"/>
              <w:bottom w:val="nil"/>
              <w:right w:val="nil"/>
            </w:tcBorders>
          </w:tcPr>
          <w:p>
            <w:r>
              <w:rPr>
                <w:rFonts w:ascii="Segoe UI" w:hAnsi="Segoe UI"/>
                <w:color w:val="1A2340"/>
                <w:sz w:val="18"/>
              </w:rPr>
              <w:t>Quarter 1 ends</w:t>
            </w:r>
          </w:p>
        </w:tc>
      </w:tr>
      <w:tr>
        <w:tc>
          <w:tcPr>
            <w:tcW w:type="dxa" w:w="5112"/>
            <w:tcBorders>
              <w:top w:val="nil"/>
              <w:left w:val="nil"/>
              <w:bottom w:val="nil"/>
              <w:right w:val="nil"/>
            </w:tcBorders>
          </w:tcPr>
          <w:p>
            <w:r>
              <w:rPr>
                <w:rFonts w:ascii="Segoe UI" w:hAnsi="Segoe UI"/>
                <w:b/>
                <w:color w:val="0E1C42"/>
                <w:sz w:val="18"/>
              </w:rPr>
              <w:t>Oct 12</w:t>
            </w:r>
          </w:p>
        </w:tc>
        <w:tc>
          <w:tcPr>
            <w:tcW w:type="dxa" w:w="5112"/>
            <w:tcBorders>
              <w:top w:val="nil"/>
              <w:left w:val="nil"/>
              <w:bottom w:val="nil"/>
              <w:right w:val="nil"/>
            </w:tcBorders>
          </w:tcPr>
          <w:p>
            <w:r>
              <w:rPr>
                <w:rFonts w:ascii="Segoe UI" w:hAnsi="Segoe UI"/>
                <w:color w:val="1A2340"/>
                <w:sz w:val="18"/>
              </w:rPr>
              <w:t>Holiday (Columbus Day)</w:t>
            </w:r>
          </w:p>
        </w:tc>
      </w:tr>
      <w:tr>
        <w:tc>
          <w:tcPr>
            <w:tcW w:type="dxa" w:w="5112"/>
            <w:tcBorders>
              <w:top w:val="nil"/>
              <w:left w:val="nil"/>
              <w:bottom w:val="nil"/>
              <w:right w:val="nil"/>
            </w:tcBorders>
          </w:tcPr>
          <w:p>
            <w:r>
              <w:rPr>
                <w:rFonts w:ascii="Segoe UI" w:hAnsi="Segoe UI"/>
                <w:b/>
                <w:color w:val="0E1C42"/>
                <w:sz w:val="18"/>
              </w:rPr>
              <w:t>Nov 11</w:t>
            </w:r>
          </w:p>
        </w:tc>
        <w:tc>
          <w:tcPr>
            <w:tcW w:type="dxa" w:w="5112"/>
            <w:tcBorders>
              <w:top w:val="nil"/>
              <w:left w:val="nil"/>
              <w:bottom w:val="nil"/>
              <w:right w:val="nil"/>
            </w:tcBorders>
          </w:tcPr>
          <w:p>
            <w:r>
              <w:rPr>
                <w:rFonts w:ascii="Segoe UI" w:hAnsi="Segoe UI"/>
                <w:color w:val="1A2340"/>
                <w:sz w:val="18"/>
              </w:rPr>
              <w:t>Holiday (Veterans’ Day)</w:t>
            </w:r>
          </w:p>
        </w:tc>
      </w:tr>
      <w:tr>
        <w:tc>
          <w:tcPr>
            <w:tcW w:type="dxa" w:w="5112"/>
            <w:tcBorders>
              <w:top w:val="nil"/>
              <w:left w:val="nil"/>
              <w:bottom w:val="nil"/>
              <w:right w:val="nil"/>
            </w:tcBorders>
          </w:tcPr>
          <w:p>
            <w:r>
              <w:rPr>
                <w:rFonts w:ascii="Segoe UI" w:hAnsi="Segoe UI"/>
                <w:b/>
                <w:color w:val="0E1C42"/>
                <w:sz w:val="18"/>
              </w:rPr>
              <w:t>Nov 23–27</w:t>
            </w:r>
          </w:p>
        </w:tc>
        <w:tc>
          <w:tcPr>
            <w:tcW w:type="dxa" w:w="5112"/>
            <w:tcBorders>
              <w:top w:val="nil"/>
              <w:left w:val="nil"/>
              <w:bottom w:val="nil"/>
              <w:right w:val="nil"/>
            </w:tcBorders>
          </w:tcPr>
          <w:p>
            <w:r>
              <w:rPr>
                <w:rFonts w:ascii="Segoe UI" w:hAnsi="Segoe UI"/>
                <w:color w:val="1A2340"/>
                <w:sz w:val="18"/>
              </w:rPr>
              <w:t>Thanksgiving break</w:t>
            </w:r>
          </w:p>
        </w:tc>
      </w:tr>
      <w:tr>
        <w:tc>
          <w:tcPr>
            <w:tcW w:type="dxa" w:w="5112"/>
            <w:tcBorders>
              <w:top w:val="nil"/>
              <w:left w:val="nil"/>
              <w:bottom w:val="nil"/>
              <w:right w:val="nil"/>
            </w:tcBorders>
          </w:tcPr>
          <w:p>
            <w:r>
              <w:rPr>
                <w:rFonts w:ascii="Segoe UI" w:hAnsi="Segoe UI"/>
                <w:b/>
                <w:color w:val="0E1C42"/>
                <w:sz w:val="18"/>
              </w:rPr>
              <w:t>Dec 18</w:t>
            </w:r>
          </w:p>
        </w:tc>
        <w:tc>
          <w:tcPr>
            <w:tcW w:type="dxa" w:w="5112"/>
            <w:tcBorders>
              <w:top w:val="nil"/>
              <w:left w:val="nil"/>
              <w:bottom w:val="nil"/>
              <w:right w:val="nil"/>
            </w:tcBorders>
          </w:tcPr>
          <w:p>
            <w:r>
              <w:rPr>
                <w:rFonts w:ascii="Segoe UI" w:hAnsi="Segoe UI"/>
                <w:color w:val="1A2340"/>
                <w:sz w:val="18"/>
              </w:rPr>
              <w:t>Quarter 2 ends · fall semester ends</w:t>
            </w:r>
          </w:p>
        </w:tc>
      </w:tr>
      <w:tr>
        <w:tc>
          <w:tcPr>
            <w:tcW w:type="dxa" w:w="5112"/>
            <w:tcBorders>
              <w:top w:val="nil"/>
              <w:left w:val="nil"/>
              <w:bottom w:val="nil"/>
              <w:right w:val="nil"/>
            </w:tcBorders>
          </w:tcPr>
          <w:p>
            <w:r>
              <w:rPr>
                <w:rFonts w:ascii="Segoe UI" w:hAnsi="Segoe UI"/>
                <w:b/>
                <w:color w:val="0E1C42"/>
                <w:sz w:val="18"/>
              </w:rPr>
              <w:t>Dec 21–Jan 1</w:t>
            </w:r>
          </w:p>
        </w:tc>
        <w:tc>
          <w:tcPr>
            <w:tcW w:type="dxa" w:w="5112"/>
            <w:tcBorders>
              <w:top w:val="nil"/>
              <w:left w:val="nil"/>
              <w:bottom w:val="nil"/>
              <w:right w:val="nil"/>
            </w:tcBorders>
          </w:tcPr>
          <w:p>
            <w:r>
              <w:rPr>
                <w:rFonts w:ascii="Segoe UI" w:hAnsi="Segoe UI"/>
                <w:color w:val="1A2340"/>
                <w:sz w:val="18"/>
              </w:rPr>
              <w:t>Winter break</w:t>
            </w:r>
          </w:p>
        </w:tc>
      </w:tr>
      <w:tr>
        <w:tc>
          <w:tcPr>
            <w:tcW w:type="dxa" w:w="5112"/>
            <w:tcBorders>
              <w:top w:val="nil"/>
              <w:left w:val="nil"/>
              <w:bottom w:val="nil"/>
              <w:right w:val="nil"/>
            </w:tcBorders>
          </w:tcPr>
          <w:p>
            <w:r>
              <w:rPr>
                <w:rFonts w:ascii="Segoe UI" w:hAnsi="Segoe UI"/>
                <w:b/>
                <w:color w:val="0E1C42"/>
                <w:sz w:val="18"/>
              </w:rPr>
              <w:t>Jan 5, 2027</w:t>
            </w:r>
          </w:p>
        </w:tc>
        <w:tc>
          <w:tcPr>
            <w:tcW w:type="dxa" w:w="5112"/>
            <w:tcBorders>
              <w:top w:val="nil"/>
              <w:left w:val="nil"/>
              <w:bottom w:val="nil"/>
              <w:right w:val="nil"/>
            </w:tcBorders>
          </w:tcPr>
          <w:p>
            <w:r>
              <w:rPr>
                <w:rFonts w:ascii="Segoe UI" w:hAnsi="Segoe UI"/>
                <w:color w:val="1A2340"/>
                <w:sz w:val="18"/>
              </w:rPr>
              <w:t>Classes resume</w:t>
            </w:r>
          </w:p>
        </w:tc>
      </w:tr>
      <w:tr>
        <w:tc>
          <w:tcPr>
            <w:tcW w:type="dxa" w:w="5112"/>
            <w:tcBorders>
              <w:top w:val="nil"/>
              <w:left w:val="nil"/>
              <w:bottom w:val="nil"/>
              <w:right w:val="nil"/>
            </w:tcBorders>
          </w:tcPr>
          <w:p>
            <w:r>
              <w:rPr>
                <w:rFonts w:ascii="Segoe UI" w:hAnsi="Segoe UI"/>
                <w:b/>
                <w:color w:val="0E1C42"/>
                <w:sz w:val="18"/>
              </w:rPr>
              <w:t>Jan 18</w:t>
            </w:r>
          </w:p>
        </w:tc>
        <w:tc>
          <w:tcPr>
            <w:tcW w:type="dxa" w:w="5112"/>
            <w:tcBorders>
              <w:top w:val="nil"/>
              <w:left w:val="nil"/>
              <w:bottom w:val="nil"/>
              <w:right w:val="nil"/>
            </w:tcBorders>
          </w:tcPr>
          <w:p>
            <w:r>
              <w:rPr>
                <w:rFonts w:ascii="Segoe UI" w:hAnsi="Segoe UI"/>
                <w:color w:val="1A2340"/>
                <w:sz w:val="18"/>
              </w:rPr>
              <w:t>Holiday (MLK Day)</w:t>
            </w:r>
          </w:p>
        </w:tc>
      </w:tr>
      <w:tr>
        <w:tc>
          <w:tcPr>
            <w:tcW w:type="dxa" w:w="5112"/>
            <w:tcBorders>
              <w:top w:val="nil"/>
              <w:left w:val="nil"/>
              <w:bottom w:val="nil"/>
              <w:right w:val="nil"/>
            </w:tcBorders>
          </w:tcPr>
          <w:p>
            <w:r>
              <w:rPr>
                <w:rFonts w:ascii="Segoe UI" w:hAnsi="Segoe UI"/>
                <w:b/>
                <w:color w:val="0E1C42"/>
                <w:sz w:val="18"/>
              </w:rPr>
              <w:t>Feb 15</w:t>
            </w:r>
          </w:p>
        </w:tc>
        <w:tc>
          <w:tcPr>
            <w:tcW w:type="dxa" w:w="5112"/>
            <w:tcBorders>
              <w:top w:val="nil"/>
              <w:left w:val="nil"/>
              <w:bottom w:val="nil"/>
              <w:right w:val="nil"/>
            </w:tcBorders>
          </w:tcPr>
          <w:p>
            <w:r>
              <w:rPr>
                <w:rFonts w:ascii="Segoe UI" w:hAnsi="Segoe UI"/>
                <w:color w:val="1A2340"/>
                <w:sz w:val="18"/>
              </w:rPr>
              <w:t>Holiday (Presidents’ Day)</w:t>
            </w:r>
          </w:p>
        </w:tc>
      </w:tr>
      <w:tr>
        <w:tc>
          <w:tcPr>
            <w:tcW w:type="dxa" w:w="5112"/>
            <w:tcBorders>
              <w:top w:val="nil"/>
              <w:left w:val="nil"/>
              <w:bottom w:val="nil"/>
              <w:right w:val="nil"/>
            </w:tcBorders>
          </w:tcPr>
          <w:p>
            <w:r>
              <w:rPr>
                <w:rFonts w:ascii="Segoe UI" w:hAnsi="Segoe UI"/>
                <w:b/>
                <w:color w:val="0E1C42"/>
                <w:sz w:val="18"/>
              </w:rPr>
              <w:t>Mar 5</w:t>
            </w:r>
          </w:p>
        </w:tc>
        <w:tc>
          <w:tcPr>
            <w:tcW w:type="dxa" w:w="5112"/>
            <w:tcBorders>
              <w:top w:val="nil"/>
              <w:left w:val="nil"/>
              <w:bottom w:val="nil"/>
              <w:right w:val="nil"/>
            </w:tcBorders>
          </w:tcPr>
          <w:p>
            <w:r>
              <w:rPr>
                <w:rFonts w:ascii="Segoe UI" w:hAnsi="Segoe UI"/>
                <w:color w:val="1A2340"/>
                <w:sz w:val="18"/>
              </w:rPr>
              <w:t>Quarter 3 ends</w:t>
            </w:r>
          </w:p>
        </w:tc>
      </w:tr>
      <w:tr>
        <w:tc>
          <w:tcPr>
            <w:tcW w:type="dxa" w:w="5112"/>
            <w:tcBorders>
              <w:top w:val="nil"/>
              <w:left w:val="nil"/>
              <w:bottom w:val="nil"/>
              <w:right w:val="nil"/>
            </w:tcBorders>
          </w:tcPr>
          <w:p>
            <w:r>
              <w:rPr>
                <w:rFonts w:ascii="Segoe UI" w:hAnsi="Segoe UI"/>
                <w:b/>
                <w:color w:val="0E1C42"/>
                <w:sz w:val="18"/>
              </w:rPr>
              <w:t>Mar 26–Apr 5</w:t>
            </w:r>
          </w:p>
        </w:tc>
        <w:tc>
          <w:tcPr>
            <w:tcW w:type="dxa" w:w="5112"/>
            <w:tcBorders>
              <w:top w:val="nil"/>
              <w:left w:val="nil"/>
              <w:bottom w:val="nil"/>
              <w:right w:val="nil"/>
            </w:tcBorders>
          </w:tcPr>
          <w:p>
            <w:r>
              <w:rPr>
                <w:rFonts w:ascii="Segoe UI" w:hAnsi="Segoe UI"/>
                <w:color w:val="1A2340"/>
                <w:sz w:val="18"/>
              </w:rPr>
              <w:t>Spring break</w:t>
            </w:r>
          </w:p>
        </w:tc>
      </w:tr>
      <w:tr>
        <w:tc>
          <w:tcPr>
            <w:tcW w:type="dxa" w:w="5112"/>
            <w:tcBorders>
              <w:top w:val="nil"/>
              <w:left w:val="nil"/>
              <w:bottom w:val="nil"/>
              <w:right w:val="nil"/>
            </w:tcBorders>
          </w:tcPr>
          <w:p>
            <w:r>
              <w:rPr>
                <w:rFonts w:ascii="Segoe UI" w:hAnsi="Segoe UI"/>
                <w:b/>
                <w:color w:val="0E1C42"/>
                <w:sz w:val="18"/>
              </w:rPr>
              <w:t>Apr 6</w:t>
            </w:r>
          </w:p>
        </w:tc>
        <w:tc>
          <w:tcPr>
            <w:tcW w:type="dxa" w:w="5112"/>
            <w:tcBorders>
              <w:top w:val="nil"/>
              <w:left w:val="nil"/>
              <w:bottom w:val="nil"/>
              <w:right w:val="nil"/>
            </w:tcBorders>
          </w:tcPr>
          <w:p>
            <w:r>
              <w:rPr>
                <w:rFonts w:ascii="Segoe UI" w:hAnsi="Segoe UI"/>
                <w:color w:val="1A2340"/>
                <w:sz w:val="18"/>
              </w:rPr>
              <w:t>Classes resume</w:t>
            </w:r>
          </w:p>
        </w:tc>
      </w:tr>
      <w:tr>
        <w:tc>
          <w:tcPr>
            <w:tcW w:type="dxa" w:w="5112"/>
            <w:tcBorders>
              <w:top w:val="nil"/>
              <w:left w:val="nil"/>
              <w:bottom w:val="nil"/>
              <w:right w:val="nil"/>
            </w:tcBorders>
          </w:tcPr>
          <w:p>
            <w:r>
              <w:rPr>
                <w:rFonts w:ascii="Segoe UI" w:hAnsi="Segoe UI"/>
                <w:b/>
                <w:color w:val="0E1C42"/>
                <w:sz w:val="18"/>
              </w:rPr>
              <w:t>May 28, 2027</w:t>
            </w:r>
          </w:p>
        </w:tc>
        <w:tc>
          <w:tcPr>
            <w:tcW w:type="dxa" w:w="5112"/>
            <w:tcBorders>
              <w:top w:val="nil"/>
              <w:left w:val="nil"/>
              <w:bottom w:val="nil"/>
              <w:right w:val="nil"/>
            </w:tcBorders>
          </w:tcPr>
          <w:p>
            <w:r>
              <w:rPr>
                <w:rFonts w:ascii="Segoe UI" w:hAnsi="Segoe UI"/>
                <w:color w:val="1A2340"/>
                <w:sz w:val="18"/>
              </w:rPr>
              <w:t>Quarter 4 ends · last day of school</w:t>
            </w:r>
          </w:p>
        </w:tc>
      </w:tr>
      <w:tr>
        <w:tc>
          <w:tcPr>
            <w:tcW w:type="dxa" w:w="5112"/>
            <w:tcBorders>
              <w:top w:val="nil"/>
              <w:left w:val="nil"/>
              <w:bottom w:val="nil"/>
              <w:right w:val="nil"/>
            </w:tcBorders>
          </w:tcPr>
          <w:p>
            <w:r>
              <w:rPr>
                <w:rFonts w:ascii="Segoe UI" w:hAnsi="Segoe UI"/>
                <w:b/>
                <w:color w:val="0E1C42"/>
                <w:sz w:val="18"/>
              </w:rPr>
              <w:t>May 31</w:t>
            </w:r>
          </w:p>
        </w:tc>
        <w:tc>
          <w:tcPr>
            <w:tcW w:type="dxa" w:w="5112"/>
            <w:tcBorders>
              <w:top w:val="nil"/>
              <w:left w:val="nil"/>
              <w:bottom w:val="nil"/>
              <w:right w:val="nil"/>
            </w:tcBorders>
          </w:tcPr>
          <w:p>
            <w:r>
              <w:rPr>
                <w:rFonts w:ascii="Segoe UI" w:hAnsi="Segoe UI"/>
                <w:color w:val="1A2340"/>
                <w:sz w:val="18"/>
              </w:rPr>
              <w:t>Holiday (Memorial Day)</w:t>
            </w:r>
          </w:p>
        </w:tc>
      </w:tr>
    </w:tbl>
    <w:p>
      <w:pPr>
        <w:spacing w:before="280" w:after="120"/>
        <w:pBdr>
          <w:left w:val="single" w:sz="18" w:space="6" w:color="55C8E8"/>
        </w:pBdr>
        <w:ind w:left="160"/>
      </w:pPr>
      <w:r>
        <w:rPr>
          <w:rFonts w:ascii="Segoe UI" w:hAnsi="Segoe UI"/>
          <w:b/>
          <w:color w:val="0E1C42"/>
          <w:sz w:val="25"/>
        </w:rPr>
        <w:t>ASSESSMENT &amp; GRADING</w:t>
      </w:r>
    </w:p>
    <w:tbl>
      <w:tblPr>
        <w:tblW w:type="auto" w:w="0"/>
        <w:tblLayout w:type="fixed"/>
        <w:tblLook w:firstColumn="1" w:firstRow="1" w:lastColumn="0" w:lastRow="0" w:noHBand="0" w:noVBand="1" w:val="04A0"/>
      </w:tblPr>
      <w:tblGrid>
        <w:gridCol w:w="3408"/>
        <w:gridCol w:w="3408"/>
        <w:gridCol w:w="3408"/>
      </w:tblGrid>
      <w:tr>
        <w:tc>
          <w:tcPr>
            <w:tcW w:type="dxa" w:w="3024"/>
            <w:shd w:val="clear" w:color="auto" w:fill="EEF1F8"/>
            <w:tcBorders>
              <w:top w:val="single" w:sz="6" w:space="0" w:color="C7922C"/>
              <w:left w:val="single" w:sz="6" w:space="0" w:color="C7922C"/>
              <w:bottom w:val="single" w:sz="6" w:space="0" w:color="C7922C"/>
              <w:right w:val="single" w:sz="6" w:space="0" w:color="C7922C"/>
            </w:tcBorders>
          </w:tcPr>
          <w:p>
            <w:r>
              <w:rPr>
                <w:rFonts w:ascii="Segoe UI" w:hAnsi="Segoe UI"/>
                <w:b/>
                <w:color w:val="0E1C42"/>
                <w:sz w:val="34"/>
              </w:rPr>
              <w:t>60%</w:t>
            </w:r>
          </w:p>
        </w:tc>
        <w:tc>
          <w:tcPr>
            <w:tcW w:type="dxa" w:w="3024"/>
            <w:shd w:val="clear" w:color="auto" w:fill="EEF1F8"/>
            <w:tcBorders>
              <w:top w:val="single" w:sz="6" w:space="0" w:color="C7922C"/>
              <w:left w:val="single" w:sz="6" w:space="0" w:color="C7922C"/>
              <w:bottom w:val="single" w:sz="6" w:space="0" w:color="C7922C"/>
              <w:right w:val="single" w:sz="6" w:space="0" w:color="C7922C"/>
            </w:tcBorders>
          </w:tcPr>
          <w:p>
            <w:r>
              <w:rPr>
                <w:rFonts w:ascii="Segoe UI" w:hAnsi="Segoe UI"/>
                <w:b/>
                <w:color w:val="0E1C42"/>
                <w:sz w:val="34"/>
              </w:rPr>
              <w:t>30%</w:t>
            </w:r>
          </w:p>
        </w:tc>
        <w:tc>
          <w:tcPr>
            <w:tcW w:type="dxa" w:w="3024"/>
            <w:shd w:val="clear" w:color="auto" w:fill="EEF1F8"/>
            <w:tcBorders>
              <w:top w:val="single" w:sz="6" w:space="0" w:color="C7922C"/>
              <w:left w:val="single" w:sz="6" w:space="0" w:color="C7922C"/>
              <w:bottom w:val="single" w:sz="6" w:space="0" w:color="C7922C"/>
              <w:right w:val="single" w:sz="6" w:space="0" w:color="C7922C"/>
            </w:tcBorders>
          </w:tcPr>
          <w:p>
            <w:r>
              <w:rPr>
                <w:rFonts w:ascii="Segoe UI" w:hAnsi="Segoe UI"/>
                <w:b/>
                <w:color w:val="0E1C42"/>
                <w:sz w:val="34"/>
              </w:rPr>
              <w:t>10%</w:t>
            </w:r>
          </w:p>
        </w:tc>
      </w:tr>
      <w:tr>
        <w:tc>
          <w:tcPr>
            <w:tcW w:type="dxa" w:w="3024"/>
            <w:tcBorders>
              <w:top w:val="nil"/>
              <w:left w:val="nil"/>
              <w:bottom w:val="nil"/>
              <w:right w:val="nil"/>
            </w:tcBorders>
          </w:tcPr>
          <w:p>
            <w:r>
              <w:rPr>
                <w:rFonts w:ascii="Segoe UI" w:hAnsi="Segoe UI"/>
                <w:color w:val="6B7A99"/>
                <w:sz w:val="17"/>
              </w:rPr>
              <w:t>Major Studio Projects (the Week 2 artwork and artist statement in each unit)</w:t>
            </w:r>
          </w:p>
        </w:tc>
        <w:tc>
          <w:tcPr>
            <w:tcW w:type="dxa" w:w="3024"/>
            <w:tcBorders>
              <w:top w:val="nil"/>
              <w:left w:val="nil"/>
              <w:bottom w:val="nil"/>
              <w:right w:val="nil"/>
            </w:tcBorders>
          </w:tcPr>
          <w:p>
            <w:r>
              <w:rPr>
                <w:rFonts w:ascii="Segoe UI" w:hAnsi="Segoe UI"/>
                <w:color w:val="6B7A99"/>
                <w:sz w:val="17"/>
              </w:rPr>
              <w:t>Studio Practice &amp; Sketchbook (Week 1 sketches, studies, and VR studio sessions)</w:t>
            </w:r>
          </w:p>
        </w:tc>
        <w:tc>
          <w:tcPr>
            <w:tcW w:type="dxa" w:w="3024"/>
            <w:tcBorders>
              <w:top w:val="nil"/>
              <w:left w:val="nil"/>
              <w:bottom w:val="nil"/>
              <w:right w:val="nil"/>
            </w:tcBorders>
          </w:tcPr>
          <w:p>
            <w:r>
              <w:rPr>
                <w:rFonts w:ascii="Segoe UI" w:hAnsi="Segoe UI"/>
                <w:color w:val="6B7A99"/>
                <w:sz w:val="17"/>
              </w:rPr>
              <w:t>Critiques, Reflections &amp; Quizzes (DAIJ critiques and unit quizzes)</w:t>
            </w:r>
          </w:p>
        </w:tc>
      </w:tr>
    </w:tbl>
    <w:p>
      <w:pPr>
        <w:spacing w:after="40"/>
      </w:pPr>
    </w:p>
    <w:p>
      <w:pPr>
        <w:spacing w:before="280" w:after="120"/>
        <w:pBdr>
          <w:left w:val="single" w:sz="18" w:space="6" w:color="55C8E8"/>
        </w:pBdr>
        <w:ind w:left="160"/>
      </w:pPr>
      <w:r>
        <w:rPr>
          <w:rFonts w:ascii="Segoe UI" w:hAnsi="Segoe UI"/>
          <w:b/>
          <w:color w:val="0E1C42"/>
          <w:sz w:val="25"/>
        </w:rPr>
        <w:t>HOW THIS COURSE IS DELIVERED</w:t>
      </w:r>
    </w:p>
    <w:p>
      <w:pPr>
        <w:spacing w:after="80"/>
      </w:pPr>
      <w:r>
        <w:rPr>
          <w:rFonts w:ascii="Segoe UI" w:hAnsi="Segoe UI"/>
          <w:b w:val="0"/>
          <w:color w:val="1A2340"/>
          <w:sz w:val="19"/>
        </w:rPr>
        <w:t>This course is offered in two formats that share the same content, assignments, and expectations: an On-Demand (asynchronous) section you pace yourself, and a Live (synchronous) section that meets on a schedule on Optima’s VR campus. The two overviews below explain how each one works. Find the one that matches your enrollment.</w:t>
      </w:r>
    </w:p>
    <w:p>
      <w:pPr>
        <w:spacing w:before="120"/>
      </w:pPr>
      <w:r>
        <w:rPr>
          <w:rFonts w:ascii="Segoe UI" w:hAnsi="Segoe UI"/>
          <w:b/>
          <w:color w:val="0E1C42"/>
          <w:sz w:val="20"/>
        </w:rPr>
        <w:t>ON-DEMAND (ASYNCHRONOUS) LEARNING</w:t>
      </w:r>
    </w:p>
    <w:p>
      <w:pPr>
        <w:spacing w:after="80"/>
      </w:pPr>
      <w:r>
        <w:rPr>
          <w:rFonts w:ascii="Segoe UI" w:hAnsi="Segoe UI"/>
          <w:b w:val="0"/>
          <w:color w:val="1A2340"/>
          <w:sz w:val="18"/>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and assignments submitted in the final 14 days of a quarter receive a 10% deduction, so steady pacing matters.</w:t>
      </w:r>
    </w:p>
    <w:p>
      <w:pPr>
        <w:spacing w:after="80"/>
      </w:pPr>
      <w:r>
        <w:rPr>
          <w:rFonts w:ascii="Segoe UI" w:hAnsi="Segoe UI"/>
          <w:b w:val="0"/>
          <w:color w:val="1A2340"/>
          <w:sz w:val="18"/>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tbl>
      <w:tblPr>
        <w:tblW w:type="auto" w:w="0"/>
        <w:jc w:val="center"/>
        <w:tblLook w:firstColumn="1" w:firstRow="1" w:lastColumn="0" w:lastRow="0" w:noHBand="0" w:noVBand="1" w:val="04A0"/>
      </w:tblPr>
      <w:tblGrid>
        <w:gridCol w:w="10224"/>
      </w:tblGrid>
      <w:tr>
        <w:tc>
          <w:tcPr>
            <w:tcW w:type="dxa" w:w="10224"/>
            <w:shd w:val="clear" w:color="auto" w:fill="EEF1F8"/>
            <w:tcBorders>
              <w:top w:val="single" w:sz="6" w:space="0" w:color="D0D9E8"/>
              <w:left w:val="single" w:sz="6" w:space="0" w:color="D0D9E8"/>
              <w:bottom w:val="single" w:sz="6" w:space="0" w:color="D0D9E8"/>
              <w:right w:val="single" w:sz="6" w:space="0" w:color="D0D9E8"/>
            </w:tcBorders>
            <w:tcMar>
              <w:top w:w="100" w:type="dxa"/>
              <w:bottom w:w="100" w:type="dxa"/>
              <w:left w:w="150" w:type="dxa"/>
              <w:right w:w="150" w:type="dxa"/>
            </w:tcMar>
          </w:tcPr>
          <w:p>
            <w:pPr>
              <w:spacing w:after="40"/>
            </w:pPr>
            <w:r>
              <w:rPr>
                <w:rFonts w:ascii="Segoe UI" w:hAnsi="Segoe UI"/>
                <w:color w:val="1A2340"/>
                <w:sz w:val="19"/>
              </w:rPr>
              <w:t>You are never on your own. A live facilitator grades your work, gives feedback, and hosts a weekly study hall and VR workshops.</w:t>
            </w:r>
          </w:p>
        </w:tc>
      </w:tr>
    </w:tbl>
    <w:p>
      <w:pPr>
        <w:spacing w:after="40"/>
      </w:pPr>
    </w:p>
    <w:p>
      <w:pPr>
        <w:spacing w:before="120"/>
      </w:pPr>
      <w:r>
        <w:rPr>
          <w:rFonts w:ascii="Segoe UI" w:hAnsi="Segoe UI"/>
          <w:b/>
          <w:color w:val="0E1C42"/>
          <w:sz w:val="20"/>
        </w:rPr>
        <w:t>LIVE (SYNCHRONOUS) LEARNING</w:t>
      </w:r>
    </w:p>
    <w:p>
      <w:pPr>
        <w:spacing w:after="80"/>
      </w:pPr>
      <w:r>
        <w:rPr>
          <w:rFonts w:ascii="Segoe UI" w:hAnsi="Segoe UI"/>
          <w:b w:val="0"/>
          <w:color w:val="1A2340"/>
          <w:sz w:val="18"/>
        </w:rPr>
        <w:t>In the Live 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rather than at each scholar’s own pace, and class time is also used for discussion, questions, and guided practice.</w:t>
      </w:r>
    </w:p>
    <w:p>
      <w:pPr>
        <w:spacing w:after="80"/>
      </w:pPr>
      <w:r>
        <w:rPr>
          <w:rFonts w:ascii="Segoe UI" w:hAnsi="Segoe UI"/>
          <w:b w:val="0"/>
          <w:color w:val="1A2340"/>
          <w:sz w:val="18"/>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 real effort on real work — and assignments still open and close with each quarter.</w:t>
      </w:r>
    </w:p>
    <w:tbl>
      <w:tblPr>
        <w:tblW w:type="auto" w:w="0"/>
        <w:jc w:val="center"/>
        <w:tblLook w:firstColumn="1" w:firstRow="1" w:lastColumn="0" w:lastRow="0" w:noHBand="0" w:noVBand="1" w:val="04A0"/>
      </w:tblPr>
      <w:tblGrid>
        <w:gridCol w:w="10224"/>
      </w:tblGrid>
      <w:tr>
        <w:tc>
          <w:tcPr>
            <w:tcW w:type="dxa" w:w="10224"/>
            <w:shd w:val="clear" w:color="auto" w:fill="EEF1F8"/>
            <w:tcBorders>
              <w:top w:val="single" w:sz="6" w:space="0" w:color="D0D9E8"/>
              <w:left w:val="single" w:sz="6" w:space="0" w:color="D0D9E8"/>
              <w:bottom w:val="single" w:sz="6" w:space="0" w:color="D0D9E8"/>
              <w:right w:val="single" w:sz="6" w:space="0" w:color="D0D9E8"/>
            </w:tcBorders>
            <w:tcMar>
              <w:top w:w="100" w:type="dxa"/>
              <w:bottom w:w="100" w:type="dxa"/>
              <w:left w:w="150" w:type="dxa"/>
              <w:right w:w="150" w:type="dxa"/>
            </w:tcMar>
          </w:tcPr>
          <w:p>
            <w:pPr>
              <w:spacing w:after="40"/>
            </w:pPr>
            <w:r>
              <w:rPr>
                <w:rFonts w:ascii="Segoe UI" w:hAnsi="Segoe UI"/>
                <w:color w:val="1A2340"/>
                <w:sz w:val="19"/>
              </w:rPr>
              <w:t>You meet regularly with a teacher. The class gathers throughout the week in VR and on Microsoft Teams for live instruction and discussion.</w:t>
            </w:r>
          </w:p>
        </w:tc>
      </w:tr>
    </w:tbl>
    <w:p>
      <w:pPr>
        <w:spacing w:after="40"/>
      </w:pPr>
    </w:p>
    <w:p>
      <w:pPr>
        <w:spacing w:before="280" w:after="120"/>
        <w:pBdr>
          <w:left w:val="single" w:sz="18" w:space="6" w:color="55C8E8"/>
        </w:pBdr>
        <w:ind w:left="160"/>
      </w:pPr>
      <w:r>
        <w:rPr>
          <w:rFonts w:ascii="Segoe UI" w:hAnsi="Segoe UI"/>
          <w:b/>
          <w:color w:val="0E1C42"/>
          <w:sz w:val="25"/>
        </w:rPr>
        <w:t>APPROPRIATE USE OF AI</w:t>
      </w:r>
    </w:p>
    <w:p>
      <w:pPr>
        <w:spacing w:after="80"/>
      </w:pPr>
      <w:r>
        <w:rPr>
          <w:rFonts w:ascii="Segoe UI" w:hAnsi="Segoe UI"/>
          <w:b w:val="0"/>
          <w:color w:val="1A2340"/>
          <w:sz w:val="18"/>
        </w:rPr>
        <w:t>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reflection, a self-assessment, a resume, an essay, or a discussion post must be genuinely your own. Submitting AI-generated text as if it were your own work is dishonest and, as noted above, counts as an insincere attempt. When you do use an AI tool on an assignment, say so briefly. Above all, build the underlying skill yourself — the goal is for you to be able to judge whether an AI’s answer is any good, which you can only do if you can do the work without it.</w:t>
      </w:r>
    </w:p>
    <w:p>
      <w:pPr>
        <w:spacing w:before="280" w:after="120"/>
        <w:pBdr>
          <w:left w:val="single" w:sz="18" w:space="6" w:color="55C8E8"/>
        </w:pBdr>
        <w:ind w:left="160"/>
      </w:pPr>
      <w:r>
        <w:rPr>
          <w:rFonts w:ascii="Segoe UI" w:hAnsi="Segoe UI"/>
          <w:b/>
          <w:color w:val="0E1C42"/>
          <w:sz w:val="25"/>
        </w:rPr>
        <w:t>LEARNING IN VIRTUAL REALITY</w:t>
      </w:r>
    </w:p>
    <w:p>
      <w:pPr>
        <w:spacing w:after="80"/>
      </w:pPr>
      <w:r>
        <w:rPr>
          <w:rFonts w:ascii="Segoe UI" w:hAnsi="Segoe UI"/>
          <w:b w:val="0"/>
          <w:color w:val="1A2340"/>
          <w:sz w:val="18"/>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 there is an alternative way to take part so you do not fall behind.</w:t>
      </w:r>
    </w:p>
    <w:p>
      <w:pPr>
        <w:spacing w:before="280" w:after="120"/>
        <w:pBdr>
          <w:left w:val="single" w:sz="18" w:space="6" w:color="55C8E8"/>
        </w:pBdr>
        <w:ind w:left="160"/>
      </w:pPr>
      <w:r>
        <w:rPr>
          <w:rFonts w:ascii="Segoe UI" w:hAnsi="Segoe UI"/>
          <w:b/>
          <w:color w:val="0E1C42"/>
          <w:sz w:val="25"/>
        </w:rPr>
        <w:t>BEING AN OPTIMA SCHOLAR</w:t>
      </w:r>
    </w:p>
    <w:p>
      <w:pPr>
        <w:spacing w:after="80"/>
      </w:pPr>
      <w:r>
        <w:rPr>
          <w:rFonts w:ascii="Segoe UI" w:hAnsi="Segoe UI"/>
          <w:b w:val="0"/>
          <w:color w:val="1A2340"/>
          <w:sz w:val="18"/>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pPr>
        <w:spacing w:before="280" w:after="120"/>
        <w:pBdr>
          <w:left w:val="single" w:sz="18" w:space="6" w:color="55C8E8"/>
        </w:pBdr>
        <w:ind w:left="160"/>
      </w:pPr>
      <w:r>
        <w:rPr>
          <w:rFonts w:ascii="Segoe UI" w:hAnsi="Segoe UI"/>
          <w:b/>
          <w:color w:val="0E1C42"/>
          <w:sz w:val="25"/>
        </w:rPr>
        <w:t>WHAT YOU NEED &amp; STAYING CONNECTED</w:t>
      </w:r>
    </w:p>
    <w:p>
      <w:pPr>
        <w:pStyle w:val="ListBullet"/>
        <w:spacing w:after="60"/>
      </w:pPr>
      <w:r>
        <w:rPr>
          <w:rFonts w:ascii="Segoe UI" w:hAnsi="Segoe UI"/>
          <w:color w:val="1A2340"/>
          <w:sz w:val="19"/>
        </w:rPr>
        <w:t>A computer with reliable internet and access to Canvas.</w:t>
      </w:r>
    </w:p>
    <w:p>
      <w:pPr>
        <w:pStyle w:val="ListBullet"/>
        <w:spacing w:after="60"/>
      </w:pPr>
      <w:r>
        <w:rPr>
          <w:rFonts w:ascii="Segoe UI" w:hAnsi="Segoe UI"/>
          <w:color w:val="1A2340"/>
          <w:sz w:val="19"/>
        </w:rPr>
        <w:t>A VR headset, charged and ready for the weekly immersive studio and critique sessions on Optima’s VR campus.</w:t>
      </w:r>
    </w:p>
    <w:p>
      <w:pPr>
        <w:pStyle w:val="ListBullet"/>
        <w:spacing w:after="60"/>
      </w:pPr>
      <w:r>
        <w:rPr>
          <w:rFonts w:ascii="Segoe UI" w:hAnsi="Segoe UI"/>
          <w:color w:val="1A2340"/>
          <w:sz w:val="19"/>
        </w:rPr>
        <w:t>Microsoft 365 (Word) with OneDrive, for artist statements and the digital portfolio you submit.</w:t>
      </w:r>
    </w:p>
    <w:p>
      <w:pPr>
        <w:pStyle w:val="ListBullet"/>
        <w:spacing w:after="60"/>
      </w:pPr>
      <w:r>
        <w:rPr>
          <w:rFonts w:ascii="Segoe UI" w:hAnsi="Segoe UI"/>
          <w:color w:val="1A2340"/>
          <w:sz w:val="19"/>
        </w:rPr>
        <w:t>A mixed-media sketchbook, pencils (a range of hardness), a pencil sharpener, erasers, and black Sharpie pens (ultra-fine and regular).</w:t>
      </w:r>
    </w:p>
    <w:p>
      <w:pPr>
        <w:pStyle w:val="ListBullet"/>
        <w:spacing w:after="60"/>
      </w:pPr>
      <w:r>
        <w:rPr>
          <w:rFonts w:ascii="Segoe UI" w:hAnsi="Segoe UI"/>
          <w:color w:val="1A2340"/>
          <w:sz w:val="19"/>
        </w:rPr>
        <w:t>Color media: colored pencils, broad-tip markers, and a basic paint set (a Crayola paint box and/or a small acrylic set) with brushes, a water cup, and paper towels.</w:t>
      </w:r>
    </w:p>
    <w:p>
      <w:pPr>
        <w:pStyle w:val="ListBullet"/>
        <w:spacing w:after="60"/>
      </w:pPr>
      <w:r>
        <w:rPr>
          <w:rFonts w:ascii="Segoe UI" w:hAnsi="Segoe UI"/>
          <w:color w:val="1A2340"/>
          <w:sz w:val="19"/>
        </w:rPr>
        <w:t>Collage and construction: scissors, glue, and a small package of multi-color paper (plus black and white paper for the Notan and collage units); chalk pastels and a small amount of air-dry clay round out the kit.</w:t>
      </w:r>
    </w:p>
    <w:p>
      <w:pPr>
        <w:pStyle w:val="ListBullet"/>
        <w:spacing w:after="60"/>
      </w:pPr>
      <w:r>
        <w:rPr>
          <w:rFonts w:ascii="Segoe UI" w:hAnsi="Segoe UI"/>
          <w:color w:val="1A2340"/>
          <w:sz w:val="19"/>
        </w:rPr>
        <w:t>A ruler and a compass for the geometric tile-design and perspective-drawing units.</w:t>
      </w:r>
    </w:p>
    <w:p>
      <w:pPr>
        <w:pStyle w:val="ListBullet"/>
        <w:spacing w:after="60"/>
      </w:pPr>
      <w:r>
        <w:rPr>
          <w:rFonts w:ascii="Segoe UI" w:hAnsi="Segoe UI"/>
          <w:color w:val="1A2340"/>
          <w:sz w:val="19"/>
        </w:rPr>
        <w:t>A phone or camera to photograph finished artwork for submission, and a folder or large pencil bag to keep supplies and work together.</w:t>
      </w:r>
    </w:p>
    <w:p>
      <w:pPr>
        <w:pStyle w:val="ListBullet"/>
        <w:spacing w:after="60"/>
      </w:pPr>
      <w:r>
        <w:rPr>
          <w:rFonts w:ascii="Segoe UI" w:hAnsi="Segoe UI"/>
          <w:color w:val="1A2340"/>
          <w:sz w:val="19"/>
        </w:rPr>
        <w:t>Optional: a drawing tablet and app with layers, for scholars who prefer to work digitally.</w:t>
      </w:r>
    </w:p>
    <w:p>
      <w:pPr>
        <w:spacing w:after="80"/>
      </w:pPr>
      <w:r>
        <w:rPr>
          <w:rFonts w:ascii="Segoe UI" w:hAnsi="Segoe UI"/>
          <w:b w:val="0"/>
          <w:color w:val="1A2340"/>
          <w:sz w:val="18"/>
        </w:rPr>
        <w:t>Staying connected. Updates about this course are posted on the course’s Canvas page; school-wide updates are posted in your Homeroom Canvas course. Check both regularly. Your facilitator holds office hours and is glad to help with the material, to meet you, or to talk through your plans — come by, or reach out any time by email.</w:t>
      </w:r>
    </w:p>
    <w:p>
      <w:pPr>
        <w:spacing w:after="40"/>
      </w:pPr>
    </w:p>
    <w:p>
      <w:pPr>
        <w:jc w:val="center"/>
      </w:pPr>
      <w:r>
        <w:rPr>
          <w:rFonts w:ascii="Segoe UI" w:hAnsi="Segoe UI"/>
          <w:color w:val="6B7A99"/>
          <w:sz w:val="15"/>
        </w:rPr>
        <w:t>2-D Studio Art (Two-Dimensional Studio Art 1) · Florida course 0101300 · Full-year high-school course, 1.0 credit, Grades 9–12 · Optima Academy Online, 2026–2027. Built from the course map and Canvas course (sixteen two-week studio units across four quarters) and the 2026–2027 academic calendar. Project target dates reflect a sample full-year pacing; On-Demand scholars pace to their own enrolled term. School calendar dates may be adjusted by the school.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