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C7922C"/>
          <w:sz w:val="20"/>
        </w:rPr>
        <w:t xml:space="preserve">HOW TO USE THIS FILE  </w:t>
      </w:r>
      <w:r>
        <w:rPr>
          <w:i/>
          <w:color w:val="555555"/>
          <w:sz w:val="19"/>
        </w:rPr>
        <w:t>This is an editable Word document, not a locked PDF. Find every [bracketed placeholder] below (Word's Find tool, Ctrl+F, searching "[" works well) and replace it with your own information — your name, email, and office hours. No other software or help is needed. When you are done, delete this instruction box, then save and post the syllabus to your Canvas course. Everything else on this page (course description, objectives, dates, grading) reflects the course as built and should not be changed without checking with Academic Design.</w:t>
      </w:r>
    </w:p>
    <w:p>
      <w:pPr>
        <w:jc w:val="center"/>
      </w:pPr>
      <w:r>
        <w:rPr>
          <w:b/>
          <w:color w:val="C7922C"/>
          <w:sz w:val="22"/>
        </w:rPr>
        <w:t>OPTIMA ACADEMY ONLINE</w:t>
      </w:r>
    </w:p>
    <w:p>
      <w:pPr>
        <w:jc w:val="center"/>
      </w:pPr>
      <w:r>
        <w:rPr>
          <w:color w:val="1A2340"/>
          <w:sz w:val="26"/>
        </w:rPr>
        <w:t>Course Syllabus</w:t>
      </w:r>
    </w:p>
    <w:p>
      <w:pPr>
        <w:jc w:val="center"/>
      </w:pPr>
      <w:r>
        <w:rPr>
          <w:b/>
          <w:color w:val="0E1C42"/>
          <w:sz w:val="52"/>
        </w:rPr>
        <w:t>Music Intermediate II</w:t>
      </w:r>
    </w:p>
    <w:p>
      <w:pPr>
        <w:spacing w:after="280"/>
        <w:jc w:val="center"/>
      </w:pPr>
      <w:r>
        <w:rPr>
          <w:color w:val="555555"/>
          <w:sz w:val="21"/>
        </w:rPr>
        <w:t>CPALMS #5013100  ·  Grade 4  ·  [School Year] School Year  ·  On-Demand &amp; Live (VR Campus) Delivery</w:t>
      </w:r>
    </w:p>
    <w:tbl>
      <w:tblPr>
        <w:tblStyle w:val="TableGrid"/>
        <w:tblW w:type="auto" w:w="0"/>
        <w:tblLook w:firstColumn="1" w:firstRow="1" w:lastColumn="0" w:lastRow="0" w:noHBand="0" w:noVBand="1" w:val="04A0"/>
      </w:tblPr>
      <w:tblGrid>
        <w:gridCol w:w="5040"/>
        <w:gridCol w:w="5040"/>
      </w:tblGrid>
      <w:tr>
        <w:tc>
          <w:tcPr>
            <w:tcW w:type="dxa" w:w="2304"/>
            <w:shd w:val="clear" w:color="auto" w:fill="EEF1F8"/>
          </w:tcPr>
          <w:p>
            <w:r/>
            <w:r>
              <w:rPr>
                <w:b/>
                <w:color w:val="C7922C"/>
                <w:sz w:val="18"/>
              </w:rPr>
              <w:t>FACILITATOR</w:t>
            </w:r>
          </w:p>
        </w:tc>
        <w:tc>
          <w:tcPr>
            <w:tcW w:type="dxa" w:w="7488"/>
          </w:tcPr>
          <w:p>
            <w:r/>
            <w:r>
              <w:rPr>
                <w:b/>
                <w:color w:val="0E1C42"/>
                <w:highlight w:val="yellow"/>
              </w:rPr>
              <w:t>[Teacher Name]</w:t>
            </w:r>
          </w:p>
        </w:tc>
      </w:tr>
      <w:tr>
        <w:tc>
          <w:tcPr>
            <w:tcW w:type="dxa" w:w="2304"/>
            <w:shd w:val="clear" w:color="auto" w:fill="EEF1F8"/>
          </w:tcPr>
          <w:p>
            <w:r/>
            <w:r>
              <w:rPr>
                <w:b/>
                <w:color w:val="C7922C"/>
                <w:sz w:val="18"/>
              </w:rPr>
              <w:t>EMAIL</w:t>
            </w:r>
          </w:p>
        </w:tc>
        <w:tc>
          <w:tcPr>
            <w:tcW w:type="dxa" w:w="7488"/>
          </w:tcPr>
          <w:p>
            <w:r/>
            <w:r>
              <w:rPr>
                <w:b/>
                <w:color w:val="0E1C42"/>
                <w:highlight w:val="yellow"/>
              </w:rPr>
              <w:t>[Teacher Email Address]</w:t>
            </w:r>
          </w:p>
        </w:tc>
      </w:tr>
      <w:tr>
        <w:tc>
          <w:tcPr>
            <w:tcW w:type="dxa" w:w="2304"/>
            <w:shd w:val="clear" w:color="auto" w:fill="EEF1F8"/>
          </w:tcPr>
          <w:p>
            <w:r/>
            <w:r>
              <w:rPr>
                <w:b/>
                <w:color w:val="C7922C"/>
                <w:sz w:val="18"/>
              </w:rPr>
              <w:t>OFFICE HOURS</w:t>
            </w:r>
          </w:p>
        </w:tc>
        <w:tc>
          <w:tcPr>
            <w:tcW w:type="dxa" w:w="7488"/>
          </w:tcPr>
          <w:p>
            <w:r/>
            <w:r>
              <w:rPr>
                <w:b/>
                <w:color w:val="0E1C42"/>
                <w:highlight w:val="yellow"/>
              </w:rPr>
              <w:t>[Days &amp; times — e.g., Tuesdays &amp; Thursdays, 12:15–1:00 PM] · posted in Canvas</w:t>
            </w:r>
          </w:p>
        </w:tc>
      </w:tr>
      <w:tr>
        <w:tc>
          <w:tcPr>
            <w:tcW w:type="dxa" w:w="2304"/>
            <w:shd w:val="clear" w:color="auto" w:fill="EEF1F8"/>
          </w:tcPr>
          <w:p>
            <w:r/>
            <w:r>
              <w:rPr>
                <w:b/>
                <w:color w:val="C7922C"/>
                <w:sz w:val="18"/>
              </w:rPr>
              <w:t>FLORIDA COURSE</w:t>
            </w:r>
          </w:p>
        </w:tc>
        <w:tc>
          <w:tcPr>
            <w:tcW w:type="dxa" w:w="7488"/>
          </w:tcPr>
          <w:p>
            <w:r/>
            <w:r>
              <w:rPr>
                <w:color w:val="1A2340"/>
                <w:sz w:val="20"/>
              </w:rPr>
              <w:t>5013100  ·  Full-year course</w:t>
            </w:r>
          </w:p>
        </w:tc>
      </w:tr>
      <w:tr>
        <w:tc>
          <w:tcPr>
            <w:tcW w:type="dxa" w:w="2304"/>
            <w:shd w:val="clear" w:color="auto" w:fill="EEF1F8"/>
          </w:tcPr>
          <w:p>
            <w:r/>
            <w:r>
              <w:rPr>
                <w:b/>
                <w:color w:val="C7922C"/>
                <w:sz w:val="18"/>
              </w:rPr>
              <w:t>GRADE LEVEL</w:t>
            </w:r>
          </w:p>
        </w:tc>
        <w:tc>
          <w:tcPr>
            <w:tcW w:type="dxa" w:w="7488"/>
          </w:tcPr>
          <w:p>
            <w:r/>
            <w:r>
              <w:rPr>
                <w:color w:val="1A2340"/>
                <w:sz w:val="20"/>
              </w:rPr>
              <w:t>Grade 4 (Elementary)</w:t>
            </w:r>
          </w:p>
        </w:tc>
      </w:tr>
      <w:tr>
        <w:tc>
          <w:tcPr>
            <w:tcW w:type="dxa" w:w="2304"/>
            <w:shd w:val="clear" w:color="auto" w:fill="EEF1F8"/>
          </w:tcPr>
          <w:p>
            <w:r/>
            <w:r>
              <w:rPr>
                <w:b/>
                <w:color w:val="C7922C"/>
                <w:sz w:val="18"/>
              </w:rPr>
              <w:t>FORMAT</w:t>
            </w:r>
          </w:p>
        </w:tc>
        <w:tc>
          <w:tcPr>
            <w:tcW w:type="dxa" w:w="7488"/>
          </w:tcPr>
          <w:p>
            <w:r/>
            <w:r>
              <w:rPr>
                <w:color w:val="1A2340"/>
                <w:sz w:val="20"/>
              </w:rPr>
              <w:t>On-Demand (primary) · also offered as a Live section meeting 4 days per week on Optima's VR campus</w:t>
            </w:r>
          </w:p>
        </w:tc>
      </w:tr>
    </w:tbl>
    <w:p>
      <w:pPr>
        <w:spacing w:after="80"/>
      </w:pPr>
    </w:p>
    <w:p>
      <w:pPr>
        <w:spacing w:after="200" w:line="300" w:lineRule="auto"/>
      </w:pPr>
      <w:r>
        <w:rPr>
          <w:color w:val="1A2340"/>
          <w:sz w:val="19"/>
        </w:rPr>
        <w:t>About this syllabus. This is the plan for the course as designed. It is a full-year elementary music course; On-Demand scholars pace through the 37 weekly modules across the four quarters of their enrolled year, and Live-section scholars move through the same modules on a shared class schedule, four days a week, on Optima's VR campus. Both sections share the same content, assignments, and expectations. Your facilitator will confirm the exact schedule for your section.</w:t>
      </w:r>
    </w:p>
    <w:p>
      <w:pPr>
        <w:spacing w:before="320" w:after="120"/>
        <w:pBdr>
          <w:bottom w:val="single" w:sz="12" w:space="4" w:color="C7922C"/>
        </w:pBdr>
      </w:pPr>
      <w:r>
        <w:rPr>
          <w:b/>
          <w:color w:val="0E1C42"/>
          <w:sz w:val="26"/>
        </w:rPr>
        <w:t>COURSE OVERVIEW</w:t>
      </w:r>
    </w:p>
    <w:p>
      <w:pPr>
        <w:spacing w:after="160" w:line="300" w:lineRule="auto"/>
      </w:pPr>
      <w:r>
        <w:rPr>
          <w:color w:val="1A2340"/>
          <w:sz w:val="21"/>
        </w:rPr>
        <w:t>Music Intermediate II is a full-year, on-demand virtual course for Grade 4 scholars at Optima Academy Online. Building on the foundations from Music Intermediate I, the course deepens scholars' music literacy, music history knowledge, and performance skill. Rooted in the Florida NGSSS for Music (Course #5013100), scholars engage with a rich variety of recordings, interactive tools, and the works of great composers and performers — from Mozart and Beethoven to Louis Armstrong and Dave Brubeck — developing both their listening skills and their ability to read, interpret, and create music.</w:t>
      </w:r>
    </w:p>
    <w:p>
      <w:pPr>
        <w:spacing w:after="160" w:line="300" w:lineRule="auto"/>
      </w:pPr>
      <w:r>
        <w:rPr>
          <w:color w:val="1A2340"/>
          <w:sz w:val="21"/>
        </w:rPr>
        <w:t>The four-quarter arc moves from music fundamentals (parameters, rhythm, melody, harmony) into music literacy (treble clef reading, note values, expression symbols), then through cultural exploration (jazz, pop, K-Pop), conducting, and instrument families (strings, woodwinds, brass, percussion), culminating in a comprehensive Final Music Review Project. The course is delivered through Canvas LMS, with a Live VR Experience each quarter on Optima's virtual campus.</w:t>
      </w:r>
    </w:p>
    <w:p>
      <w:pPr>
        <w:spacing w:before="320" w:after="120"/>
        <w:pBdr>
          <w:bottom w:val="single" w:sz="12" w:space="4" w:color="C7922C"/>
        </w:pBdr>
      </w:pPr>
      <w:r>
        <w:rPr>
          <w:b/>
          <w:color w:val="0E1C42"/>
          <w:sz w:val="26"/>
        </w:rPr>
        <w:t>WHAT SCHOLARS WILL LEARN TO DO</w:t>
      </w:r>
    </w:p>
    <w:p>
      <w:pPr>
        <w:pStyle w:val="ListBullet"/>
        <w:spacing w:after="60"/>
      </w:pPr>
      <w:r>
        <w:rPr>
          <w:color w:val="1A2340"/>
          <w:sz w:val="21"/>
        </w:rPr>
        <w:t>Identify and describe the five parameters of music — rhythm, melody, harmony, tone, and expressive qualities — using appropriate vocabulary.</w:t>
      </w:r>
    </w:p>
    <w:p>
      <w:pPr>
        <w:pStyle w:val="ListBullet"/>
        <w:spacing w:after="60"/>
      </w:pPr>
      <w:r>
        <w:rPr>
          <w:color w:val="1A2340"/>
          <w:sz w:val="21"/>
        </w:rPr>
        <w:t>Describe how expressive elements (dynamics, tempo, articulation) affect the character of music.</w:t>
      </w:r>
    </w:p>
    <w:p>
      <w:pPr>
        <w:pStyle w:val="ListBullet"/>
        <w:spacing w:after="60"/>
      </w:pPr>
      <w:r>
        <w:rPr>
          <w:color w:val="1A2340"/>
          <w:sz w:val="21"/>
        </w:rPr>
        <w:t>Identify the contributions of significant composers and performers, including Mozart, Beethoven, Louis Armstrong, and Dave Brubeck.</w:t>
      </w:r>
    </w:p>
    <w:p>
      <w:pPr>
        <w:pStyle w:val="ListBullet"/>
        <w:spacing w:after="60"/>
      </w:pPr>
      <w:r>
        <w:rPr>
          <w:color w:val="1A2340"/>
          <w:sz w:val="21"/>
        </w:rPr>
        <w:t>Identify music from various cultures (jazz, pop, K-Pop, classical) and connect it to its historical and cultural context.</w:t>
      </w:r>
    </w:p>
    <w:p>
      <w:pPr>
        <w:pStyle w:val="ListBullet"/>
        <w:spacing w:after="60"/>
      </w:pPr>
      <w:r>
        <w:rPr>
          <w:color w:val="1A2340"/>
          <w:sz w:val="21"/>
        </w:rPr>
        <w:t>Identify musical forms and structural elements (AB, ABA, verse/chorus, phrase) in listened and performed examples.</w:t>
      </w:r>
    </w:p>
    <w:p>
      <w:pPr>
        <w:pStyle w:val="ListBullet"/>
        <w:spacing w:after="60"/>
      </w:pPr>
      <w:r>
        <w:rPr>
          <w:color w:val="1A2340"/>
          <w:sz w:val="21"/>
        </w:rPr>
        <w:t>Read and perform rhythmic patterns using whole, half, quarter, and eighth notes and corresponding rests.</w:t>
      </w:r>
    </w:p>
    <w:p>
      <w:pPr>
        <w:pStyle w:val="ListBullet"/>
        <w:spacing w:after="60"/>
      </w:pPr>
      <w:r>
        <w:rPr>
          <w:color w:val="1A2340"/>
          <w:sz w:val="21"/>
        </w:rPr>
        <w:t>Read and perform melodic patterns on the treble clef staff, including with solfège syllables (do–re–mi–fa–sol–la).</w:t>
      </w:r>
    </w:p>
    <w:p>
      <w:pPr>
        <w:pStyle w:val="ListBullet"/>
        <w:spacing w:after="60"/>
      </w:pPr>
      <w:r>
        <w:rPr>
          <w:color w:val="1A2340"/>
          <w:sz w:val="21"/>
        </w:rPr>
        <w:t>Sing or play with correct pitch, rhythm, and expressive markings, using their voice or a classroom instrument.</w:t>
      </w:r>
    </w:p>
    <w:p>
      <w:pPr>
        <w:pStyle w:val="ListBullet"/>
        <w:spacing w:after="60"/>
      </w:pPr>
      <w:r>
        <w:rPr>
          <w:color w:val="1A2340"/>
          <w:sz w:val="21"/>
        </w:rPr>
        <w:t>Identify careers in music and connect course skills to real-world musical contexts.</w:t>
      </w:r>
    </w:p>
    <w:p>
      <w:pPr>
        <w:spacing w:before="320" w:after="120"/>
        <w:pBdr>
          <w:bottom w:val="single" w:sz="12" w:space="4" w:color="C7922C"/>
        </w:pBdr>
      </w:pPr>
      <w:r>
        <w:rPr>
          <w:b/>
          <w:color w:val="0E1C42"/>
          <w:sz w:val="26"/>
        </w:rPr>
        <w:t>BIG ASSESSMENTS &amp; MILESTONES</w:t>
      </w:r>
    </w:p>
    <w:p>
      <w:pPr>
        <w:spacing w:after="120" w:line="300" w:lineRule="auto"/>
      </w:pPr>
      <w:r>
        <w:rPr>
          <w:color w:val="1A2340"/>
          <w:sz w:val="21"/>
        </w:rPr>
        <w:t>The course builds toward a Live VR Experience each quarter and a cumulative Final Music Review Project. Target dates below follow a sample full-year pacing; On-Demand scholars pace to their own enrolled term and Live sections follow the class schedule.</w:t>
      </w:r>
    </w:p>
    <w:tbl>
      <w:tblPr>
        <w:tblStyle w:val="TableGrid"/>
        <w:tblW w:type="auto" w:w="0"/>
        <w:tblLook w:firstColumn="1" w:firstRow="1" w:lastColumn="0" w:lastRow="0" w:noHBand="0" w:noVBand="1" w:val="04A0"/>
      </w:tblPr>
      <w:tblGrid>
        <w:gridCol w:w="2520"/>
        <w:gridCol w:w="2520"/>
        <w:gridCol w:w="2520"/>
        <w:gridCol w:w="2520"/>
      </w:tblGrid>
      <w:tr>
        <w:tc>
          <w:tcPr>
            <w:tcW w:type="dxa" w:w="2736"/>
            <w:shd w:val="clear" w:color="auto" w:fill="0E1C42"/>
          </w:tcPr>
          <w:p>
            <w:r/>
            <w:r>
              <w:rPr>
                <w:b/>
                <w:color w:val="FFFFFF"/>
                <w:sz w:val="18"/>
              </w:rPr>
              <w:t>MILESTONE</w:t>
            </w:r>
          </w:p>
        </w:tc>
        <w:tc>
          <w:tcPr>
            <w:tcW w:type="dxa" w:w="2160"/>
            <w:shd w:val="clear" w:color="auto" w:fill="0E1C42"/>
          </w:tcPr>
          <w:p>
            <w:r/>
            <w:r>
              <w:rPr>
                <w:b/>
                <w:color w:val="FFFFFF"/>
                <w:sz w:val="18"/>
              </w:rPr>
              <w:t>COURSE PLACE</w:t>
            </w:r>
          </w:p>
        </w:tc>
        <w:tc>
          <w:tcPr>
            <w:tcW w:type="dxa" w:w="1440"/>
            <w:shd w:val="clear" w:color="auto" w:fill="0E1C42"/>
          </w:tcPr>
          <w:p>
            <w:r/>
            <w:r>
              <w:rPr>
                <w:b/>
                <w:color w:val="FFFFFF"/>
                <w:sz w:val="18"/>
              </w:rPr>
              <w:t>SAMPLE TARGET</w:t>
            </w:r>
          </w:p>
        </w:tc>
        <w:tc>
          <w:tcPr>
            <w:tcW w:type="dxa" w:w="3456"/>
            <w:shd w:val="clear" w:color="auto" w:fill="0E1C42"/>
          </w:tcPr>
          <w:p>
            <w:r/>
            <w:r>
              <w:rPr>
                <w:b/>
                <w:color w:val="FFFFFF"/>
                <w:sz w:val="18"/>
              </w:rPr>
              <w:t>WHAT YOU TURN IN</w:t>
            </w:r>
          </w:p>
        </w:tc>
      </w:tr>
      <w:tr>
        <w:tc>
          <w:tcPr>
            <w:tcW w:type="dxa" w:w="2736"/>
          </w:tcPr>
          <w:p>
            <w:r/>
            <w:r>
              <w:rPr>
                <w:b w:val="0"/>
                <w:color w:val="1A2340"/>
                <w:sz w:val="18"/>
              </w:rPr>
              <w:t>Quarter 1 Review Quiz &amp; Live VR Experience</w:t>
            </w:r>
          </w:p>
        </w:tc>
        <w:tc>
          <w:tcPr>
            <w:tcW w:type="dxa" w:w="2160"/>
          </w:tcPr>
          <w:p>
            <w:r/>
            <w:r>
              <w:rPr>
                <w:b w:val="0"/>
                <w:color w:val="1A2340"/>
                <w:sz w:val="18"/>
              </w:rPr>
              <w:t>Module 9 · end of Quarter 1</w:t>
            </w:r>
          </w:p>
        </w:tc>
        <w:tc>
          <w:tcPr>
            <w:tcW w:type="dxa" w:w="1440"/>
          </w:tcPr>
          <w:p>
            <w:r/>
            <w:r>
              <w:rPr>
                <w:b/>
                <w:color w:val="0E1C42"/>
                <w:highlight w:val="yellow"/>
              </w:rPr>
              <w:t>[date]</w:t>
            </w:r>
          </w:p>
        </w:tc>
        <w:tc>
          <w:tcPr>
            <w:tcW w:type="dxa" w:w="3456"/>
          </w:tcPr>
          <w:p>
            <w:r/>
            <w:r>
              <w:rPr>
                <w:b w:val="0"/>
                <w:color w:val="1A2340"/>
                <w:sz w:val="18"/>
              </w:rPr>
              <w:t>An 8-question cumulative Q1 quiz, plus attendance and participation in a live VR session on Elements of Music in Action.</w:t>
            </w:r>
          </w:p>
        </w:tc>
      </w:tr>
      <w:tr>
        <w:tc>
          <w:tcPr>
            <w:tcW w:type="dxa" w:w="2736"/>
            <w:shd w:val="clear" w:color="auto" w:fill="EEF1F8"/>
          </w:tcPr>
          <w:p>
            <w:r/>
            <w:r>
              <w:rPr>
                <w:b w:val="0"/>
                <w:color w:val="1A2340"/>
                <w:sz w:val="18"/>
              </w:rPr>
              <w:t>Quarter 2 Semester Review &amp; Live VR Experience</w:t>
            </w:r>
          </w:p>
        </w:tc>
        <w:tc>
          <w:tcPr>
            <w:tcW w:type="dxa" w:w="2160"/>
            <w:shd w:val="clear" w:color="auto" w:fill="EEF1F8"/>
          </w:tcPr>
          <w:p>
            <w:r/>
            <w:r>
              <w:rPr>
                <w:b w:val="0"/>
                <w:color w:val="1A2340"/>
                <w:sz w:val="18"/>
              </w:rPr>
              <w:t>Module 18 · end of Quarter 2</w:t>
            </w:r>
          </w:p>
        </w:tc>
        <w:tc>
          <w:tcPr>
            <w:tcW w:type="dxa" w:w="1440"/>
            <w:shd w:val="clear" w:color="auto" w:fill="EEF1F8"/>
          </w:tcPr>
          <w:p>
            <w:r/>
            <w:r>
              <w:rPr>
                <w:b/>
                <w:color w:val="0E1C42"/>
                <w:highlight w:val="yellow"/>
              </w:rPr>
              <w:t>[date]</w:t>
            </w:r>
          </w:p>
        </w:tc>
        <w:tc>
          <w:tcPr>
            <w:tcW w:type="dxa" w:w="3456"/>
            <w:shd w:val="clear" w:color="auto" w:fill="EEF1F8"/>
          </w:tcPr>
          <w:p>
            <w:r/>
            <w:r>
              <w:rPr>
                <w:b w:val="0"/>
                <w:color w:val="1A2340"/>
                <w:sz w:val="18"/>
              </w:rPr>
              <w:t>A semester-review recording, plus attendance and participation in a live VR session on Music Literacy &amp; Composers.</w:t>
            </w:r>
          </w:p>
        </w:tc>
      </w:tr>
      <w:tr>
        <w:tc>
          <w:tcPr>
            <w:tcW w:type="dxa" w:w="2736"/>
          </w:tcPr>
          <w:p>
            <w:r/>
            <w:r>
              <w:rPr>
                <w:b w:val="0"/>
                <w:color w:val="1A2340"/>
                <w:sz w:val="18"/>
              </w:rPr>
              <w:t>Quarter 3 Live VR Experience</w:t>
            </w:r>
          </w:p>
        </w:tc>
        <w:tc>
          <w:tcPr>
            <w:tcW w:type="dxa" w:w="2160"/>
          </w:tcPr>
          <w:p>
            <w:r/>
            <w:r>
              <w:rPr>
                <w:b w:val="0"/>
                <w:color w:val="1A2340"/>
                <w:sz w:val="18"/>
              </w:rPr>
              <w:t>Module 27 · end of Quarter 3</w:t>
            </w:r>
          </w:p>
        </w:tc>
        <w:tc>
          <w:tcPr>
            <w:tcW w:type="dxa" w:w="1440"/>
          </w:tcPr>
          <w:p>
            <w:r/>
            <w:r>
              <w:rPr>
                <w:b/>
                <w:color w:val="0E1C42"/>
                <w:highlight w:val="yellow"/>
              </w:rPr>
              <w:t>[date]</w:t>
            </w:r>
          </w:p>
        </w:tc>
        <w:tc>
          <w:tcPr>
            <w:tcW w:type="dxa" w:w="3456"/>
          </w:tcPr>
          <w:p>
            <w:r/>
            <w:r>
              <w:rPr>
                <w:b w:val="0"/>
                <w:color w:val="1A2340"/>
                <w:sz w:val="18"/>
              </w:rPr>
              <w:t>Attendance and participation in a live VR session on Orchestra Strings &amp; Conducting.</w:t>
            </w:r>
          </w:p>
        </w:tc>
      </w:tr>
      <w:tr>
        <w:tc>
          <w:tcPr>
            <w:tcW w:type="dxa" w:w="2736"/>
            <w:shd w:val="clear" w:color="auto" w:fill="EEF1F8"/>
          </w:tcPr>
          <w:p>
            <w:r/>
            <w:r>
              <w:rPr>
                <w:b w:val="0"/>
                <w:color w:val="1A2340"/>
                <w:sz w:val="18"/>
              </w:rPr>
              <w:t>Final Music Review Project &amp; Q4 Live VR Experience (course final)</w:t>
            </w:r>
          </w:p>
        </w:tc>
        <w:tc>
          <w:tcPr>
            <w:tcW w:type="dxa" w:w="2160"/>
            <w:shd w:val="clear" w:color="auto" w:fill="EEF1F8"/>
          </w:tcPr>
          <w:p>
            <w:r/>
            <w:r>
              <w:rPr>
                <w:b w:val="0"/>
                <w:color w:val="1A2340"/>
                <w:sz w:val="18"/>
              </w:rPr>
              <w:t>Module 37 · end of Quarter 4</w:t>
            </w:r>
          </w:p>
        </w:tc>
        <w:tc>
          <w:tcPr>
            <w:tcW w:type="dxa" w:w="1440"/>
            <w:shd w:val="clear" w:color="auto" w:fill="EEF1F8"/>
          </w:tcPr>
          <w:p>
            <w:r/>
            <w:r>
              <w:rPr>
                <w:b/>
                <w:color w:val="0E1C42"/>
                <w:highlight w:val="yellow"/>
              </w:rPr>
              <w:t>[date]</w:t>
            </w:r>
          </w:p>
        </w:tc>
        <w:tc>
          <w:tcPr>
            <w:tcW w:type="dxa" w:w="3456"/>
            <w:shd w:val="clear" w:color="auto" w:fill="EEF1F8"/>
          </w:tcPr>
          <w:p>
            <w:r/>
            <w:r>
              <w:rPr>
                <w:b w:val="0"/>
                <w:color w:val="1A2340"/>
                <w:sz w:val="18"/>
              </w:rPr>
              <w:t>A cumulative creative project (recording, VR walking tour, or slideshow) reviewing the year's music learning, shared live during the Q4 VR Showcase.</w:t>
            </w:r>
          </w:p>
        </w:tc>
      </w:tr>
    </w:tbl>
    <w:p>
      <w:pPr>
        <w:spacing w:after="80"/>
      </w:pPr>
    </w:p>
    <w:p>
      <w:pPr>
        <w:spacing w:before="320" w:after="120"/>
        <w:pBdr>
          <w:bottom w:val="single" w:sz="12" w:space="4" w:color="C7922C"/>
        </w:pBdr>
      </w:pPr>
      <w:r>
        <w:rPr>
          <w:b/>
          <w:color w:val="0E1C42"/>
          <w:sz w:val="26"/>
        </w:rPr>
        <w:t>IMPORTANT DATES — [SCHOOL YEAR]</w:t>
      </w:r>
    </w:p>
    <w:p>
      <w:pPr>
        <w:spacing w:after="120"/>
      </w:pPr>
      <w:r>
        <w:rPr>
          <w:b/>
          <w:color w:val="0E1C42"/>
          <w:sz w:val="18"/>
          <w:highlight w:val="yellow"/>
        </w:rPr>
        <w:t>[Confirm these against the current board-approved academic calendar before posting — the dates below are a sample pattern from a prior year.]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EEF1F8"/>
          </w:tcPr>
          <w:p>
            <w:r/>
            <w:r>
              <w:rPr>
                <w:b/>
                <w:color w:val="0E1C42"/>
                <w:sz w:val="19"/>
              </w:rPr>
              <w:t>Aug 12</w:t>
            </w:r>
          </w:p>
        </w:tc>
        <w:tc>
          <w:tcPr>
            <w:tcW w:type="dxa" w:w="2520"/>
            <w:shd w:val="clear" w:color="auto" w:fill="EEF1F8"/>
          </w:tcPr>
          <w:p>
            <w:r/>
            <w:r>
              <w:rPr>
                <w:b w:val="0"/>
                <w:color w:val="1A2340"/>
                <w:sz w:val="19"/>
              </w:rPr>
              <w:t>First day of school</w:t>
            </w:r>
          </w:p>
        </w:tc>
        <w:tc>
          <w:tcPr>
            <w:tcW w:type="dxa" w:w="2520"/>
            <w:shd w:val="clear" w:color="auto" w:fill="EEF1F8"/>
          </w:tcPr>
          <w:p>
            <w:r/>
            <w:r>
              <w:rPr>
                <w:b/>
                <w:color w:val="0E1C42"/>
                <w:sz w:val="19"/>
              </w:rPr>
              <w:t>Jan 5</w:t>
            </w:r>
          </w:p>
        </w:tc>
        <w:tc>
          <w:tcPr>
            <w:tcW w:type="dxa" w:w="2520"/>
            <w:shd w:val="clear" w:color="auto" w:fill="EEF1F8"/>
          </w:tcPr>
          <w:p>
            <w:r/>
            <w:r>
              <w:rPr>
                <w:b w:val="0"/>
                <w:color w:val="1A2340"/>
                <w:sz w:val="19"/>
              </w:rPr>
              <w:t>Classes resume</w:t>
            </w:r>
          </w:p>
        </w:tc>
      </w:tr>
      <w:tr>
        <w:tc>
          <w:tcPr>
            <w:tcW w:type="dxa" w:w="2520"/>
          </w:tcPr>
          <w:p>
            <w:r/>
            <w:r>
              <w:rPr>
                <w:b/>
                <w:color w:val="0E1C42"/>
                <w:sz w:val="19"/>
              </w:rPr>
              <w:t>Sep 7</w:t>
            </w:r>
          </w:p>
        </w:tc>
        <w:tc>
          <w:tcPr>
            <w:tcW w:type="dxa" w:w="2520"/>
          </w:tcPr>
          <w:p>
            <w:r/>
            <w:r>
              <w:rPr>
                <w:b w:val="0"/>
                <w:color w:val="1A2340"/>
                <w:sz w:val="19"/>
              </w:rPr>
              <w:t>Holiday (Labor Day)</w:t>
            </w:r>
          </w:p>
        </w:tc>
        <w:tc>
          <w:tcPr>
            <w:tcW w:type="dxa" w:w="2520"/>
          </w:tcPr>
          <w:p>
            <w:r/>
            <w:r>
              <w:rPr>
                <w:b/>
                <w:color w:val="0E1C42"/>
                <w:sz w:val="19"/>
              </w:rPr>
              <w:t>Jan 18</w:t>
            </w:r>
          </w:p>
        </w:tc>
        <w:tc>
          <w:tcPr>
            <w:tcW w:type="dxa" w:w="2520"/>
          </w:tcPr>
          <w:p>
            <w:r/>
            <w:r>
              <w:rPr>
                <w:b w:val="0"/>
                <w:color w:val="1A2340"/>
                <w:sz w:val="19"/>
              </w:rPr>
              <w:t>Holiday (MLK Day)</w:t>
            </w:r>
          </w:p>
        </w:tc>
      </w:tr>
      <w:tr>
        <w:tc>
          <w:tcPr>
            <w:tcW w:type="dxa" w:w="2520"/>
            <w:shd w:val="clear" w:color="auto" w:fill="EEF1F8"/>
          </w:tcPr>
          <w:p>
            <w:r/>
            <w:r>
              <w:rPr>
                <w:b/>
                <w:color w:val="0E1C42"/>
                <w:sz w:val="19"/>
              </w:rPr>
              <w:t>Oct 9</w:t>
            </w:r>
          </w:p>
        </w:tc>
        <w:tc>
          <w:tcPr>
            <w:tcW w:type="dxa" w:w="2520"/>
            <w:shd w:val="clear" w:color="auto" w:fill="EEF1F8"/>
          </w:tcPr>
          <w:p>
            <w:r/>
            <w:r>
              <w:rPr>
                <w:b w:val="0"/>
                <w:color w:val="1A2340"/>
                <w:sz w:val="19"/>
              </w:rPr>
              <w:t>Quarter 1 ends</w:t>
            </w:r>
          </w:p>
        </w:tc>
        <w:tc>
          <w:tcPr>
            <w:tcW w:type="dxa" w:w="2520"/>
            <w:shd w:val="clear" w:color="auto" w:fill="EEF1F8"/>
          </w:tcPr>
          <w:p>
            <w:r/>
            <w:r>
              <w:rPr>
                <w:b/>
                <w:color w:val="0E1C42"/>
                <w:sz w:val="19"/>
              </w:rPr>
              <w:t>Feb 15</w:t>
            </w:r>
          </w:p>
        </w:tc>
        <w:tc>
          <w:tcPr>
            <w:tcW w:type="dxa" w:w="2520"/>
            <w:shd w:val="clear" w:color="auto" w:fill="EEF1F8"/>
          </w:tcPr>
          <w:p>
            <w:r/>
            <w:r>
              <w:rPr>
                <w:b w:val="0"/>
                <w:color w:val="1A2340"/>
                <w:sz w:val="19"/>
              </w:rPr>
              <w:t>Holiday (Presidents' Day)</w:t>
            </w:r>
          </w:p>
        </w:tc>
      </w:tr>
      <w:tr>
        <w:tc>
          <w:tcPr>
            <w:tcW w:type="dxa" w:w="2520"/>
          </w:tcPr>
          <w:p>
            <w:r/>
            <w:r>
              <w:rPr>
                <w:b/>
                <w:color w:val="0E1C42"/>
                <w:sz w:val="19"/>
              </w:rPr>
              <w:t>Oct 12</w:t>
            </w:r>
          </w:p>
        </w:tc>
        <w:tc>
          <w:tcPr>
            <w:tcW w:type="dxa" w:w="2520"/>
          </w:tcPr>
          <w:p>
            <w:r/>
            <w:r>
              <w:rPr>
                <w:b w:val="0"/>
                <w:color w:val="1A2340"/>
                <w:sz w:val="19"/>
              </w:rPr>
              <w:t>Holiday (Columbus Day)</w:t>
            </w:r>
          </w:p>
        </w:tc>
        <w:tc>
          <w:tcPr>
            <w:tcW w:type="dxa" w:w="2520"/>
          </w:tcPr>
          <w:p>
            <w:r/>
            <w:r>
              <w:rPr>
                <w:b/>
                <w:color w:val="0E1C42"/>
                <w:sz w:val="19"/>
              </w:rPr>
              <w:t>Mar 5</w:t>
            </w:r>
          </w:p>
        </w:tc>
        <w:tc>
          <w:tcPr>
            <w:tcW w:type="dxa" w:w="2520"/>
          </w:tcPr>
          <w:p>
            <w:r/>
            <w:r>
              <w:rPr>
                <w:b w:val="0"/>
                <w:color w:val="1A2340"/>
                <w:sz w:val="19"/>
              </w:rPr>
              <w:t>Quarter 3 ends</w:t>
            </w:r>
          </w:p>
        </w:tc>
      </w:tr>
      <w:tr>
        <w:tc>
          <w:tcPr>
            <w:tcW w:type="dxa" w:w="2520"/>
            <w:shd w:val="clear" w:color="auto" w:fill="EEF1F8"/>
          </w:tcPr>
          <w:p>
            <w:r/>
            <w:r>
              <w:rPr>
                <w:b/>
                <w:color w:val="0E1C42"/>
                <w:sz w:val="19"/>
              </w:rPr>
              <w:t>Nov 11</w:t>
            </w:r>
          </w:p>
        </w:tc>
        <w:tc>
          <w:tcPr>
            <w:tcW w:type="dxa" w:w="2520"/>
            <w:shd w:val="clear" w:color="auto" w:fill="EEF1F8"/>
          </w:tcPr>
          <w:p>
            <w:r/>
            <w:r>
              <w:rPr>
                <w:b w:val="0"/>
                <w:color w:val="1A2340"/>
                <w:sz w:val="19"/>
              </w:rPr>
              <w:t>Holiday (Veterans' Day)</w:t>
            </w:r>
          </w:p>
        </w:tc>
        <w:tc>
          <w:tcPr>
            <w:tcW w:type="dxa" w:w="2520"/>
            <w:shd w:val="clear" w:color="auto" w:fill="EEF1F8"/>
          </w:tcPr>
          <w:p>
            <w:r/>
            <w:r>
              <w:rPr>
                <w:b/>
                <w:color w:val="0E1C42"/>
                <w:sz w:val="19"/>
              </w:rPr>
              <w:t>Mar 26–Apr 5</w:t>
            </w:r>
          </w:p>
        </w:tc>
        <w:tc>
          <w:tcPr>
            <w:tcW w:type="dxa" w:w="2520"/>
            <w:shd w:val="clear" w:color="auto" w:fill="EEF1F8"/>
          </w:tcPr>
          <w:p>
            <w:r/>
            <w:r>
              <w:rPr>
                <w:b w:val="0"/>
                <w:color w:val="1A2340"/>
                <w:sz w:val="19"/>
              </w:rPr>
              <w:t>Spring break</w:t>
            </w:r>
          </w:p>
        </w:tc>
      </w:tr>
      <w:tr>
        <w:tc>
          <w:tcPr>
            <w:tcW w:type="dxa" w:w="2520"/>
          </w:tcPr>
          <w:p>
            <w:r/>
            <w:r>
              <w:rPr>
                <w:b/>
                <w:color w:val="0E1C42"/>
                <w:sz w:val="19"/>
              </w:rPr>
              <w:t>Nov 23–27</w:t>
            </w:r>
          </w:p>
        </w:tc>
        <w:tc>
          <w:tcPr>
            <w:tcW w:type="dxa" w:w="2520"/>
          </w:tcPr>
          <w:p>
            <w:r/>
            <w:r>
              <w:rPr>
                <w:b w:val="0"/>
                <w:color w:val="1A2340"/>
                <w:sz w:val="19"/>
              </w:rPr>
              <w:t>Thanksgiving break</w:t>
            </w:r>
          </w:p>
        </w:tc>
        <w:tc>
          <w:tcPr>
            <w:tcW w:type="dxa" w:w="2520"/>
          </w:tcPr>
          <w:p>
            <w:r/>
            <w:r>
              <w:rPr>
                <w:b/>
                <w:color w:val="0E1C42"/>
                <w:sz w:val="19"/>
              </w:rPr>
              <w:t>Apr 6</w:t>
            </w:r>
          </w:p>
        </w:tc>
        <w:tc>
          <w:tcPr>
            <w:tcW w:type="dxa" w:w="2520"/>
          </w:tcPr>
          <w:p>
            <w:r/>
            <w:r>
              <w:rPr>
                <w:b w:val="0"/>
                <w:color w:val="1A2340"/>
                <w:sz w:val="19"/>
              </w:rPr>
              <w:t>Classes resume</w:t>
            </w:r>
          </w:p>
        </w:tc>
      </w:tr>
      <w:tr>
        <w:tc>
          <w:tcPr>
            <w:tcW w:type="dxa" w:w="2520"/>
            <w:shd w:val="clear" w:color="auto" w:fill="EEF1F8"/>
          </w:tcPr>
          <w:p>
            <w:r/>
            <w:r>
              <w:rPr>
                <w:b/>
                <w:color w:val="0E1C42"/>
                <w:sz w:val="19"/>
              </w:rPr>
              <w:t>Dec 18</w:t>
            </w:r>
          </w:p>
        </w:tc>
        <w:tc>
          <w:tcPr>
            <w:tcW w:type="dxa" w:w="2520"/>
            <w:shd w:val="clear" w:color="auto" w:fill="EEF1F8"/>
          </w:tcPr>
          <w:p>
            <w:r/>
            <w:r>
              <w:rPr>
                <w:b w:val="0"/>
                <w:color w:val="1A2340"/>
                <w:sz w:val="19"/>
              </w:rPr>
              <w:t>Quarter 2 ends · fall semester ends</w:t>
            </w:r>
          </w:p>
        </w:tc>
        <w:tc>
          <w:tcPr>
            <w:tcW w:type="dxa" w:w="2520"/>
            <w:shd w:val="clear" w:color="auto" w:fill="EEF1F8"/>
          </w:tcPr>
          <w:p>
            <w:r/>
            <w:r>
              <w:rPr>
                <w:b/>
                <w:color w:val="0E1C42"/>
                <w:sz w:val="19"/>
              </w:rPr>
              <w:t>May 28</w:t>
            </w:r>
          </w:p>
        </w:tc>
        <w:tc>
          <w:tcPr>
            <w:tcW w:type="dxa" w:w="2520"/>
            <w:shd w:val="clear" w:color="auto" w:fill="EEF1F8"/>
          </w:tcPr>
          <w:p>
            <w:r/>
            <w:r>
              <w:rPr>
                <w:b w:val="0"/>
                <w:color w:val="1A2340"/>
                <w:sz w:val="19"/>
              </w:rPr>
              <w:t>Quarter 4 ends · last day of school</w:t>
            </w:r>
          </w:p>
        </w:tc>
      </w:tr>
      <w:tr>
        <w:tc>
          <w:tcPr>
            <w:tcW w:type="dxa" w:w="2520"/>
          </w:tcPr>
          <w:p>
            <w:r/>
            <w:r>
              <w:rPr>
                <w:b/>
                <w:color w:val="0E1C42"/>
                <w:sz w:val="19"/>
              </w:rPr>
              <w:t>Dec 21–Jan 1</w:t>
            </w:r>
          </w:p>
        </w:tc>
        <w:tc>
          <w:tcPr>
            <w:tcW w:type="dxa" w:w="2520"/>
          </w:tcPr>
          <w:p>
            <w:r/>
            <w:r>
              <w:rPr>
                <w:b w:val="0"/>
                <w:color w:val="1A2340"/>
                <w:sz w:val="19"/>
              </w:rPr>
              <w:t>Winter break</w:t>
            </w:r>
          </w:p>
        </w:tc>
        <w:tc>
          <w:tcPr>
            <w:tcW w:type="dxa" w:w="2520"/>
          </w:tcPr>
          <w:p>
            <w:r/>
            <w:r>
              <w:rPr>
                <w:b/>
                <w:color w:val="0E1C42"/>
                <w:sz w:val="19"/>
              </w:rPr>
              <w:t>May 31</w:t>
            </w:r>
          </w:p>
        </w:tc>
        <w:tc>
          <w:tcPr>
            <w:tcW w:type="dxa" w:w="2520"/>
          </w:tcPr>
          <w:p>
            <w:r/>
            <w:r>
              <w:rPr>
                <w:b w:val="0"/>
                <w:color w:val="1A2340"/>
                <w:sz w:val="19"/>
              </w:rPr>
              <w:t>Holiday (Memorial Day)</w:t>
            </w:r>
          </w:p>
        </w:tc>
      </w:tr>
    </w:tbl>
    <w:p>
      <w:pPr>
        <w:spacing w:after="80"/>
      </w:pPr>
    </w:p>
    <w:p>
      <w:pPr>
        <w:spacing w:before="320" w:after="120"/>
        <w:pBdr>
          <w:bottom w:val="single" w:sz="12" w:space="4" w:color="C7922C"/>
        </w:pBdr>
      </w:pPr>
      <w:r>
        <w:rPr>
          <w:b/>
          <w:color w:val="0E1C42"/>
          <w:sz w:val="26"/>
        </w:rPr>
        <w:t>ASSESSMENT &amp; GRADING</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val="clear" w:color="auto" w:fill="0E1C42"/>
          </w:tcPr>
          <w:p>
            <w:r/>
            <w:r>
              <w:rPr>
                <w:b/>
                <w:color w:val="FFFFFF"/>
                <w:sz w:val="19"/>
              </w:rPr>
              <w:t>Weight</w:t>
            </w:r>
          </w:p>
        </w:tc>
        <w:tc>
          <w:tcPr>
            <w:tcW w:type="dxa" w:w="3744"/>
            <w:shd w:val="clear" w:color="auto" w:fill="0E1C42"/>
          </w:tcPr>
          <w:p>
            <w:r/>
            <w:r>
              <w:rPr>
                <w:b/>
                <w:color w:val="FFFFFF"/>
                <w:sz w:val="19"/>
              </w:rPr>
              <w:t>Category</w:t>
            </w:r>
          </w:p>
        </w:tc>
        <w:tc>
          <w:tcPr>
            <w:tcW w:type="dxa" w:w="4608"/>
            <w:shd w:val="clear" w:color="auto" w:fill="0E1C42"/>
          </w:tcPr>
          <w:p>
            <w:r/>
            <w:r>
              <w:rPr>
                <w:b/>
                <w:color w:val="FFFFFF"/>
                <w:sz w:val="19"/>
              </w:rPr>
              <w:t>Notes</w:t>
            </w:r>
          </w:p>
        </w:tc>
      </w:tr>
      <w:tr>
        <w:tc>
          <w:tcPr>
            <w:tcW w:type="dxa" w:w="1440"/>
          </w:tcPr>
          <w:p>
            <w:r/>
            <w:r>
              <w:rPr>
                <w:color w:val="1A2340"/>
                <w:sz w:val="19"/>
              </w:rPr>
              <w:t>50%</w:t>
            </w:r>
          </w:p>
        </w:tc>
        <w:tc>
          <w:tcPr>
            <w:tcW w:type="dxa" w:w="3744"/>
          </w:tcPr>
          <w:p>
            <w:r/>
            <w:r>
              <w:rPr>
                <w:color w:val="1A2340"/>
                <w:sz w:val="19"/>
              </w:rPr>
              <w:t>Weekly Module Assignments</w:t>
            </w:r>
          </w:p>
        </w:tc>
        <w:tc>
          <w:tcPr>
            <w:tcW w:type="dxa" w:w="4608"/>
          </w:tcPr>
          <w:p>
            <w:r/>
            <w:r>
              <w:rPr>
                <w:color w:val="1A2340"/>
                <w:sz w:val="19"/>
              </w:rPr>
              <w:t>Creative recordings, written responses, practice tasks</w:t>
            </w:r>
          </w:p>
        </w:tc>
      </w:tr>
      <w:tr>
        <w:tc>
          <w:tcPr>
            <w:tcW w:type="dxa" w:w="1440"/>
            <w:shd w:val="clear" w:color="auto" w:fill="EEF1F8"/>
          </w:tcPr>
          <w:p>
            <w:r/>
            <w:r>
              <w:rPr>
                <w:color w:val="1A2340"/>
                <w:sz w:val="19"/>
              </w:rPr>
              <w:t>20%</w:t>
            </w:r>
          </w:p>
        </w:tc>
        <w:tc>
          <w:tcPr>
            <w:tcW w:type="dxa" w:w="3744"/>
            <w:shd w:val="clear" w:color="auto" w:fill="EEF1F8"/>
          </w:tcPr>
          <w:p>
            <w:r/>
            <w:r>
              <w:rPr>
                <w:color w:val="1A2340"/>
                <w:sz w:val="19"/>
              </w:rPr>
              <w:t>Quizzes (Q1 &amp; Mid-Quarter Cumulative)</w:t>
            </w:r>
          </w:p>
        </w:tc>
        <w:tc>
          <w:tcPr>
            <w:tcW w:type="dxa" w:w="4608"/>
            <w:shd w:val="clear" w:color="auto" w:fill="EEF1F8"/>
          </w:tcPr>
          <w:p>
            <w:r/>
            <w:r>
              <w:rPr>
                <w:color w:val="1A2340"/>
                <w:sz w:val="19"/>
              </w:rPr>
              <w:t>Multiple choice; 3 attempts on the Q1 Quiz, unlimited on Cumulative Checks</w:t>
            </w:r>
          </w:p>
        </w:tc>
      </w:tr>
      <w:tr>
        <w:tc>
          <w:tcPr>
            <w:tcW w:type="dxa" w:w="1440"/>
          </w:tcPr>
          <w:p>
            <w:r/>
            <w:r>
              <w:rPr>
                <w:color w:val="1A2340"/>
                <w:sz w:val="19"/>
              </w:rPr>
              <w:t>15%</w:t>
            </w:r>
          </w:p>
        </w:tc>
        <w:tc>
          <w:tcPr>
            <w:tcW w:type="dxa" w:w="3744"/>
          </w:tcPr>
          <w:p>
            <w:r/>
            <w:r>
              <w:rPr>
                <w:color w:val="1A2340"/>
                <w:sz w:val="19"/>
              </w:rPr>
              <w:t>VR Live Experiences</w:t>
            </w:r>
          </w:p>
        </w:tc>
        <w:tc>
          <w:tcPr>
            <w:tcW w:type="dxa" w:w="4608"/>
          </w:tcPr>
          <w:p>
            <w:r/>
            <w:r>
              <w:rPr>
                <w:color w:val="1A2340"/>
                <w:sz w:val="19"/>
              </w:rPr>
              <w:t>Quarterly participation; attendance is required</w:t>
            </w:r>
          </w:p>
        </w:tc>
      </w:tr>
      <w:tr>
        <w:tc>
          <w:tcPr>
            <w:tcW w:type="dxa" w:w="1440"/>
            <w:shd w:val="clear" w:color="auto" w:fill="EEF1F8"/>
          </w:tcPr>
          <w:p>
            <w:r/>
            <w:r>
              <w:rPr>
                <w:color w:val="1A2340"/>
                <w:sz w:val="19"/>
              </w:rPr>
              <w:t>10%</w:t>
            </w:r>
          </w:p>
        </w:tc>
        <w:tc>
          <w:tcPr>
            <w:tcW w:type="dxa" w:w="3744"/>
            <w:shd w:val="clear" w:color="auto" w:fill="EEF1F8"/>
          </w:tcPr>
          <w:p>
            <w:r/>
            <w:r>
              <w:rPr>
                <w:color w:val="1A2340"/>
                <w:sz w:val="19"/>
              </w:rPr>
              <w:t>Final Music Review Project</w:t>
            </w:r>
          </w:p>
        </w:tc>
        <w:tc>
          <w:tcPr>
            <w:tcW w:type="dxa" w:w="4608"/>
            <w:shd w:val="clear" w:color="auto" w:fill="EEF1F8"/>
          </w:tcPr>
          <w:p>
            <w:r/>
            <w:r>
              <w:rPr>
                <w:color w:val="1A2340"/>
                <w:sz w:val="19"/>
              </w:rPr>
              <w:t>Module 37 — cumulative creative and written submission</w:t>
            </w:r>
          </w:p>
        </w:tc>
      </w:tr>
      <w:tr>
        <w:tc>
          <w:tcPr>
            <w:tcW w:type="dxa" w:w="1440"/>
          </w:tcPr>
          <w:p>
            <w:r/>
            <w:r>
              <w:rPr>
                <w:color w:val="1A2340"/>
                <w:sz w:val="19"/>
              </w:rPr>
              <w:t>+5% extra</w:t>
            </w:r>
          </w:p>
        </w:tc>
        <w:tc>
          <w:tcPr>
            <w:tcW w:type="dxa" w:w="3744"/>
          </w:tcPr>
          <w:p>
            <w:r/>
            <w:r>
              <w:rPr>
                <w:color w:val="1A2340"/>
                <w:sz w:val="19"/>
              </w:rPr>
              <w:t>Bonus Opportunities</w:t>
            </w:r>
          </w:p>
        </w:tc>
        <w:tc>
          <w:tcPr>
            <w:tcW w:type="dxa" w:w="4608"/>
          </w:tcPr>
          <w:p>
            <w:r/>
            <w:r>
              <w:rPr>
                <w:color w:val="1A2340"/>
                <w:sz w:val="19"/>
              </w:rPr>
              <w:t>Weekly bonus recording challenges; extra-credit assignments</w:t>
            </w:r>
          </w:p>
        </w:tc>
      </w:tr>
    </w:tbl>
    <w:p>
      <w:pPr>
        <w:spacing w:after="80"/>
      </w:pPr>
    </w:p>
    <w:p>
      <w:pPr>
        <w:spacing w:before="320" w:after="120"/>
        <w:pBdr>
          <w:bottom w:val="single" w:sz="12" w:space="4" w:color="C7922C"/>
        </w:pBdr>
      </w:pPr>
      <w:r>
        <w:rPr>
          <w:b/>
          <w:color w:val="0E1C42"/>
          <w:sz w:val="26"/>
        </w:rPr>
        <w:t>HOW THIS COURSE IS DELIVERED</w:t>
      </w:r>
    </w:p>
    <w:p>
      <w:pPr>
        <w:spacing w:after="160" w:line="300" w:lineRule="auto"/>
      </w:pPr>
      <w:r>
        <w:rPr>
          <w:color w:val="1A2340"/>
          <w:sz w:val="21"/>
        </w:rPr>
        <w:t>This course is offered in two formats that share the same content, assignments, and expectations: an On-Demand (asynchronous) section you pace yourself, and a Live (synchronous) section that meets four days a week on Optima's VR campus.</w:t>
      </w:r>
    </w:p>
    <w:p>
      <w:r>
        <w:rPr>
          <w:b/>
          <w:color w:val="0E1C42"/>
          <w:sz w:val="21"/>
        </w:rPr>
        <w:t>On-Demand (Asynchronous) Learning</w:t>
      </w:r>
    </w:p>
    <w:p>
      <w:pPr>
        <w:spacing w:after="160" w:line="300" w:lineRule="auto"/>
      </w:pPr>
      <w:r>
        <w:rPr>
          <w:color w:val="1A2340"/>
          <w:sz w:val="21"/>
        </w:rPr>
        <w:t>In the On-Demand section you move through the course at your own pace within each quarter, guided by due dates that keep you on track. All assignments for a quarter open at its start and close at its end. There is no grade penalty for missing an individual due date, but any assignment not completed by the end of the quarter receives a zero, and assignments submitted in the final 14 days of a quarter receive a 10% deduction, so steady pacing matters. Attendance is measured by assignment completion; per school policy, a scholar who completes no assignment for ten consecutive school days, without notifying the school in advance, may be dropped from the course.</w:t>
      </w:r>
    </w:p>
    <w:p>
      <w:r>
        <w:rPr>
          <w:b/>
          <w:color w:val="0E1C42"/>
          <w:sz w:val="21"/>
        </w:rPr>
        <w:t>Live (Synchronous) Learning</w:t>
      </w:r>
    </w:p>
    <w:p>
      <w:pPr>
        <w:spacing w:after="160" w:line="300" w:lineRule="auto"/>
      </w:pPr>
      <w:r>
        <w:rPr>
          <w:color w:val="1A2340"/>
          <w:sz w:val="21"/>
        </w:rPr>
        <w:t>In the Live section, this course meets four days per week on Optima's VR campus, where your teacher leads instruction in real time and you learn alongside classmates. The modules, assignments, and quizzes are the same as the On-Demand course; what differs is the pacing — the class moves through one module per week together on the class schedule, using the four weekly meetings for listening, singing and playing practice, and guided rehearsal of each week's recording assignment. Attendance is measured by presence and participation. If you must miss a class, notify the school in advance; your teacher will let you know how to make up the work.</w:t>
      </w:r>
    </w:p>
    <w:p>
      <w:pPr>
        <w:spacing w:before="320" w:after="120"/>
        <w:pBdr>
          <w:bottom w:val="single" w:sz="12" w:space="4" w:color="C7922C"/>
        </w:pBdr>
      </w:pPr>
      <w:r>
        <w:rPr>
          <w:b/>
          <w:color w:val="0E1C42"/>
          <w:sz w:val="26"/>
        </w:rPr>
        <w:t>APPROPRIATE USE OF AI</w:t>
      </w:r>
    </w:p>
    <w:p>
      <w:pPr>
        <w:spacing w:after="160" w:line="300" w:lineRule="auto"/>
      </w:pPr>
      <w:r>
        <w:rPr>
          <w:color w:val="1A2340"/>
          <w:sz w:val="21"/>
        </w:rPr>
        <w:t>Optima scholars are preparing for a world shaped by artificial intelligence, and learning to use these tools with good judgment is part of that preparation. You are welcome to use AI tools to support your learning — to explain a concept a different way or brainstorm a research topic — unless a particular assignment says otherwise. What AI may never do is the actual singing, playing, or recording an assignment asks of you: your performance recordings, written responses, and reflections must be genuinely your own effort. Submitting an AI-generated recording or AI-written response as your own work counts as an insincere attempt. When you do use an AI tool, say so briefly.</w:t>
      </w:r>
    </w:p>
    <w:p>
      <w:pPr>
        <w:spacing w:before="320" w:after="120"/>
        <w:pBdr>
          <w:bottom w:val="single" w:sz="12" w:space="4" w:color="C7922C"/>
        </w:pBdr>
      </w:pPr>
      <w:r>
        <w:rPr>
          <w:b/>
          <w:color w:val="0E1C42"/>
          <w:sz w:val="26"/>
        </w:rPr>
        <w:t>LEARNING IN VIRTUAL REALITY</w:t>
      </w:r>
    </w:p>
    <w:p>
      <w:pPr>
        <w:spacing w:after="160" w:line="300" w:lineRule="auto"/>
      </w:pPr>
      <w:r>
        <w:rPr>
          <w:color w:val="1A2340"/>
          <w:sz w:val="21"/>
        </w:rPr>
        <w:t>Once each quarter, you will join a Live VR Experience on Optima's virtual campus — a shared, attendance-graded session that brings your quarter's music to life. Complete that quarter's module content before the session so you are ready to take part. Keep your headset charged and ready, and treat the VR campus with the same courtesy you would a physical one. If you ever cannot get into VR for a session, tell your facilitator — there is an alternative way to take part so you do not fall behind.</w:t>
      </w:r>
    </w:p>
    <w:p>
      <w:pPr>
        <w:spacing w:before="320" w:after="120"/>
        <w:pBdr>
          <w:bottom w:val="single" w:sz="12" w:space="4" w:color="C7922C"/>
        </w:pBdr>
      </w:pPr>
      <w:r>
        <w:rPr>
          <w:b/>
          <w:color w:val="0E1C42"/>
          <w:sz w:val="26"/>
        </w:rPr>
        <w:t>BEING AN OPTIMA SCHOLAR</w:t>
      </w:r>
    </w:p>
    <w:p>
      <w:pPr>
        <w:spacing w:after="160" w:line="300" w:lineRule="auto"/>
      </w:pPr>
      <w:r>
        <w:rPr>
          <w:color w:val="1A2340"/>
          <w:sz w:val="21"/>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this course that means: your recordings and written work reflect your own honest effort; you treat every composer, tradition, and classmate's performance with respect; and you take responsibility for your own pacing and progress.</w:t>
      </w:r>
    </w:p>
    <w:p>
      <w:pPr>
        <w:spacing w:before="320" w:after="120"/>
        <w:pBdr>
          <w:bottom w:val="single" w:sz="12" w:space="4" w:color="C7922C"/>
        </w:pBdr>
      </w:pPr>
      <w:r>
        <w:rPr>
          <w:b/>
          <w:color w:val="0E1C42"/>
          <w:sz w:val="26"/>
        </w:rPr>
        <w:t>WHAT YOU NEED &amp; STAYING CONNECTED</w:t>
      </w:r>
    </w:p>
    <w:p>
      <w:pPr>
        <w:pStyle w:val="ListBullet"/>
        <w:spacing w:after="60"/>
      </w:pPr>
      <w:r>
        <w:rPr>
          <w:color w:val="1A2340"/>
          <w:sz w:val="21"/>
        </w:rPr>
        <w:t>A computer with reliable internet and access to Canvas.</w:t>
      </w:r>
    </w:p>
    <w:p>
      <w:pPr>
        <w:pStyle w:val="ListBullet"/>
        <w:spacing w:after="60"/>
      </w:pPr>
      <w:r>
        <w:rPr>
          <w:color w:val="1A2340"/>
          <w:sz w:val="21"/>
        </w:rPr>
        <w:t>A device with a microphone or camera, for recording your singing and playing.</w:t>
      </w:r>
    </w:p>
    <w:p>
      <w:pPr>
        <w:pStyle w:val="ListBullet"/>
        <w:spacing w:after="60"/>
      </w:pPr>
      <w:r>
        <w:rPr>
          <w:color w:val="1A2340"/>
          <w:sz w:val="21"/>
        </w:rPr>
        <w:t>A voice is all you need to perform — a classroom instrument (recorder, keyboard or piano, xylophone or other barred instrument, or rhythm sticks) is a welcome option, not a requirement.</w:t>
      </w:r>
    </w:p>
    <w:p>
      <w:pPr>
        <w:pStyle w:val="ListBullet"/>
        <w:spacing w:after="60"/>
      </w:pPr>
      <w:r>
        <w:rPr>
          <w:color w:val="1A2340"/>
          <w:sz w:val="21"/>
        </w:rPr>
        <w:t>A VR headset, charged and ready for the quarterly Live VR Experience on Optima's virtual campus.</w:t>
      </w:r>
    </w:p>
    <w:p>
      <w:pPr>
        <w:pStyle w:val="ListBullet"/>
        <w:spacing w:after="60"/>
      </w:pPr>
      <w:r>
        <w:rPr>
          <w:color w:val="1A2340"/>
          <w:sz w:val="21"/>
        </w:rPr>
        <w:t>Microsoft 365 (Word) with OneDrive, for your Music Journal.</w:t>
      </w:r>
    </w:p>
    <w:p>
      <w:pPr>
        <w:pStyle w:val="ListBullet"/>
        <w:spacing w:after="60"/>
      </w:pPr>
      <w:r>
        <w:rPr>
          <w:color w:val="1A2340"/>
          <w:sz w:val="21"/>
        </w:rPr>
        <w:t>A notebook or binder for notes and listening practice.</w:t>
      </w:r>
    </w:p>
    <w:p>
      <w:pPr>
        <w:spacing w:after="200" w:line="300" w:lineRule="auto"/>
      </w:pPr>
      <w:r>
        <w:rPr>
          <w:color w:val="1A2340"/>
          <w:sz w:val="21"/>
        </w:rPr>
        <w:t>Staying connected. Updates about this course are posted on the course's Canvas page; school-wide updates are posted in your Homeroom Canvas course. Check both regularly. Your facilitator holds office hours (see above) and is glad to help with the material or talk through your progress.</w:t>
      </w:r>
    </w:p>
    <w:p>
      <w:pPr>
        <w:spacing w:before="200"/>
        <w:pBdr>
          <w:top w:val="single" w:sz="6" w:space="4" w:color="D0D9E8"/>
        </w:pBdr>
      </w:pPr>
      <w:r>
        <w:rPr>
          <w:i/>
          <w:color w:val="555555"/>
          <w:sz w:val="16"/>
        </w:rPr>
        <w:t>Music Intermediate II · Florida course 5013100 · Full-year elementary course · Optima Academy Online, [School Year]. Built from the course content (37 modules) and the board-approved academic calendar. Milestone target dates reflect a sample full-year pacing; On-Demand scholars pace to their own enrolled term. School calendar dates may be adjusted by the school.</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