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left w:val="none"/>
              <w:bottom w:val="none"/>
              <w:right w:val="none"/>
            </w:tcBorders>
            <w:shd w:fill="0A192F" w:val="clear"/>
            <w:tcMar>
              <w:top w:type="dxa" w:w="340"/>
              <w:left w:type="dxa" w:w="1440"/>
              <w:bottom w:type="dxa" w:w="340"/>
              <w:right w:type="dxa" w:w="144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none"/>
                    <w:left w:val="none"/>
                    <w:bottom w:val="none"/>
                    <w:right w:val="none"/>
                  </w:tcBorders>
                </w:tcPr>
                <w:p>
                  <w:pPr>
                    <w:spacing w:after="4" w:before="0"/>
                  </w:pPr>
                  <w:r>
                    <w:rPr>
                      <w:rFonts w:ascii="Arial" w:cs="Arial" w:eastAsia="Arial" w:hAnsi="Arial"/>
                      <w:b/>
                      <w:bCs/>
                      <w:color w:val="FFFFFF"/>
                      <w:sz w:val="36"/>
                      <w:szCs w:val="36"/>
                    </w:rPr>
                    <w:t xml:space="preserve">Optimistic CyberSec</w:t>
                  </w:r>
                </w:p>
                <w:p>
                  <w:pPr>
                    <w:spacing w:after="0" w:before="0"/>
                  </w:pPr>
                  <w:r>
                    <w:rPr>
                      <w:rFonts w:ascii="Arial" w:cs="Arial" w:eastAsia="Arial" w:hAnsi="Arial"/>
                      <w:color w:val="00ADB5"/>
                      <w:sz w:val="19"/>
                      <w:szCs w:val="19"/>
                    </w:rPr>
                    <w:t xml:space="preserve">Penetration Testing &amp; Security Advisory</w:t>
                  </w:r>
                </w:p>
              </w:tc>
              <w:tc>
                <w:tcPr>
                  <w:tcW w:type="dxa" w:w="3960"/>
                  <w:tcBorders>
                    <w:top w:val="none"/>
                    <w:left w:val="none"/>
                    <w:bottom w:val="none"/>
                    <w:right w:val="none"/>
                  </w:tcBorders>
                  <w:vAlign w:val="center"/>
                </w:tcPr>
                <w:p>
                  <w:pPr>
                    <w:spacing w:after="4" w:before="0"/>
                    <w:jc w:val="right"/>
                  </w:pPr>
                  <w:r>
                    <w:rPr>
                      <w:rFonts w:ascii="Arial" w:cs="Arial" w:eastAsia="Arial" w:hAnsi="Arial"/>
                      <w:color w:val="FFFFFF"/>
                      <w:sz w:val="18"/>
                      <w:szCs w:val="18"/>
                    </w:rPr>
                    <w:t xml:space="preserve">contact@optimisticcybersec.io</w:t>
                  </w:r>
                </w:p>
                <w:p>
                  <w:pPr>
                    <w:spacing w:after="0" w:before="0"/>
                    <w:jc w:val="right"/>
                  </w:pPr>
                  <w:r>
                    <w:rPr>
                      <w:rFonts w:ascii="Arial" w:cs="Arial" w:eastAsia="Arial" w:hAnsi="Arial"/>
                      <w:color w:val="00ADB5"/>
                      <w:sz w:val="18"/>
                      <w:szCs w:val="18"/>
                    </w:rPr>
                    <w:t xml:space="preserve">www.optimisticcybersec.io</w:t>
                  </w:r>
                </w:p>
              </w:tc>
            </w:tr>
          </w:tbl>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left w:val="none"/>
              <w:bottom w:val="none"/>
              <w:right w:val="none"/>
            </w:tcBorders>
            <w:shd w:fill="00ADB5" w:val="clear"/>
          </w:tcPr>
          <w:p>
            <w:pPr>
              <w:spacing w:after="60" w:before="60"/>
            </w:pPr>
            <w:r>
              <w:rPr>
                <w:rFonts w:ascii="Arial" w:cs="Arial" w:eastAsia="Arial" w:hAnsi="Arial"/>
                <w:color w:val="111111"/>
                <w:sz w:val="22"/>
                <w:szCs w:val="22"/>
              </w:rPr>
              <w:t xml:space="preserve"/>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left w:val="none"/>
              <w:bottom w:val="none"/>
              <w:right w:val="none"/>
            </w:tcBorders>
            <w:tcMar>
              <w:top w:type="dxa" w:w="900"/>
              <w:left w:type="dxa" w:w="1440"/>
              <w:bottom w:type="dxa" w:w="600"/>
              <w:right w:type="dxa" w:w="1440"/>
            </w:tcMar>
          </w:tcPr>
          <w:p>
            <w:pPr>
              <w:spacing w:after="80" w:before="0"/>
            </w:pPr>
            <w:r>
              <w:rPr>
                <w:rFonts w:ascii="Arial" w:cs="Arial" w:eastAsia="Arial" w:hAnsi="Arial"/>
                <w:b/>
                <w:bCs/>
                <w:color w:val="0A192F"/>
                <w:sz w:val="72"/>
                <w:szCs w:val="72"/>
              </w:rPr>
              <w:t xml:space="preserve">PENETRATION TESTING</w:t>
            </w:r>
          </w:p>
          <w:p>
            <w:pPr>
              <w:spacing w:after="80" w:before="0"/>
            </w:pPr>
            <w:r>
              <w:rPr>
                <w:rFonts w:ascii="Arial" w:cs="Arial" w:eastAsia="Arial" w:hAnsi="Arial"/>
                <w:b/>
                <w:bCs/>
                <w:color w:val="00ADB5"/>
                <w:sz w:val="72"/>
                <w:szCs w:val="72"/>
              </w:rPr>
              <w:t xml:space="preserve">CONTRACT</w:t>
            </w:r>
          </w:p>
          <w:p>
            <w:pPr>
              <w:spacing w:after="0" w:before="120"/>
            </w:pPr>
            <w:r>
              <w:rPr>
                <w:rFonts w:ascii="Arial" w:cs="Arial" w:eastAsia="Arial" w:hAnsi="Arial"/>
                <w:i/>
                <w:iCs/>
                <w:color w:val="333333"/>
                <w:sz w:val="24"/>
                <w:szCs w:val="24"/>
              </w:rPr>
              <w:t xml:space="preserve">Comprehensive Engagement Agreement</w:t>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single" w:color="DDDDDD" w:sz="2"/>
              <w:left w:val="none"/>
              <w:bottom w:val="single" w:color="DDDDDD" w:sz="2"/>
              <w:right w:val="none"/>
            </w:tcBorders>
            <w:tcMar>
              <w:top w:type="dxa" w:w="280"/>
              <w:left w:type="dxa" w:w="1440"/>
              <w:bottom w:type="dxa" w:w="280"/>
              <w:right w:type="dxa" w:w="1440"/>
            </w:tcMar>
          </w:tcPr>
          <w:p>
            <w:pPr>
              <w:spacing w:after="0" w:before="0"/>
            </w:pPr>
            <w:r>
              <w:rPr>
                <w:rFonts w:ascii="Arial" w:cs="Arial" w:eastAsia="Arial" w:hAnsi="Arial"/>
                <w:b/>
                <w:bCs/>
                <w:color w:val="111111"/>
                <w:sz w:val="22"/>
                <w:szCs w:val="22"/>
              </w:rPr>
              <w:t xml:space="preserve">This Penetration Testing Contract </w:t>
            </w:r>
            <w:r>
              <w:rPr>
                <w:rFonts w:ascii="Arial" w:cs="Arial" w:eastAsia="Arial" w:hAnsi="Arial"/>
                <w:color w:val="111111"/>
                <w:sz w:val="22"/>
                <w:szCs w:val="22"/>
              </w:rPr>
              <w:t xml:space="preserve">(hereinafter referred to as "Contract") is made effective as of </w:t>
            </w:r>
            <w:r>
              <w:rPr>
                <w:rFonts w:ascii="Arial" w:cs="Arial" w:eastAsia="Arial" w:hAnsi="Arial"/>
                <w:b/>
                <w:bCs/>
                <w:color w:val="00ADB5"/>
                <w:sz w:val="22"/>
                <w:szCs w:val="22"/>
              </w:rPr>
              <w:t xml:space="preserve">[EFFECTIVE DATE]</w:t>
            </w:r>
            <w:r>
              <w:rPr>
                <w:rFonts w:ascii="Arial" w:cs="Arial" w:eastAsia="Arial" w:hAnsi="Arial"/>
                <w:color w:val="111111"/>
                <w:sz w:val="22"/>
                <w:szCs w:val="22"/>
              </w:rPr>
              <w:t xml:space="preserve">, by and between </w:t>
            </w:r>
            <w:r>
              <w:rPr>
                <w:rFonts w:ascii="Arial" w:cs="Arial" w:eastAsia="Arial" w:hAnsi="Arial"/>
                <w:b/>
                <w:bCs/>
                <w:color w:val="00ADB5"/>
                <w:sz w:val="22"/>
                <w:szCs w:val="22"/>
              </w:rPr>
              <w:t xml:space="preserve">[PENETRATION TESTING FIRM]</w:t>
            </w:r>
            <w:r>
              <w:rPr>
                <w:rFonts w:ascii="Arial" w:cs="Arial" w:eastAsia="Arial" w:hAnsi="Arial"/>
                <w:color w:val="111111"/>
                <w:sz w:val="22"/>
                <w:szCs w:val="22"/>
              </w:rPr>
              <w:t xml:space="preserve">, with its principal place of business at </w:t>
            </w:r>
            <w:r>
              <w:rPr>
                <w:rFonts w:ascii="Arial" w:cs="Arial" w:eastAsia="Arial" w:hAnsi="Arial"/>
                <w:b/>
                <w:bCs/>
                <w:color w:val="111111"/>
                <w:sz w:val="22"/>
                <w:szCs w:val="22"/>
              </w:rPr>
              <w:t xml:space="preserve">[FIRM ADDRESS]</w:t>
            </w:r>
            <w:r>
              <w:rPr>
                <w:rFonts w:ascii="Arial" w:cs="Arial" w:eastAsia="Arial" w:hAnsi="Arial"/>
                <w:color w:val="111111"/>
                <w:sz w:val="22"/>
                <w:szCs w:val="22"/>
              </w:rPr>
              <w:t xml:space="preserve"> (hereinafter referred to as "Tester"), and </w:t>
            </w:r>
            <w:r>
              <w:rPr>
                <w:rFonts w:ascii="Arial" w:cs="Arial" w:eastAsia="Arial" w:hAnsi="Arial"/>
                <w:b/>
                <w:bCs/>
                <w:color w:val="00ADB5"/>
                <w:sz w:val="22"/>
                <w:szCs w:val="22"/>
              </w:rPr>
              <w:t xml:space="preserve">[CLIENT COMPANY NAME]</w:t>
            </w:r>
            <w:r>
              <w:rPr>
                <w:rFonts w:ascii="Arial" w:cs="Arial" w:eastAsia="Arial" w:hAnsi="Arial"/>
                <w:color w:val="111111"/>
                <w:sz w:val="22"/>
                <w:szCs w:val="22"/>
              </w:rPr>
              <w:t xml:space="preserve">, with its principal place of business at </w:t>
            </w:r>
            <w:r>
              <w:rPr>
                <w:rFonts w:ascii="Arial" w:cs="Arial" w:eastAsia="Arial" w:hAnsi="Arial"/>
                <w:b/>
                <w:bCs/>
                <w:color w:val="111111"/>
                <w:sz w:val="22"/>
                <w:szCs w:val="22"/>
              </w:rPr>
              <w:t xml:space="preserve">[CLIENT ADDRESS]</w:t>
            </w:r>
            <w:r>
              <w:rPr>
                <w:rFonts w:ascii="Arial" w:cs="Arial" w:eastAsia="Arial" w:hAnsi="Arial"/>
                <w:color w:val="111111"/>
                <w:sz w:val="22"/>
                <w:szCs w:val="22"/>
              </w:rPr>
              <w:t xml:space="preserve"> (hereinafter referred to as "Client").</w:t>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left w:val="none"/>
              <w:bottom w:val="none"/>
              <w:right w:val="none"/>
            </w:tcBorders>
            <w:tcMar>
              <w:top w:type="dxa" w:w="400"/>
              <w:left w:type="dxa" w:w="1440"/>
              <w:bottom w:type="dxa" w:w="400"/>
              <w:right w:type="dxa" w:w="144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0A192F" w:val="clear"/>
                  <w:tcMar>
                    <w:top w:type="dxa" w:w="80"/>
                    <w:left w:type="dxa" w:w="160"/>
                    <w:bottom w:type="dxa" w:w="80"/>
                    <w:right w:type="dxa" w:w="160"/>
                  </w:tcMar>
                </w:tcPr>
                <w:p>
                  <w:r>
                    <w:rPr>
                      <w:rFonts w:ascii="Arial" w:cs="Arial" w:eastAsia="Arial" w:hAnsi="Arial"/>
                      <w:b/>
                      <w:bCs/>
                      <w:color w:val="FFFFFF"/>
                      <w:sz w:val="21"/>
                      <w:szCs w:val="21"/>
                    </w:rPr>
                    <w:t xml:space="preserve">DISCLAIMER</w:t>
                  </w:r>
                </w:p>
              </w:tc>
            </w:tr>
            <w:tr>
              <w:tc>
                <w:tcPr>
                  <w:tcW w:type="dxa" w:w="9360"/>
                  <w:tcBorders>
                    <w:top w:val="single" w:color="DDDDDD" w:sz="1"/>
                    <w:left w:val="single" w:color="DDDDDD" w:sz="1"/>
                    <w:bottom w:val="single" w:color="DDDDDD" w:sz="1"/>
                    <w:right w:val="single" w:color="DDDDDD" w:sz="1"/>
                  </w:tcBorders>
                  <w:shd w:fill="E6F9FA" w:val="clear"/>
                  <w:tcMar>
                    <w:top w:type="dxa" w:w="120"/>
                    <w:left w:type="dxa" w:w="160"/>
                    <w:bottom w:type="dxa" w:w="120"/>
                    <w:right w:type="dxa" w:w="160"/>
                  </w:tcMar>
                </w:tcPr>
                <w:p>
                  <w:pPr>
                    <w:spacing w:after="0" w:before="0"/>
                  </w:pPr>
                  <w:r>
                    <w:rPr>
                      <w:rFonts w:ascii="Arial" w:cs="Arial" w:eastAsia="Arial" w:hAnsi="Arial"/>
                      <w:color w:val="333333"/>
                      <w:sz w:val="20"/>
                      <w:szCs w:val="20"/>
                    </w:rPr>
                    <w:t xml:space="preserve">This Contract template is provided for informational and reference purposes only. Both parties are strongly advised to consult a qualified legal professional before execution. Optimistic CyberSec and all affiliates provide no warranties and accept no liability for reliance upon this document without independent legal review.</w:t>
                  </w:r>
                </w:p>
              </w:tc>
            </w:tr>
          </w:tbl>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left w:val="none"/>
              <w:bottom w:val="none"/>
              <w:right w:val="none"/>
            </w:tcBorders>
            <w:tcMar>
              <w:top w:type="dxa" w:w="0"/>
              <w:left w:type="dxa" w:w="1440"/>
              <w:bottom w:type="dxa" w:w="320"/>
              <w:right w:type="dxa" w:w="144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0A192F" w:val="clear"/>
                  <w:tcMar>
                    <w:top w:type="dxa" w:w="80"/>
                    <w:left w:type="dxa" w:w="120"/>
                    <w:bottom w:type="dxa" w:w="80"/>
                    <w:right w:type="dxa" w:w="120"/>
                  </w:tcMar>
                </w:tcPr>
                <w:p>
                  <w:r>
                    <w:rPr>
                      <w:rFonts w:ascii="Arial" w:cs="Arial" w:eastAsia="Arial" w:hAnsi="Arial"/>
                      <w:b/>
                      <w:bCs/>
                      <w:color w:val="FFFFFF"/>
                      <w:sz w:val="20"/>
                      <w:szCs w:val="20"/>
                    </w:rPr>
                    <w:t xml:space="preserve">Contract Ref</w:t>
                  </w:r>
                </w:p>
              </w:tc>
              <w:tc>
                <w:tcPr>
                  <w:tcW w:type="dxa" w:w="2340"/>
                  <w:tcBorders>
                    <w:top w:val="single" w:color="DDDDDD" w:sz="1"/>
                    <w:left w:val="single" w:color="DDDDDD" w:sz="1"/>
                    <w:bottom w:val="single" w:color="DDDDDD" w:sz="1"/>
                    <w:right w:val="single" w:color="DDDDDD" w:sz="1"/>
                  </w:tcBorders>
                  <w:shd w:fill="0A192F"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340"/>
                  <w:tcBorders>
                    <w:top w:val="single" w:color="DDDDDD" w:sz="1"/>
                    <w:left w:val="single" w:color="DDDDDD" w:sz="1"/>
                    <w:bottom w:val="single" w:color="DDDDDD" w:sz="1"/>
                    <w:right w:val="single" w:color="DDDDDD" w:sz="1"/>
                  </w:tcBorders>
                  <w:shd w:fill="0A192F" w:val="clear"/>
                  <w:tcMar>
                    <w:top w:type="dxa" w:w="80"/>
                    <w:left w:type="dxa" w:w="120"/>
                    <w:bottom w:type="dxa" w:w="80"/>
                    <w:right w:type="dxa" w:w="120"/>
                  </w:tcMar>
                </w:tcPr>
                <w:p>
                  <w:r>
                    <w:rPr>
                      <w:rFonts w:ascii="Arial" w:cs="Arial" w:eastAsia="Arial" w:hAnsi="Arial"/>
                      <w:b/>
                      <w:bCs/>
                      <w:color w:val="FFFFFF"/>
                      <w:sz w:val="20"/>
                      <w:szCs w:val="20"/>
                    </w:rPr>
                    <w:t xml:space="preserve">Effective Date</w:t>
                  </w:r>
                </w:p>
              </w:tc>
              <w:tc>
                <w:tcPr>
                  <w:tcW w:type="dxa" w:w="2340"/>
                  <w:tcBorders>
                    <w:top w:val="single" w:color="DDDDDD" w:sz="1"/>
                    <w:left w:val="single" w:color="DDDDDD" w:sz="1"/>
                    <w:bottom w:val="single" w:color="DDDDDD" w:sz="1"/>
                    <w:right w:val="single" w:color="DDDDDD" w:sz="1"/>
                  </w:tcBorders>
                  <w:shd w:fill="0A192F"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[PT-YYYY-XXX]</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1.0 — Final</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[DD/MM/YYYY]</w:t>
                  </w:r>
                </w:p>
              </w:tc>
              <w:tc>
                <w:tcPr>
                  <w:tcW w:type="dxa" w:w="2340"/>
                  <w:tcBorders>
                    <w:top w:val="single" w:color="DDDDDD" w:sz="1"/>
                    <w:left w:val="single" w:color="DDDDDD" w:sz="1"/>
                    <w:bottom w:val="single" w:color="DDDDDD" w:sz="1"/>
                    <w:right w:val="single" w:color="DDDDDD" w:sz="1"/>
                  </w:tcBorders>
                  <w:shd w:fill="E6F9FA" w:val="clear"/>
                  <w:tcMar>
                    <w:top w:type="dxa" w:w="80"/>
                    <w:left w:type="dxa" w:w="120"/>
                    <w:bottom w:type="dxa" w:w="80"/>
                    <w:right w:type="dxa" w:w="120"/>
                  </w:tcMar>
                </w:tcPr>
                <w:p>
                  <w:r>
                    <w:rPr>
                      <w:rFonts w:ascii="Arial" w:cs="Arial" w:eastAsia="Arial" w:hAnsi="Arial"/>
                      <w:b/>
                      <w:bCs/>
                      <w:color w:val="00ADB5"/>
                      <w:sz w:val="20"/>
                      <w:szCs w:val="20"/>
                    </w:rPr>
                    <w:t xml:space="preserve">CONFIDENTIAL</w:t>
                  </w:r>
                </w:p>
              </w:tc>
            </w:tr>
          </w:tbl>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left w:val="none"/>
              <w:bottom w:val="none"/>
              <w:right w:val="none"/>
            </w:tcBorders>
            <w:shd w:fill="0A192F" w:val="clear"/>
            <w:tcMar>
              <w:top w:type="dxa" w:w="160"/>
              <w:left w:type="dxa" w:w="1440"/>
              <w:bottom w:type="dxa" w:w="160"/>
              <w:right w:type="dxa" w:w="1440"/>
            </w:tcMar>
          </w:tcPr>
          <w:p>
            <w:pPr>
              <w:jc w:val="center"/>
            </w:pPr>
            <w:r>
              <w:rPr>
                <w:rFonts w:ascii="Arial" w:cs="Arial" w:eastAsia="Arial" w:hAnsi="Arial"/>
                <w:color w:val="FFFFFF"/>
                <w:sz w:val="18"/>
                <w:szCs w:val="18"/>
              </w:rPr>
              <w:t xml:space="preserve">CONFIDENTIAL  —  For Authorized Recipients Only  —  Optimistic CyberSec</w:t>
            </w:r>
          </w:p>
        </w:tc>
      </w:tr>
    </w:tbl>
    <w:p>
      <w:r>
        <w:br w:type="page"/>
      </w:r>
    </w:p>
    <w:p>
      <w:pPr>
        <w:sectPr>
          <w:pgSz w:w="12240" w:h="15840" w:orient="portrait"/>
          <w:pgMar w:top="0" w:right="0" w:bottom="0" w:left="0" w:header="708" w:footer="708" w:gutter="0"/>
          <w:pgNumType/>
          <w:docGrid w:linePitch="360"/>
        </w:sectPr>
      </w:pPr>
    </w:p>
    <w:p>
      <w:pPr>
        <w:pBdr>
          <w:top w:val="none"/>
          <w:left w:val="single" w:color="00ADB5" w:sz="24" w:space="12"/>
          <w:bottom w:val="single" w:color="DDDDDD" w:sz="2" w:space="4"/>
          <w:right w:val="none"/>
        </w:pBdr>
        <w:spacing w:after="160" w:before="440"/>
      </w:pPr>
      <w:r>
        <w:rPr>
          <w:rFonts w:ascii="Arial" w:cs="Arial" w:eastAsia="Arial" w:hAnsi="Arial"/>
          <w:b/>
          <w:bCs/>
          <w:color w:val="00ADB5"/>
          <w:sz w:val="28"/>
          <w:szCs w:val="28"/>
        </w:rPr>
        <w:t xml:space="preserve">1.  </w:t>
      </w:r>
      <w:r>
        <w:rPr>
          <w:rFonts w:ascii="Arial" w:cs="Arial" w:eastAsia="Arial" w:hAnsi="Arial"/>
          <w:b/>
          <w:bCs/>
          <w:color w:val="0A192F"/>
          <w:sz w:val="28"/>
          <w:szCs w:val="28"/>
        </w:rPr>
        <w:t xml:space="preserve">PARTIES TO THE AGREEMENT</w:t>
      </w:r>
    </w:p>
    <w:p>
      <w:pPr>
        <w:spacing w:after="80" w:before="60"/>
      </w:pPr>
      <w:r>
        <w:rPr>
          <w:rFonts w:ascii="Arial" w:cs="Arial" w:eastAsia="Arial" w:hAnsi="Arial"/>
          <w:color w:val="111111"/>
          <w:sz w:val="22"/>
          <w:szCs w:val="22"/>
        </w:rPr>
        <w:t xml:space="preserve">This Contract is entered into by the two parties identified below. All bracketed fields must be completed accurately before execution. These details govern all formal notices, billing, and legal communications throughout the engagement.</w:t>
      </w:r>
    </w:p>
    <w:p>
      <w:pPr>
        <w:spacing w:after="0" w:before="80"/>
      </w:pPr>
      <w:r>
        <w:rPr>
          <w:rFonts w:ascii="Arial" w:cs="Arial" w:eastAsia="Arial" w:hAnsi="Arial"/>
          <w:color w:val="111111"/>
          <w:sz w:val="22"/>
          <w:szCs w:val="22"/>
        </w:rPr>
        <w:t xml:space="preserve"/>
      </w:r>
    </w:p>
    <w:p>
      <w:pPr>
        <w:pBdr>
          <w:top w:val="none"/>
          <w:left w:val="single" w:color="00ADB5" w:sz="18" w:space="10"/>
          <w:bottom w:val="none"/>
          <w:right w:val="none"/>
        </w:pBdr>
        <w:spacing w:after="80" w:before="0"/>
      </w:pPr>
      <w:r>
        <w:rPr>
          <w:rFonts w:ascii="Arial" w:cs="Arial" w:eastAsia="Arial" w:hAnsi="Arial"/>
          <w:b/>
          <w:bCs/>
          <w:color w:val="0A192F"/>
          <w:sz w:val="22"/>
          <w:szCs w:val="22"/>
        </w:rPr>
        <w:t xml:space="preserve">  THE TESTER (Penetration Testing Firm)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0A192F"/>
                <w:sz w:val="20"/>
                <w:szCs w:val="20"/>
              </w:rPr>
              <w:t xml:space="preserve">Legal Firm Name</w:t>
            </w:r>
          </w:p>
        </w:tc>
        <w:tc>
          <w:tcPr>
            <w:tcW w:type="dxa" w:w="648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11111"/>
                <w:sz w:val="20"/>
                <w:szCs w:val="20"/>
              </w:rPr>
              <w:t xml:space="preserve">[Full Registered Legal Name]</w:t>
            </w:r>
          </w:p>
        </w:tc>
      </w:tr>
      <w:tr>
        <w:tc>
          <w:tcPr>
            <w:tcW w:type="dxa" w:w="28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0A192F"/>
                <w:sz w:val="20"/>
                <w:szCs w:val="20"/>
              </w:rPr>
              <w:t xml:space="preserve">Trading Name</w:t>
            </w:r>
          </w:p>
        </w:tc>
        <w:tc>
          <w:tcPr>
            <w:tcW w:type="dxa" w:w="648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11111"/>
                <w:sz w:val="20"/>
                <w:szCs w:val="20"/>
              </w:rPr>
              <w:t xml:space="preserve">[DBA / Operating Name if different]</w:t>
            </w:r>
          </w:p>
        </w:tc>
      </w:tr>
      <w:tr>
        <w:tc>
          <w:tcPr>
            <w:tcW w:type="dxa" w:w="28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0A192F"/>
                <w:sz w:val="20"/>
                <w:szCs w:val="20"/>
              </w:rPr>
              <w:t xml:space="preserve">Registration No.</w:t>
            </w:r>
          </w:p>
        </w:tc>
        <w:tc>
          <w:tcPr>
            <w:tcW w:type="dxa" w:w="648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11111"/>
                <w:sz w:val="20"/>
                <w:szCs w:val="20"/>
              </w:rPr>
              <w:t xml:space="preserve">[Company Registration Number &amp; Jurisdiction]</w:t>
            </w:r>
          </w:p>
        </w:tc>
      </w:tr>
      <w:tr>
        <w:tc>
          <w:tcPr>
            <w:tcW w:type="dxa" w:w="28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0A192F"/>
                <w:sz w:val="20"/>
                <w:szCs w:val="20"/>
              </w:rPr>
              <w:t xml:space="preserve">Registered Address</w:t>
            </w:r>
          </w:p>
        </w:tc>
        <w:tc>
          <w:tcPr>
            <w:tcW w:type="dxa" w:w="648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11111"/>
                <w:sz w:val="20"/>
                <w:szCs w:val="20"/>
              </w:rPr>
              <w:t xml:space="preserve">[Street, City, State, Postal Code, Country]</w:t>
            </w:r>
          </w:p>
        </w:tc>
      </w:tr>
      <w:tr>
        <w:tc>
          <w:tcPr>
            <w:tcW w:type="dxa" w:w="28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0A192F"/>
                <w:sz w:val="20"/>
                <w:szCs w:val="20"/>
              </w:rPr>
              <w:t xml:space="preserve">Website</w:t>
            </w:r>
          </w:p>
        </w:tc>
        <w:tc>
          <w:tcPr>
            <w:tcW w:type="dxa" w:w="648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11111"/>
                <w:sz w:val="20"/>
                <w:szCs w:val="20"/>
              </w:rPr>
              <w:t xml:space="preserve">[https://www.pentestfirm.com]</w:t>
            </w:r>
          </w:p>
        </w:tc>
      </w:tr>
      <w:tr>
        <w:tc>
          <w:tcPr>
            <w:tcW w:type="dxa" w:w="28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0A192F"/>
                <w:sz w:val="20"/>
                <w:szCs w:val="20"/>
              </w:rPr>
              <w:t xml:space="preserve">Lead Tester / Rep.</w:t>
            </w:r>
          </w:p>
        </w:tc>
        <w:tc>
          <w:tcPr>
            <w:tcW w:type="dxa" w:w="648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11111"/>
                <w:sz w:val="20"/>
                <w:szCs w:val="20"/>
              </w:rPr>
              <w:t xml:space="preserve">[Full Name of Authorized Representative]</w:t>
            </w:r>
          </w:p>
        </w:tc>
      </w:tr>
      <w:tr>
        <w:tc>
          <w:tcPr>
            <w:tcW w:type="dxa" w:w="28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0A192F"/>
                <w:sz w:val="20"/>
                <w:szCs w:val="20"/>
              </w:rPr>
              <w:t xml:space="preserve">Professional Title</w:t>
            </w:r>
          </w:p>
        </w:tc>
        <w:tc>
          <w:tcPr>
            <w:tcW w:type="dxa" w:w="648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11111"/>
                <w:sz w:val="20"/>
                <w:szCs w:val="20"/>
              </w:rPr>
              <w:t xml:space="preserve">[e.g., Senior Penetration Tester — OSCP / CEH / CompTIA PenTest+]</w:t>
            </w:r>
          </w:p>
        </w:tc>
      </w:tr>
      <w:tr>
        <w:tc>
          <w:tcPr>
            <w:tcW w:type="dxa" w:w="28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0A192F"/>
                <w:sz w:val="20"/>
                <w:szCs w:val="20"/>
              </w:rPr>
              <w:t xml:space="preserve">Phone Number</w:t>
            </w:r>
          </w:p>
        </w:tc>
        <w:tc>
          <w:tcPr>
            <w:tcW w:type="dxa" w:w="648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11111"/>
                <w:sz w:val="20"/>
                <w:szCs w:val="20"/>
              </w:rPr>
              <w:t xml:space="preserve">[+X (XXX) XXX-XXXX]</w:t>
            </w:r>
          </w:p>
        </w:tc>
      </w:tr>
      <w:tr>
        <w:tc>
          <w:tcPr>
            <w:tcW w:type="dxa" w:w="28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0A192F"/>
                <w:sz w:val="20"/>
                <w:szCs w:val="20"/>
              </w:rPr>
              <w:t xml:space="preserve">Email Address</w:t>
            </w:r>
          </w:p>
        </w:tc>
        <w:tc>
          <w:tcPr>
            <w:tcW w:type="dxa" w:w="648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11111"/>
                <w:sz w:val="20"/>
                <w:szCs w:val="20"/>
              </w:rPr>
              <w:t xml:space="preserve">[lead@pentestfirm.com]</w:t>
            </w:r>
          </w:p>
        </w:tc>
      </w:tr>
      <w:tr>
        <w:tc>
          <w:tcPr>
            <w:tcW w:type="dxa" w:w="28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0A192F"/>
                <w:sz w:val="20"/>
                <w:szCs w:val="20"/>
              </w:rPr>
              <w:t xml:space="preserve">Emergency Contact</w:t>
            </w:r>
          </w:p>
        </w:tc>
        <w:tc>
          <w:tcPr>
            <w:tcW w:type="dxa" w:w="648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11111"/>
                <w:sz w:val="20"/>
                <w:szCs w:val="20"/>
              </w:rPr>
              <w:t xml:space="preserve">[Name, Phone, Email — for after-hours escalation]</w:t>
            </w:r>
          </w:p>
        </w:tc>
      </w:tr>
    </w:tbl>
    <w:p>
      <w:pPr>
        <w:spacing w:after="0" w:before="160"/>
      </w:pPr>
      <w:r>
        <w:rPr>
          <w:rFonts w:ascii="Arial" w:cs="Arial" w:eastAsia="Arial" w:hAnsi="Arial"/>
          <w:color w:val="111111"/>
          <w:sz w:val="22"/>
          <w:szCs w:val="22"/>
        </w:rPr>
        <w:t xml:space="preserve"/>
      </w:r>
    </w:p>
    <w:p>
      <w:pPr>
        <w:pBdr>
          <w:top w:val="none"/>
          <w:left w:val="single" w:color="0A192F" w:sz="18" w:space="10"/>
          <w:bottom w:val="none"/>
          <w:right w:val="none"/>
        </w:pBdr>
        <w:spacing w:after="80" w:before="0"/>
      </w:pPr>
      <w:r>
        <w:rPr>
          <w:rFonts w:ascii="Arial" w:cs="Arial" w:eastAsia="Arial" w:hAnsi="Arial"/>
          <w:b/>
          <w:bCs/>
          <w:color w:val="0A192F"/>
          <w:sz w:val="22"/>
          <w:szCs w:val="22"/>
        </w:rPr>
        <w:t xml:space="preserve">  THE CLIENT (Organization Commissioning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0A192F"/>
                <w:sz w:val="20"/>
                <w:szCs w:val="20"/>
              </w:rPr>
              <w:t xml:space="preserve">Legal Company Name</w:t>
            </w:r>
          </w:p>
        </w:tc>
        <w:tc>
          <w:tcPr>
            <w:tcW w:type="dxa" w:w="648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11111"/>
                <w:sz w:val="20"/>
                <w:szCs w:val="20"/>
              </w:rPr>
              <w:t xml:space="preserve">[Full Registered Legal Name]</w:t>
            </w:r>
          </w:p>
        </w:tc>
      </w:tr>
      <w:tr>
        <w:tc>
          <w:tcPr>
            <w:tcW w:type="dxa" w:w="28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0A192F"/>
                <w:sz w:val="20"/>
                <w:szCs w:val="20"/>
              </w:rPr>
              <w:t xml:space="preserve">Trading Name</w:t>
            </w:r>
          </w:p>
        </w:tc>
        <w:tc>
          <w:tcPr>
            <w:tcW w:type="dxa" w:w="648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11111"/>
                <w:sz w:val="20"/>
                <w:szCs w:val="20"/>
              </w:rPr>
              <w:t xml:space="preserve">[DBA / Operating Name if different]</w:t>
            </w:r>
          </w:p>
        </w:tc>
      </w:tr>
      <w:tr>
        <w:tc>
          <w:tcPr>
            <w:tcW w:type="dxa" w:w="28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0A192F"/>
                <w:sz w:val="20"/>
                <w:szCs w:val="20"/>
              </w:rPr>
              <w:t xml:space="preserve">Registration No.</w:t>
            </w:r>
          </w:p>
        </w:tc>
        <w:tc>
          <w:tcPr>
            <w:tcW w:type="dxa" w:w="648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11111"/>
                <w:sz w:val="20"/>
                <w:szCs w:val="20"/>
              </w:rPr>
              <w:t xml:space="preserve">[Company Registration Number &amp; Jurisdiction]</w:t>
            </w:r>
          </w:p>
        </w:tc>
      </w:tr>
      <w:tr>
        <w:tc>
          <w:tcPr>
            <w:tcW w:type="dxa" w:w="28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0A192F"/>
                <w:sz w:val="20"/>
                <w:szCs w:val="20"/>
              </w:rPr>
              <w:t xml:space="preserve">Registered Address</w:t>
            </w:r>
          </w:p>
        </w:tc>
        <w:tc>
          <w:tcPr>
            <w:tcW w:type="dxa" w:w="648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11111"/>
                <w:sz w:val="20"/>
                <w:szCs w:val="20"/>
              </w:rPr>
              <w:t xml:space="preserve">[Street, City, State, Postal Code, Country]</w:t>
            </w:r>
          </w:p>
        </w:tc>
      </w:tr>
      <w:tr>
        <w:tc>
          <w:tcPr>
            <w:tcW w:type="dxa" w:w="28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0A192F"/>
                <w:sz w:val="20"/>
                <w:szCs w:val="20"/>
              </w:rPr>
              <w:t xml:space="preserve">Website</w:t>
            </w:r>
          </w:p>
        </w:tc>
        <w:tc>
          <w:tcPr>
            <w:tcW w:type="dxa" w:w="648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11111"/>
                <w:sz w:val="20"/>
                <w:szCs w:val="20"/>
              </w:rPr>
              <w:t xml:space="preserve">[https://www.clientcompany.com]</w:t>
            </w:r>
          </w:p>
        </w:tc>
      </w:tr>
      <w:tr>
        <w:tc>
          <w:tcPr>
            <w:tcW w:type="dxa" w:w="28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0A192F"/>
                <w:sz w:val="20"/>
                <w:szCs w:val="20"/>
              </w:rPr>
              <w:t xml:space="preserve">Authorized Signatory</w:t>
            </w:r>
          </w:p>
        </w:tc>
        <w:tc>
          <w:tcPr>
            <w:tcW w:type="dxa" w:w="648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11111"/>
                <w:sz w:val="20"/>
                <w:szCs w:val="20"/>
              </w:rPr>
              <w:t xml:space="preserve">[Full Name of Person Authorized to Sign]</w:t>
            </w:r>
          </w:p>
        </w:tc>
      </w:tr>
      <w:tr>
        <w:tc>
          <w:tcPr>
            <w:tcW w:type="dxa" w:w="28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0A192F"/>
                <w:sz w:val="20"/>
                <w:szCs w:val="20"/>
              </w:rPr>
              <w:t xml:space="preserve">Title / Role</w:t>
            </w:r>
          </w:p>
        </w:tc>
        <w:tc>
          <w:tcPr>
            <w:tcW w:type="dxa" w:w="648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11111"/>
                <w:sz w:val="20"/>
                <w:szCs w:val="20"/>
              </w:rPr>
              <w:t xml:space="preserve">[e.g., Chief Information Security Officer]</w:t>
            </w:r>
          </w:p>
        </w:tc>
      </w:tr>
      <w:tr>
        <w:tc>
          <w:tcPr>
            <w:tcW w:type="dxa" w:w="28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0A192F"/>
                <w:sz w:val="20"/>
                <w:szCs w:val="20"/>
              </w:rPr>
              <w:t xml:space="preserve">Phone Number</w:t>
            </w:r>
          </w:p>
        </w:tc>
        <w:tc>
          <w:tcPr>
            <w:tcW w:type="dxa" w:w="648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11111"/>
                <w:sz w:val="20"/>
                <w:szCs w:val="20"/>
              </w:rPr>
              <w:t xml:space="preserve">[+X (XXX) XXX-XXXX]</w:t>
            </w:r>
          </w:p>
        </w:tc>
      </w:tr>
      <w:tr>
        <w:tc>
          <w:tcPr>
            <w:tcW w:type="dxa" w:w="28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0A192F"/>
                <w:sz w:val="20"/>
                <w:szCs w:val="20"/>
              </w:rPr>
              <w:t xml:space="preserve">Email Address</w:t>
            </w:r>
          </w:p>
        </w:tc>
        <w:tc>
          <w:tcPr>
            <w:tcW w:type="dxa" w:w="648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11111"/>
                <w:sz w:val="20"/>
                <w:szCs w:val="20"/>
              </w:rPr>
              <w:t xml:space="preserve">[authorized@clientcompany.com]</w:t>
            </w:r>
          </w:p>
        </w:tc>
      </w:tr>
      <w:tr>
        <w:tc>
          <w:tcPr>
            <w:tcW w:type="dxa" w:w="28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0A192F"/>
                <w:sz w:val="20"/>
                <w:szCs w:val="20"/>
              </w:rPr>
              <w:t xml:space="preserve">Technical Contact</w:t>
            </w:r>
          </w:p>
        </w:tc>
        <w:tc>
          <w:tcPr>
            <w:tcW w:type="dxa" w:w="648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11111"/>
                <w:sz w:val="20"/>
                <w:szCs w:val="20"/>
              </w:rPr>
              <w:t xml:space="preserve">[Name, Phone, Email — for engagement coordination]</w:t>
            </w:r>
          </w:p>
        </w:tc>
      </w:tr>
      <w:tr>
        <w:tc>
          <w:tcPr>
            <w:tcW w:type="dxa" w:w="28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0A192F"/>
                <w:sz w:val="20"/>
                <w:szCs w:val="20"/>
              </w:rPr>
              <w:t xml:space="preserve">Legal / Privacy Lead</w:t>
            </w:r>
          </w:p>
        </w:tc>
        <w:tc>
          <w:tcPr>
            <w:tcW w:type="dxa" w:w="648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11111"/>
                <w:sz w:val="20"/>
                <w:szCs w:val="20"/>
              </w:rPr>
              <w:t xml:space="preserve">[Name, Email — for data handling queries]</w:t>
            </w:r>
          </w:p>
        </w:tc>
      </w:tr>
    </w:tbl>
    <w:p>
      <w:pPr>
        <w:spacing w:after="0" w:before="160"/>
      </w:pPr>
      <w:r>
        <w:rPr>
          <w:rFonts w:ascii="Arial" w:cs="Arial" w:eastAsia="Arial" w:hAnsi="Arial"/>
          <w:color w:val="111111"/>
          <w:sz w:val="22"/>
          <w:szCs w:val="22"/>
        </w:rPr>
        <w:t xml:space="preserve"/>
      </w:r>
    </w:p>
    <w:p>
      <w:r>
        <w:br w:type="page"/>
      </w:r>
    </w:p>
    <w:p>
      <w:pPr>
        <w:pBdr>
          <w:top w:val="none"/>
          <w:left w:val="single" w:color="00ADB5" w:sz="24" w:space="12"/>
          <w:bottom w:val="single" w:color="DDDDDD" w:sz="2" w:space="4"/>
          <w:right w:val="none"/>
        </w:pBdr>
        <w:spacing w:after="160" w:before="440"/>
      </w:pPr>
      <w:r>
        <w:rPr>
          <w:rFonts w:ascii="Arial" w:cs="Arial" w:eastAsia="Arial" w:hAnsi="Arial"/>
          <w:b/>
          <w:bCs/>
          <w:color w:val="00ADB5"/>
          <w:sz w:val="28"/>
          <w:szCs w:val="28"/>
        </w:rPr>
        <w:t xml:space="preserve">2.  </w:t>
      </w:r>
      <w:r>
        <w:rPr>
          <w:rFonts w:ascii="Arial" w:cs="Arial" w:eastAsia="Arial" w:hAnsi="Arial"/>
          <w:b/>
          <w:bCs/>
          <w:color w:val="0A192F"/>
          <w:sz w:val="28"/>
          <w:szCs w:val="28"/>
        </w:rPr>
        <w:t xml:space="preserve">SCOPE OF WORK</w:t>
      </w:r>
    </w:p>
    <w:p>
      <w:pPr>
        <w:spacing w:after="80" w:before="220"/>
      </w:pPr>
      <w:r>
        <w:rPr>
          <w:rFonts w:ascii="Arial" w:cs="Arial" w:eastAsia="Arial" w:hAnsi="Arial"/>
          <w:b/>
          <w:bCs/>
          <w:color w:val="0A192F"/>
          <w:sz w:val="23"/>
          <w:szCs w:val="23"/>
        </w:rPr>
        <w:t xml:space="preserve">2.1  Services Provided — Tester Agrees To</w:t>
      </w:r>
    </w:p>
    <w:p>
      <w:pPr>
        <w:spacing w:after="80" w:before="60"/>
      </w:pPr>
      <w:r>
        <w:rPr>
          <w:rFonts w:ascii="Arial" w:cs="Arial" w:eastAsia="Arial" w:hAnsi="Arial"/>
          <w:color w:val="111111"/>
          <w:sz w:val="22"/>
          <w:szCs w:val="22"/>
        </w:rPr>
        <w:t xml:space="preserve">The Tester agrees to provide penetration testing services to the Client, which shall include, but not be limited to, the following. All testing will be conducted in accordance with industry standards including PTES, OWASP Testing Guide, and NIST SP 800-115.</w:t>
      </w:r>
    </w:p>
    <w:p>
      <w:pPr>
        <w:spacing w:after="0" w:before="60"/>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4960"/>
      </w:tblGrid>
      <w:tr>
        <w:tc>
          <w:tcPr>
            <w:tcW w:type="dxa" w:w="600"/>
            <w:tcBorders>
              <w:top w:val="single" w:color="DDDDDD" w:sz="1"/>
              <w:left w:val="single" w:color="DDDDDD" w:sz="1"/>
              <w:bottom w:val="single" w:color="DDDDDD" w:sz="1"/>
              <w:right w:val="single" w:color="DDDDDD" w:sz="1"/>
            </w:tcBorders>
            <w:shd w:fill="0A192F"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800"/>
            <w:tcBorders>
              <w:top w:val="single" w:color="DDDDDD" w:sz="1"/>
              <w:left w:val="single" w:color="DDDDDD" w:sz="1"/>
              <w:bottom w:val="single" w:color="DDDDDD" w:sz="1"/>
              <w:right w:val="single" w:color="DDDDDD" w:sz="1"/>
            </w:tcBorders>
            <w:shd w:fill="0A192F"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4960"/>
            <w:tcBorders>
              <w:top w:val="single" w:color="DDDDDD" w:sz="1"/>
              <w:left w:val="single" w:color="DDDDDD" w:sz="1"/>
              <w:bottom w:val="single" w:color="DDDDDD" w:sz="1"/>
              <w:right w:val="single" w:color="DDDDDD" w:sz="1"/>
            </w:tcBorders>
            <w:shd w:fill="0A192F" w:val="clear"/>
            <w:tcMar>
              <w:top w:type="dxa" w:w="80"/>
              <w:left w:type="dxa" w:w="120"/>
              <w:bottom w:type="dxa" w:w="80"/>
              <w:right w:type="dxa" w:w="120"/>
            </w:tcMar>
          </w:tcPr>
          <w:p>
            <w:r>
              <w:rPr>
                <w:rFonts w:ascii="Arial" w:cs="Arial" w:eastAsia="Arial" w:hAnsi="Arial"/>
                <w:b/>
                <w:bCs/>
                <w:color w:val="FFFFFF"/>
                <w:sz w:val="20"/>
                <w:szCs w:val="20"/>
              </w:rPr>
              <w:t xml:space="preserve">Target / Scope Details</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 ]</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External Network Penetration Testing</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[Public-facing IPs, domains, perimeter devices]</w:t>
            </w:r>
          </w:p>
        </w:tc>
      </w:tr>
      <w:tr>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 ]</w:t>
            </w:r>
          </w:p>
        </w:tc>
        <w:tc>
          <w:tcPr>
            <w:tcW w:type="dxa" w:w="3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Internal Network Penetration Testing</w:t>
            </w:r>
          </w:p>
        </w:tc>
        <w:tc>
          <w:tcPr>
            <w:tcW w:type="dxa" w:w="4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[LAN, VLAN, Active Directory infrastructure]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 ]</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Web Application Security Testing</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[URLs / application names — list separately]</w:t>
            </w:r>
          </w:p>
        </w:tc>
      </w:tr>
      <w:tr>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 ]</w:t>
            </w:r>
          </w:p>
        </w:tc>
        <w:tc>
          <w:tcPr>
            <w:tcW w:type="dxa" w:w="3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Mobile Application Testing</w:t>
            </w:r>
          </w:p>
        </w:tc>
        <w:tc>
          <w:tcPr>
            <w:tcW w:type="dxa" w:w="4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[iOS / Android — App name: ________________]</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 ]</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Wireless Network Assessment</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[SSIDs in scope: ___________________________]</w:t>
            </w:r>
          </w:p>
        </w:tc>
      </w:tr>
      <w:tr>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 ]</w:t>
            </w:r>
          </w:p>
        </w:tc>
        <w:tc>
          <w:tcPr>
            <w:tcW w:type="dxa" w:w="3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Social Engineering Assessment</w:t>
            </w:r>
          </w:p>
        </w:tc>
        <w:tc>
          <w:tcPr>
            <w:tcW w:type="dxa" w:w="4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[Type: Phishing / Vishing / Physical — agreed targets]</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 ]</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Physical Security Testing</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[Facilities in scope: ______________________]</w:t>
            </w:r>
          </w:p>
        </w:tc>
      </w:tr>
      <w:tr>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 ]</w:t>
            </w:r>
          </w:p>
        </w:tc>
        <w:tc>
          <w:tcPr>
            <w:tcW w:type="dxa" w:w="3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Cloud Infrastructure Review</w:t>
            </w:r>
          </w:p>
        </w:tc>
        <w:tc>
          <w:tcPr>
            <w:tcW w:type="dxa" w:w="4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[Provider &amp; environment: ___________________]</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 ]</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API Security Testing</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[Endpoint list: ____________________________]</w:t>
            </w:r>
          </w:p>
        </w:tc>
      </w:tr>
      <w:tr>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 ]</w:t>
            </w:r>
          </w:p>
        </w:tc>
        <w:tc>
          <w:tcPr>
            <w:tcW w:type="dxa" w:w="3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Red Team Simulation</w:t>
            </w:r>
          </w:p>
        </w:tc>
        <w:tc>
          <w:tcPr>
            <w:tcW w:type="dxa" w:w="4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[Objectives defined in Rules of Engagement]</w:t>
            </w:r>
          </w:p>
        </w:tc>
      </w:tr>
    </w:tbl>
    <w:p>
      <w:pPr>
        <w:spacing w:after="0" w:before="120"/>
      </w:pPr>
      <w:r>
        <w:rPr>
          <w:rFonts w:ascii="Arial" w:cs="Arial" w:eastAsia="Arial" w:hAnsi="Arial"/>
          <w:color w:val="111111"/>
          <w:sz w:val="22"/>
          <w:szCs w:val="22"/>
        </w:rPr>
        <w:t xml:space="preserve"/>
      </w:r>
    </w:p>
    <w:p>
      <w:pPr>
        <w:spacing w:after="80" w:before="220"/>
      </w:pPr>
      <w:r>
        <w:rPr>
          <w:rFonts w:ascii="Arial" w:cs="Arial" w:eastAsia="Arial" w:hAnsi="Arial"/>
          <w:b/>
          <w:bCs/>
          <w:color w:val="0A192F"/>
          <w:sz w:val="23"/>
          <w:szCs w:val="23"/>
        </w:rPr>
        <w:t xml:space="preserve">2.2  Objectives</w:t>
      </w:r>
    </w:p>
    <w:p>
      <w:pPr>
        <w:spacing w:after="80" w:before="60"/>
      </w:pPr>
      <w:r>
        <w:rPr>
          <w:rFonts w:ascii="Arial" w:cs="Arial" w:eastAsia="Arial" w:hAnsi="Arial"/>
          <w:color w:val="111111"/>
          <w:sz w:val="22"/>
          <w:szCs w:val="22"/>
        </w:rPr>
        <w:t xml:space="preserve">The objectives of the penetration testing engagement are:</w:t>
      </w:r>
    </w:p>
    <w:p>
      <w:pPr>
        <w:pStyle w:val="ListParagraph"/>
        <w:numPr>
          <w:ilvl w:val="0"/>
          <w:numId w:val="2"/>
        </w:numPr>
        <w:spacing w:after="50" w:before="50"/>
      </w:pPr>
      <w:r>
        <w:rPr>
          <w:rFonts w:ascii="Arial" w:cs="Arial" w:eastAsia="Arial" w:hAnsi="Arial"/>
          <w:color w:val="111111"/>
          <w:sz w:val="22"/>
          <w:szCs w:val="22"/>
        </w:rPr>
        <w:t xml:space="preserve">To identify and enumerate vulnerabilities within the Client's IT infrastructure, applications, and systems.</w:t>
      </w:r>
    </w:p>
    <w:p>
      <w:pPr>
        <w:pStyle w:val="ListParagraph"/>
        <w:numPr>
          <w:ilvl w:val="0"/>
          <w:numId w:val="2"/>
        </w:numPr>
        <w:spacing w:after="50" w:before="50"/>
      </w:pPr>
      <w:r>
        <w:rPr>
          <w:rFonts w:ascii="Arial" w:cs="Arial" w:eastAsia="Arial" w:hAnsi="Arial"/>
          <w:color w:val="111111"/>
          <w:sz w:val="22"/>
          <w:szCs w:val="22"/>
        </w:rPr>
        <w:t xml:space="preserve">To assess the potential business impact and exploitability of all identified vulnerabilities.</w:t>
      </w:r>
    </w:p>
    <w:p>
      <w:pPr>
        <w:pStyle w:val="ListParagraph"/>
        <w:numPr>
          <w:ilvl w:val="0"/>
          <w:numId w:val="2"/>
        </w:numPr>
        <w:spacing w:after="50" w:before="50"/>
      </w:pPr>
      <w:r>
        <w:rPr>
          <w:rFonts w:ascii="Arial" w:cs="Arial" w:eastAsia="Arial" w:hAnsi="Arial"/>
          <w:color w:val="111111"/>
          <w:sz w:val="22"/>
          <w:szCs w:val="22"/>
        </w:rPr>
        <w:t xml:space="preserve">To simulate realistic attacker techniques and evaluate the Client's detection and response capabilities.</w:t>
      </w:r>
    </w:p>
    <w:p>
      <w:pPr>
        <w:pStyle w:val="ListParagraph"/>
        <w:numPr>
          <w:ilvl w:val="0"/>
          <w:numId w:val="2"/>
        </w:numPr>
        <w:spacing w:after="50" w:before="50"/>
      </w:pPr>
      <w:r>
        <w:rPr>
          <w:rFonts w:ascii="Arial" w:cs="Arial" w:eastAsia="Arial" w:hAnsi="Arial"/>
          <w:color w:val="111111"/>
          <w:sz w:val="22"/>
          <w:szCs w:val="22"/>
        </w:rPr>
        <w:t xml:space="preserve">To provide clear, actionable, and prioritized recommendations for remediation.</w:t>
      </w:r>
    </w:p>
    <w:p>
      <w:pPr>
        <w:pStyle w:val="ListParagraph"/>
        <w:numPr>
          <w:ilvl w:val="0"/>
          <w:numId w:val="2"/>
        </w:numPr>
        <w:spacing w:after="50" w:before="50"/>
      </w:pPr>
      <w:r>
        <w:rPr>
          <w:rFonts w:ascii="Arial" w:cs="Arial" w:eastAsia="Arial" w:hAnsi="Arial"/>
          <w:color w:val="111111"/>
          <w:sz w:val="22"/>
          <w:szCs w:val="22"/>
        </w:rPr>
        <w:t xml:space="preserve">To deliver professional findings reports suitable for both executive and technical audiences.</w:t>
      </w:r>
    </w:p>
    <w:p>
      <w:pPr>
        <w:spacing w:after="0" w:before="120"/>
      </w:pPr>
      <w:r>
        <w:rPr>
          <w:rFonts w:ascii="Arial" w:cs="Arial" w:eastAsia="Arial" w:hAnsi="Arial"/>
          <w:color w:val="111111"/>
          <w:sz w:val="22"/>
          <w:szCs w:val="22"/>
        </w:rPr>
        <w:t xml:space="preserve"/>
      </w:r>
    </w:p>
    <w:p>
      <w:pPr>
        <w:spacing w:after="80" w:before="220"/>
      </w:pPr>
      <w:r>
        <w:rPr>
          <w:rFonts w:ascii="Arial" w:cs="Arial" w:eastAsia="Arial" w:hAnsi="Arial"/>
          <w:b/>
          <w:bCs/>
          <w:color w:val="0A192F"/>
          <w:sz w:val="23"/>
          <w:szCs w:val="23"/>
        </w:rPr>
        <w:t xml:space="preserve">2.3  Actions Upon Discovery of Vulnerabilities</w:t>
      </w:r>
    </w:p>
    <w:p>
      <w:pPr>
        <w:pStyle w:val="ListParagraph"/>
        <w:numPr>
          <w:ilvl w:val="0"/>
          <w:numId w:val="3"/>
        </w:numPr>
        <w:spacing w:after="50" w:before="50"/>
      </w:pPr>
      <w:r>
        <w:rPr>
          <w:rFonts w:ascii="Arial" w:cs="Arial" w:eastAsia="Arial" w:hAnsi="Arial"/>
          <w:color w:val="111111"/>
          <w:sz w:val="22"/>
          <w:szCs w:val="22"/>
        </w:rPr>
        <w:t xml:space="preserve">Immediately notify the Client's designated contact of any Critical or High-severity finding posing imminent risk — regardless of testing phase.</w:t>
      </w:r>
    </w:p>
    <w:p>
      <w:pPr>
        <w:pStyle w:val="ListParagraph"/>
        <w:numPr>
          <w:ilvl w:val="0"/>
          <w:numId w:val="3"/>
        </w:numPr>
        <w:spacing w:after="50" w:before="50"/>
      </w:pPr>
      <w:r>
        <w:rPr>
          <w:rFonts w:ascii="Arial" w:cs="Arial" w:eastAsia="Arial" w:hAnsi="Arial"/>
          <w:color w:val="111111"/>
          <w:sz w:val="22"/>
          <w:szCs w:val="22"/>
        </w:rPr>
        <w:t xml:space="preserve">Cease exploitation once proof-of-concept is established; avoid causing unnecessary disruption, data modification, or service degradation.</w:t>
      </w:r>
    </w:p>
    <w:p>
      <w:pPr>
        <w:pStyle w:val="ListParagraph"/>
        <w:numPr>
          <w:ilvl w:val="0"/>
          <w:numId w:val="3"/>
        </w:numPr>
        <w:spacing w:after="50" w:before="50"/>
      </w:pPr>
      <w:r>
        <w:rPr>
          <w:rFonts w:ascii="Arial" w:cs="Arial" w:eastAsia="Arial" w:hAnsi="Arial"/>
          <w:color w:val="111111"/>
          <w:sz w:val="22"/>
          <w:szCs w:val="22"/>
        </w:rPr>
        <w:t xml:space="preserve">Document each finding with: affected asset, vulnerability description, CVSS severity rating, evidence (screenshots / logs), and recommended remediation steps.</w:t>
      </w:r>
    </w:p>
    <w:p>
      <w:pPr>
        <w:pStyle w:val="ListParagraph"/>
        <w:numPr>
          <w:ilvl w:val="0"/>
          <w:numId w:val="3"/>
        </w:numPr>
        <w:spacing w:after="50" w:before="50"/>
      </w:pPr>
      <w:r>
        <w:rPr>
          <w:rFonts w:ascii="Arial" w:cs="Arial" w:eastAsia="Arial" w:hAnsi="Arial"/>
          <w:color w:val="111111"/>
          <w:sz w:val="22"/>
          <w:szCs w:val="22"/>
        </w:rPr>
        <w:t xml:space="preserve">Refrain from exfiltrating, retaining, or transmitting actual sensitive data, PII, or credentials beyond what is strictly necessary as proof of concept.</w:t>
      </w:r>
    </w:p>
    <w:p>
      <w:pPr>
        <w:pStyle w:val="ListParagraph"/>
        <w:numPr>
          <w:ilvl w:val="0"/>
          <w:numId w:val="3"/>
        </w:numPr>
        <w:spacing w:after="50" w:before="50"/>
      </w:pPr>
      <w:r>
        <w:rPr>
          <w:rFonts w:ascii="Arial" w:cs="Arial" w:eastAsia="Arial" w:hAnsi="Arial"/>
          <w:color w:val="111111"/>
          <w:sz w:val="22"/>
          <w:szCs w:val="22"/>
        </w:rPr>
        <w:t xml:space="preserve">Pause all testing and notify the Client immediately if any unintended system impact or data loss is detected.</w:t>
      </w:r>
    </w:p>
    <w:p>
      <w:pPr>
        <w:spacing w:after="0" w:before="120"/>
      </w:pPr>
      <w:r>
        <w:rPr>
          <w:rFonts w:ascii="Arial" w:cs="Arial" w:eastAsia="Arial" w:hAnsi="Arial"/>
          <w:color w:val="111111"/>
          <w:sz w:val="22"/>
          <w:szCs w:val="22"/>
        </w:rPr>
        <w:t xml:space="preserve"/>
      </w:r>
    </w:p>
    <w:p>
      <w:pPr>
        <w:spacing w:after="80" w:before="220"/>
      </w:pPr>
      <w:r>
        <w:rPr>
          <w:rFonts w:ascii="Arial" w:cs="Arial" w:eastAsia="Arial" w:hAnsi="Arial"/>
          <w:b/>
          <w:bCs/>
          <w:color w:val="0A192F"/>
          <w:sz w:val="23"/>
          <w:szCs w:val="23"/>
        </w:rPr>
        <w:t xml:space="preserve">2.4  Out-of-Scope Systems &amp;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0A192F" w:val="clear"/>
            <w:tcMar>
              <w:top w:type="dxa" w:w="80"/>
              <w:left w:type="dxa" w:w="160"/>
              <w:bottom w:type="dxa" w:w="80"/>
              <w:right w:type="dxa" w:w="160"/>
            </w:tcMar>
          </w:tcPr>
          <w:p>
            <w:r>
              <w:rPr>
                <w:rFonts w:ascii="Arial" w:cs="Arial" w:eastAsia="Arial" w:hAnsi="Arial"/>
                <w:b/>
                <w:bCs/>
                <w:color w:val="FFFFFF"/>
                <w:sz w:val="21"/>
                <w:szCs w:val="21"/>
              </w:rPr>
              <w:t xml:space="preserve">The following are explicitly OUT OF SCOPE — testing shall not extend to these without a signed written amendment:</w:t>
            </w:r>
          </w:p>
        </w:tc>
      </w:tr>
      <w:tr>
        <w:tc>
          <w:tcPr>
            <w:tcW w:type="dxa" w:w="9360"/>
            <w:tcBorders>
              <w:top w:val="single" w:color="DDDDDD" w:sz="1"/>
              <w:left w:val="single" w:color="DDDDDD" w:sz="1"/>
              <w:bottom w:val="single" w:color="DDDDDD" w:sz="1"/>
              <w:right w:val="single" w:color="DDDDDD" w:sz="1"/>
            </w:tcBorders>
            <w:shd w:fill="E6F9FA" w:val="clear"/>
            <w:tcMar>
              <w:top w:type="dxa" w:w="100"/>
              <w:left w:type="dxa" w:w="200"/>
              <w:bottom w:type="dxa" w:w="100"/>
              <w:right w:type="dxa" w:w="200"/>
            </w:tcMar>
          </w:tcPr>
          <w:p>
            <w:pPr>
              <w:spacing w:after="40" w:before="0"/>
            </w:pPr>
            <w:r>
              <w:rPr>
                <w:rFonts w:ascii="Arial" w:cs="Arial" w:eastAsia="Arial" w:hAnsi="Arial"/>
                <w:i/>
                <w:iCs/>
                <w:color w:val="666666"/>
                <w:sz w:val="22"/>
                <w:szCs w:val="22"/>
              </w:rPr>
              <w:t xml:space="preserve">[List all excluded IPs, domains, systems, or environments here]</w:t>
            </w:r>
          </w:p>
          <w:p>
            <w:pPr>
              <w:pStyle w:val="ListParagraph"/>
              <w:numPr>
                <w:ilvl w:val="0"/>
                <w:numId w:val="3"/>
              </w:numPr>
              <w:spacing w:after="40" w:before="40"/>
            </w:pPr>
            <w:r>
              <w:rPr>
                <w:rFonts w:ascii="Arial" w:cs="Arial" w:eastAsia="Arial" w:hAnsi="Arial"/>
                <w:color w:val="111111"/>
                <w:sz w:val="22"/>
                <w:szCs w:val="22"/>
              </w:rPr>
              <w:t xml:space="preserve">Any system not listed in the agreed target scope</w:t>
            </w:r>
          </w:p>
          <w:p>
            <w:pPr>
              <w:pStyle w:val="ListParagraph"/>
              <w:numPr>
                <w:ilvl w:val="0"/>
                <w:numId w:val="3"/>
              </w:numPr>
              <w:spacing w:after="40" w:before="40"/>
            </w:pPr>
            <w:r>
              <w:rPr>
                <w:rFonts w:ascii="Arial" w:cs="Arial" w:eastAsia="Arial" w:hAnsi="Arial"/>
                <w:color w:val="111111"/>
                <w:sz w:val="22"/>
                <w:szCs w:val="22"/>
              </w:rPr>
              <w:t xml:space="preserve">Production databases containing live customer PII unless explicitly authorized in writing</w:t>
            </w:r>
          </w:p>
          <w:p>
            <w:pPr>
              <w:pStyle w:val="ListParagraph"/>
              <w:numPr>
                <w:ilvl w:val="0"/>
                <w:numId w:val="3"/>
              </w:numPr>
              <w:spacing w:after="40" w:before="40"/>
            </w:pPr>
            <w:r>
              <w:rPr>
                <w:rFonts w:ascii="Arial" w:cs="Arial" w:eastAsia="Arial" w:hAnsi="Arial"/>
                <w:color w:val="111111"/>
                <w:sz w:val="22"/>
                <w:szCs w:val="22"/>
              </w:rPr>
              <w:t xml:space="preserve">Denial-of-Service (DoS) or Distributed DoS attacks unless explicitly authorized</w:t>
            </w:r>
          </w:p>
          <w:p>
            <w:pPr>
              <w:pStyle w:val="ListParagraph"/>
              <w:numPr>
                <w:ilvl w:val="0"/>
                <w:numId w:val="3"/>
              </w:numPr>
              <w:spacing w:after="40" w:before="40"/>
            </w:pPr>
            <w:r>
              <w:rPr>
                <w:rFonts w:ascii="Arial" w:cs="Arial" w:eastAsia="Arial" w:hAnsi="Arial"/>
                <w:color w:val="111111"/>
                <w:sz w:val="22"/>
                <w:szCs w:val="22"/>
              </w:rPr>
              <w:t xml:space="preserve">Destructive exploits that would result in permanent data loss or system damage</w:t>
            </w:r>
          </w:p>
          <w:p>
            <w:pPr>
              <w:spacing w:after="0" w:before="60"/>
            </w:pPr>
            <w:r>
              <w:rPr>
                <w:rFonts w:ascii="Arial" w:cs="Arial" w:eastAsia="Arial" w:hAnsi="Arial"/>
                <w:i/>
                <w:iCs/>
                <w:color w:val="666666"/>
                <w:sz w:val="22"/>
                <w:szCs w:val="22"/>
              </w:rPr>
              <w:t xml:space="preserve">Any scope change requires a written amendment signed by both parties before implementation.</w:t>
            </w:r>
          </w:p>
        </w:tc>
      </w:tr>
    </w:tbl>
    <w:p>
      <w:pPr>
        <w:spacing w:after="0" w:before="160"/>
      </w:pPr>
      <w:r>
        <w:rPr>
          <w:rFonts w:ascii="Arial" w:cs="Arial" w:eastAsia="Arial" w:hAnsi="Arial"/>
          <w:color w:val="111111"/>
          <w:sz w:val="22"/>
          <w:szCs w:val="22"/>
        </w:rPr>
        <w:t xml:space="preserve"/>
      </w:r>
    </w:p>
    <w:p>
      <w:r>
        <w:br w:type="page"/>
      </w:r>
    </w:p>
    <w:p>
      <w:pPr>
        <w:pBdr>
          <w:top w:val="none"/>
          <w:left w:val="single" w:color="00ADB5" w:sz="24" w:space="12"/>
          <w:bottom w:val="single" w:color="DDDDDD" w:sz="2" w:space="4"/>
          <w:right w:val="none"/>
        </w:pBdr>
        <w:spacing w:after="160" w:before="440"/>
      </w:pPr>
      <w:r>
        <w:rPr>
          <w:rFonts w:ascii="Arial" w:cs="Arial" w:eastAsia="Arial" w:hAnsi="Arial"/>
          <w:b/>
          <w:bCs/>
          <w:color w:val="00ADB5"/>
          <w:sz w:val="28"/>
          <w:szCs w:val="28"/>
        </w:rPr>
        <w:t xml:space="preserve">3.  </w:t>
      </w:r>
      <w:r>
        <w:rPr>
          <w:rFonts w:ascii="Arial" w:cs="Arial" w:eastAsia="Arial" w:hAnsi="Arial"/>
          <w:b/>
          <w:bCs/>
          <w:color w:val="0A192F"/>
          <w:sz w:val="28"/>
          <w:szCs w:val="28"/>
        </w:rPr>
        <w:t xml:space="preserve">CLIENT OBLIGATIONS</w:t>
      </w:r>
    </w:p>
    <w:p>
      <w:pPr>
        <w:spacing w:after="80" w:before="60"/>
      </w:pPr>
      <w:r>
        <w:rPr>
          <w:rFonts w:ascii="Arial" w:cs="Arial" w:eastAsia="Arial" w:hAnsi="Arial"/>
          <w:color w:val="111111"/>
          <w:sz w:val="22"/>
          <w:szCs w:val="22"/>
        </w:rPr>
        <w:t xml:space="preserve">The Client agrees to fulfil the following responsibilities throughout the engagement. Failure to meet these obligations may impact the timeline, quality, or scope of testing and will not constitute a breach by the Tester.</w:t>
      </w:r>
    </w:p>
    <w:p>
      <w:pPr>
        <w:spacing w:after="80" w:before="220"/>
      </w:pPr>
      <w:r>
        <w:rPr>
          <w:rFonts w:ascii="Arial" w:cs="Arial" w:eastAsia="Arial" w:hAnsi="Arial"/>
          <w:b/>
          <w:bCs/>
          <w:color w:val="0A192F"/>
          <w:sz w:val="23"/>
          <w:szCs w:val="23"/>
        </w:rPr>
        <w:t xml:space="preserve">3.1  Authorization &amp; Consent</w:t>
      </w:r>
    </w:p>
    <w:p>
      <w:pPr>
        <w:pStyle w:val="ListParagraph"/>
        <w:numPr>
          <w:ilvl w:val="0"/>
          <w:numId w:val="3"/>
        </w:numPr>
        <w:spacing w:after="50" w:before="50"/>
      </w:pPr>
      <w:r>
        <w:rPr>
          <w:rFonts w:ascii="Arial" w:cs="Arial" w:eastAsia="Arial" w:hAnsi="Arial"/>
          <w:color w:val="111111"/>
          <w:sz w:val="22"/>
          <w:szCs w:val="22"/>
        </w:rPr>
        <w:t xml:space="preserve">Warrant that it holds the legal authority to authorize penetration testing on all systems included in the agreed scope — whether owned, leased, or operated by the Client.</w:t>
      </w:r>
    </w:p>
    <w:p>
      <w:pPr>
        <w:pStyle w:val="ListParagraph"/>
        <w:numPr>
          <w:ilvl w:val="0"/>
          <w:numId w:val="3"/>
        </w:numPr>
        <w:spacing w:after="50" w:before="50"/>
      </w:pPr>
      <w:r>
        <w:rPr>
          <w:rFonts w:ascii="Arial" w:cs="Arial" w:eastAsia="Arial" w:hAnsi="Arial"/>
          <w:color w:val="111111"/>
          <w:sz w:val="22"/>
          <w:szCs w:val="22"/>
        </w:rPr>
        <w:t xml:space="preserve">Obtain and provide written authorization from all relevant internal stakeholders (senior management, legal, IT) before testing commences.</w:t>
      </w:r>
    </w:p>
    <w:p>
      <w:pPr>
        <w:pStyle w:val="ListParagraph"/>
        <w:numPr>
          <w:ilvl w:val="0"/>
          <w:numId w:val="3"/>
        </w:numPr>
        <w:spacing w:after="50" w:before="50"/>
      </w:pPr>
      <w:r>
        <w:rPr>
          <w:rFonts w:ascii="Arial" w:cs="Arial" w:eastAsia="Arial" w:hAnsi="Arial"/>
          <w:color w:val="111111"/>
          <w:sz w:val="22"/>
          <w:szCs w:val="22"/>
        </w:rPr>
        <w:t xml:space="preserve">Obtain written consent from all third-party providers whose infrastructure may be affected — including ISPs, cloud providers, co-location facilities, and business partners.</w:t>
      </w:r>
    </w:p>
    <w:p>
      <w:pPr>
        <w:pStyle w:val="ListParagraph"/>
        <w:numPr>
          <w:ilvl w:val="0"/>
          <w:numId w:val="3"/>
        </w:numPr>
        <w:spacing w:after="50" w:before="50"/>
      </w:pPr>
      <w:r>
        <w:rPr>
          <w:rFonts w:ascii="Arial" w:cs="Arial" w:eastAsia="Arial" w:hAnsi="Arial"/>
          <w:color w:val="111111"/>
          <w:sz w:val="22"/>
          <w:szCs w:val="22"/>
        </w:rPr>
        <w:t xml:space="preserve">Provide a signed Rules of Engagement (RoE) document prior to testing commencement confirming agreed scope, boundaries, and emergency procedures.</w:t>
      </w:r>
    </w:p>
    <w:p>
      <w:pPr>
        <w:pStyle w:val="ListParagraph"/>
        <w:numPr>
          <w:ilvl w:val="0"/>
          <w:numId w:val="3"/>
        </w:numPr>
        <w:spacing w:after="50" w:before="50"/>
      </w:pPr>
      <w:r>
        <w:rPr>
          <w:rFonts w:ascii="Arial" w:cs="Arial" w:eastAsia="Arial" w:hAnsi="Arial"/>
          <w:color w:val="111111"/>
          <w:sz w:val="22"/>
          <w:szCs w:val="22"/>
        </w:rPr>
        <w:t xml:space="preserve">Ensure that authorization does not exceed any rights granted by applicable cloud service provider agreements (e.g., AWS, Azure, GCP acceptable use policies).</w:t>
      </w:r>
    </w:p>
    <w:p>
      <w:pPr>
        <w:spacing w:after="80" w:before="220"/>
      </w:pPr>
      <w:r>
        <w:rPr>
          <w:rFonts w:ascii="Arial" w:cs="Arial" w:eastAsia="Arial" w:hAnsi="Arial"/>
          <w:b/>
          <w:bCs/>
          <w:color w:val="0A192F"/>
          <w:sz w:val="23"/>
          <w:szCs w:val="23"/>
        </w:rPr>
        <w:t xml:space="preserve">3.2  Data &amp; System Preparation</w:t>
      </w:r>
    </w:p>
    <w:p>
      <w:pPr>
        <w:pStyle w:val="ListParagraph"/>
        <w:numPr>
          <w:ilvl w:val="0"/>
          <w:numId w:val="3"/>
        </w:numPr>
        <w:spacing w:after="50" w:before="50"/>
      </w:pPr>
      <w:r>
        <w:rPr>
          <w:rFonts w:ascii="Arial" w:cs="Arial" w:eastAsia="Arial" w:hAnsi="Arial"/>
          <w:color w:val="111111"/>
          <w:sz w:val="22"/>
          <w:szCs w:val="22"/>
        </w:rPr>
        <w:t xml:space="preserve">Back up all critical data and configurations on all in-scope systems before testing commences. The Tester shall not be held liable for any data loss occurring during authorized testing activities.</w:t>
      </w:r>
    </w:p>
    <w:p>
      <w:pPr>
        <w:pStyle w:val="ListParagraph"/>
        <w:numPr>
          <w:ilvl w:val="0"/>
          <w:numId w:val="3"/>
        </w:numPr>
        <w:spacing w:after="50" w:before="50"/>
      </w:pPr>
      <w:r>
        <w:rPr>
          <w:rFonts w:ascii="Arial" w:cs="Arial" w:eastAsia="Arial" w:hAnsi="Arial"/>
          <w:color w:val="111111"/>
          <w:sz w:val="22"/>
          <w:szCs w:val="22"/>
        </w:rPr>
        <w:t xml:space="preserve">Notify the Tester in writing of any scheduled maintenance, software deployments, or significant system changes planned during the testing period.</w:t>
      </w:r>
    </w:p>
    <w:p>
      <w:pPr>
        <w:pStyle w:val="ListParagraph"/>
        <w:numPr>
          <w:ilvl w:val="0"/>
          <w:numId w:val="3"/>
        </w:numPr>
        <w:spacing w:after="50" w:before="50"/>
      </w:pPr>
      <w:r>
        <w:rPr>
          <w:rFonts w:ascii="Arial" w:cs="Arial" w:eastAsia="Arial" w:hAnsi="Arial"/>
          <w:color w:val="111111"/>
          <w:sz w:val="22"/>
          <w:szCs w:val="22"/>
        </w:rPr>
        <w:t xml:space="preserve">Agree on and document in the RoE whether security controls (IPS, WAF, EDR) should be disabled, tuned, or left active during testing.</w:t>
      </w:r>
    </w:p>
    <w:p>
      <w:pPr>
        <w:spacing w:after="80" w:before="220"/>
      </w:pPr>
      <w:r>
        <w:rPr>
          <w:rFonts w:ascii="Arial" w:cs="Arial" w:eastAsia="Arial" w:hAnsi="Arial"/>
          <w:b/>
          <w:bCs/>
          <w:color w:val="0A192F"/>
          <w:sz w:val="23"/>
          <w:szCs w:val="23"/>
        </w:rPr>
        <w:t xml:space="preserve">3.3  Access &amp; Accommodations</w:t>
      </w:r>
    </w:p>
    <w:p>
      <w:pPr>
        <w:pStyle w:val="ListParagraph"/>
        <w:numPr>
          <w:ilvl w:val="0"/>
          <w:numId w:val="3"/>
        </w:numPr>
        <w:spacing w:after="50" w:before="50"/>
      </w:pPr>
      <w:r>
        <w:rPr>
          <w:rFonts w:ascii="Arial" w:cs="Arial" w:eastAsia="Arial" w:hAnsi="Arial"/>
          <w:color w:val="111111"/>
          <w:sz w:val="22"/>
          <w:szCs w:val="22"/>
        </w:rPr>
        <w:t xml:space="preserve">Provide all necessary network access (VPN credentials, firewall whitelisting) required for remote testing within [5] business days of contract execution.</w:t>
      </w:r>
    </w:p>
    <w:p>
      <w:pPr>
        <w:pStyle w:val="ListParagraph"/>
        <w:numPr>
          <w:ilvl w:val="0"/>
          <w:numId w:val="3"/>
        </w:numPr>
        <w:spacing w:after="50" w:before="50"/>
      </w:pPr>
      <w:r>
        <w:rPr>
          <w:rFonts w:ascii="Arial" w:cs="Arial" w:eastAsia="Arial" w:hAnsi="Arial"/>
          <w:color w:val="111111"/>
          <w:sz w:val="22"/>
          <w:szCs w:val="22"/>
        </w:rPr>
        <w:t xml:space="preserve">Where on-site testing is required, provide suitable workspace, internet connectivity, escort arrangements, and physical access credentials for all Tester personnel.</w:t>
      </w:r>
    </w:p>
    <w:p>
      <w:pPr>
        <w:pStyle w:val="ListParagraph"/>
        <w:numPr>
          <w:ilvl w:val="0"/>
          <w:numId w:val="3"/>
        </w:numPr>
        <w:spacing w:after="50" w:before="50"/>
      </w:pPr>
      <w:r>
        <w:rPr>
          <w:rFonts w:ascii="Arial" w:cs="Arial" w:eastAsia="Arial" w:hAnsi="Arial"/>
          <w:color w:val="111111"/>
          <w:sz w:val="22"/>
          <w:szCs w:val="22"/>
        </w:rPr>
        <w:t xml:space="preserve">Designate a named Technical Contact and Executive Sponsor who remain available and responsive throughout the engagement for approvals and escalations.</w:t>
      </w:r>
    </w:p>
    <w:p>
      <w:pPr>
        <w:pStyle w:val="ListParagraph"/>
        <w:numPr>
          <w:ilvl w:val="0"/>
          <w:numId w:val="3"/>
        </w:numPr>
        <w:spacing w:after="50" w:before="50"/>
      </w:pPr>
      <w:r>
        <w:rPr>
          <w:rFonts w:ascii="Arial" w:cs="Arial" w:eastAsia="Arial" w:hAnsi="Arial"/>
          <w:color w:val="111111"/>
          <w:sz w:val="22"/>
          <w:szCs w:val="22"/>
        </w:rPr>
        <w:t xml:space="preserve">Respond to requests for additional information or access arising during testing within [2] business days.</w:t>
      </w:r>
    </w:p>
    <w:p>
      <w:pPr>
        <w:pStyle w:val="ListParagraph"/>
        <w:numPr>
          <w:ilvl w:val="0"/>
          <w:numId w:val="3"/>
        </w:numPr>
        <w:spacing w:after="50" w:before="50"/>
      </w:pPr>
      <w:r>
        <w:rPr>
          <w:rFonts w:ascii="Arial" w:cs="Arial" w:eastAsia="Arial" w:hAnsi="Arial"/>
          <w:color w:val="111111"/>
          <w:sz w:val="22"/>
          <w:szCs w:val="22"/>
        </w:rPr>
        <w:t xml:space="preserve">Inform all relevant internal IT, security, and operations teams of the testing schedule to prevent unnecessary incident response triggers.</w:t>
      </w:r>
    </w:p>
    <w:p>
      <w:pPr>
        <w:spacing w:after="80" w:before="220"/>
      </w:pPr>
      <w:r>
        <w:rPr>
          <w:rFonts w:ascii="Arial" w:cs="Arial" w:eastAsia="Arial" w:hAnsi="Arial"/>
          <w:b/>
          <w:bCs/>
          <w:color w:val="0A192F"/>
          <w:sz w:val="23"/>
          <w:szCs w:val="23"/>
        </w:rPr>
        <w:t xml:space="preserve">3.4  Feedback &amp; Cooperation</w:t>
      </w:r>
    </w:p>
    <w:p>
      <w:pPr>
        <w:pStyle w:val="ListParagraph"/>
        <w:numPr>
          <w:ilvl w:val="0"/>
          <w:numId w:val="3"/>
        </w:numPr>
        <w:spacing w:after="50" w:before="50"/>
      </w:pPr>
      <w:r>
        <w:rPr>
          <w:rFonts w:ascii="Arial" w:cs="Arial" w:eastAsia="Arial" w:hAnsi="Arial"/>
          <w:color w:val="111111"/>
          <w:sz w:val="22"/>
          <w:szCs w:val="22"/>
        </w:rPr>
        <w:t xml:space="preserve">Provide timely written feedback on the Initial Findings Report within the agreed review period to enable accurate final report production.</w:t>
      </w:r>
    </w:p>
    <w:p>
      <w:pPr>
        <w:pStyle w:val="ListParagraph"/>
        <w:numPr>
          <w:ilvl w:val="0"/>
          <w:numId w:val="3"/>
        </w:numPr>
        <w:spacing w:after="50" w:before="50"/>
      </w:pPr>
      <w:r>
        <w:rPr>
          <w:rFonts w:ascii="Arial" w:cs="Arial" w:eastAsia="Arial" w:hAnsi="Arial"/>
          <w:color w:val="111111"/>
          <w:sz w:val="22"/>
          <w:szCs w:val="22"/>
        </w:rPr>
        <w:t xml:space="preserve">Ensure relevant stakeholders attend the verbal debrief/presentation session as agreed.</w:t>
      </w:r>
    </w:p>
    <w:p>
      <w:pPr>
        <w:pStyle w:val="ListParagraph"/>
        <w:numPr>
          <w:ilvl w:val="0"/>
          <w:numId w:val="3"/>
        </w:numPr>
        <w:spacing w:after="50" w:before="50"/>
      </w:pPr>
      <w:r>
        <w:rPr>
          <w:rFonts w:ascii="Arial" w:cs="Arial" w:eastAsia="Arial" w:hAnsi="Arial"/>
          <w:color w:val="111111"/>
          <w:sz w:val="22"/>
          <w:szCs w:val="22"/>
        </w:rPr>
        <w:t xml:space="preserve">Cooperate fully during any remediation verification phase, providing updated access and information as required.</w:t>
      </w:r>
    </w:p>
    <w:p>
      <w:pPr>
        <w:spacing w:after="0" w:before="160"/>
      </w:pPr>
      <w:r>
        <w:rPr>
          <w:rFonts w:ascii="Arial" w:cs="Arial" w:eastAsia="Arial" w:hAnsi="Arial"/>
          <w:color w:val="111111"/>
          <w:sz w:val="22"/>
          <w:szCs w:val="22"/>
        </w:rPr>
        <w:t xml:space="preserve"/>
      </w:r>
    </w:p>
    <w:p>
      <w:r>
        <w:br w:type="page"/>
      </w:r>
    </w:p>
    <w:p>
      <w:pPr>
        <w:pBdr>
          <w:top w:val="none"/>
          <w:left w:val="single" w:color="00ADB5" w:sz="24" w:space="12"/>
          <w:bottom w:val="single" w:color="DDDDDD" w:sz="2" w:space="4"/>
          <w:right w:val="none"/>
        </w:pBdr>
        <w:spacing w:after="160" w:before="440"/>
      </w:pPr>
      <w:r>
        <w:rPr>
          <w:rFonts w:ascii="Arial" w:cs="Arial" w:eastAsia="Arial" w:hAnsi="Arial"/>
          <w:b/>
          <w:bCs/>
          <w:color w:val="00ADB5"/>
          <w:sz w:val="28"/>
          <w:szCs w:val="28"/>
        </w:rPr>
        <w:t xml:space="preserve">4.  </w:t>
      </w:r>
      <w:r>
        <w:rPr>
          <w:rFonts w:ascii="Arial" w:cs="Arial" w:eastAsia="Arial" w:hAnsi="Arial"/>
          <w:b/>
          <w:bCs/>
          <w:color w:val="0A192F"/>
          <w:sz w:val="28"/>
          <w:szCs w:val="28"/>
        </w:rPr>
        <w:t xml:space="preserve">TIMEFRAME</w:t>
      </w:r>
    </w:p>
    <w:p>
      <w:pPr>
        <w:spacing w:after="80" w:before="60"/>
      </w:pPr>
      <w:r>
        <w:rPr>
          <w:rFonts w:ascii="Arial" w:cs="Arial" w:eastAsia="Arial" w:hAnsi="Arial"/>
          <w:color w:val="111111"/>
          <w:sz w:val="22"/>
          <w:szCs w:val="22"/>
        </w:rPr>
        <w:t xml:space="preserve">The engagement will follow the structured timeline below. All dates are subject to mutual written agreement. Extensions caused by Client-side delays will shift the timeline accordingly without constituting a breach by the Tester.</w:t>
      </w:r>
    </w:p>
    <w:p>
      <w:pPr>
        <w:spacing w:after="80" w:before="220"/>
      </w:pPr>
      <w:r>
        <w:rPr>
          <w:rFonts w:ascii="Arial" w:cs="Arial" w:eastAsia="Arial" w:hAnsi="Arial"/>
          <w:b/>
          <w:bCs/>
          <w:color w:val="0A192F"/>
          <w:sz w:val="23"/>
          <w:szCs w:val="23"/>
        </w:rPr>
        <w:t xml:space="preserve">4.1  Engagement Duration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0A192F"/>
                <w:sz w:val="20"/>
                <w:szCs w:val="20"/>
              </w:rPr>
              <w:t xml:space="preserve">Commencement Date</w:t>
            </w:r>
          </w:p>
        </w:tc>
        <w:tc>
          <w:tcPr>
            <w:tcW w:type="dxa" w:w="648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11111"/>
                <w:sz w:val="20"/>
                <w:szCs w:val="20"/>
              </w:rPr>
              <w:t xml:space="preserve">[DD/MM/YYYY]</w:t>
            </w:r>
          </w:p>
        </w:tc>
      </w:tr>
      <w:tr>
        <w:tc>
          <w:tcPr>
            <w:tcW w:type="dxa" w:w="28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0A192F"/>
                <w:sz w:val="20"/>
                <w:szCs w:val="20"/>
              </w:rPr>
              <w:t xml:space="preserve">Completion Date</w:t>
            </w:r>
          </w:p>
        </w:tc>
        <w:tc>
          <w:tcPr>
            <w:tcW w:type="dxa" w:w="648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11111"/>
                <w:sz w:val="20"/>
                <w:szCs w:val="20"/>
              </w:rPr>
              <w:t xml:space="preserve">[DD/MM/YYYY]</w:t>
            </w:r>
          </w:p>
        </w:tc>
      </w:tr>
      <w:tr>
        <w:tc>
          <w:tcPr>
            <w:tcW w:type="dxa" w:w="28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0A192F"/>
                <w:sz w:val="20"/>
                <w:szCs w:val="20"/>
              </w:rPr>
              <w:t xml:space="preserve">Total Duration</w:t>
            </w:r>
          </w:p>
        </w:tc>
        <w:tc>
          <w:tcPr>
            <w:tcW w:type="dxa" w:w="648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11111"/>
                <w:sz w:val="20"/>
                <w:szCs w:val="20"/>
              </w:rPr>
              <w:t xml:space="preserve">[X] calendar days  /  [Y] business days</w:t>
            </w:r>
          </w:p>
        </w:tc>
      </w:tr>
      <w:tr>
        <w:tc>
          <w:tcPr>
            <w:tcW w:type="dxa" w:w="28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0A192F"/>
                <w:sz w:val="20"/>
                <w:szCs w:val="20"/>
              </w:rPr>
              <w:t xml:space="preserve">Daily Testing Window</w:t>
            </w:r>
          </w:p>
        </w:tc>
        <w:tc>
          <w:tcPr>
            <w:tcW w:type="dxa" w:w="648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11111"/>
                <w:sz w:val="20"/>
                <w:szCs w:val="20"/>
              </w:rPr>
              <w:t xml:space="preserve">[ ] Business Hours Only   [ ] 24/7   [ ] Custom: _____________</w:t>
            </w:r>
          </w:p>
        </w:tc>
      </w:tr>
    </w:tbl>
    <w:p>
      <w:pPr>
        <w:spacing w:after="0" w:before="120"/>
      </w:pPr>
      <w:r>
        <w:rPr>
          <w:rFonts w:ascii="Arial" w:cs="Arial" w:eastAsia="Arial" w:hAnsi="Arial"/>
          <w:color w:val="111111"/>
          <w:sz w:val="22"/>
          <w:szCs w:val="22"/>
        </w:rPr>
        <w:t xml:space="preserve"/>
      </w:r>
    </w:p>
    <w:p>
      <w:pPr>
        <w:spacing w:after="80" w:before="220"/>
      </w:pPr>
      <w:r>
        <w:rPr>
          <w:rFonts w:ascii="Arial" w:cs="Arial" w:eastAsia="Arial" w:hAnsi="Arial"/>
          <w:b/>
          <w:bCs/>
          <w:color w:val="0A192F"/>
          <w:sz w:val="23"/>
          <w:szCs w:val="23"/>
        </w:rPr>
        <w:t xml:space="preserve">4.2  Project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960"/>
        <w:gridCol w:w="3840"/>
        <w:gridCol w:w="1100"/>
        <w:gridCol w:w="1100"/>
      </w:tblGrid>
      <w:tr>
        <w:tc>
          <w:tcPr>
            <w:tcW w:type="dxa" w:w="360"/>
            <w:tcBorders>
              <w:top w:val="single" w:color="DDDDDD" w:sz="1"/>
              <w:left w:val="single" w:color="DDDDDD" w:sz="1"/>
              <w:bottom w:val="single" w:color="DDDDDD" w:sz="1"/>
              <w:right w:val="single" w:color="DDDDDD" w:sz="1"/>
            </w:tcBorders>
            <w:shd w:fill="0A192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960"/>
            <w:tcBorders>
              <w:top w:val="single" w:color="DDDDDD" w:sz="1"/>
              <w:left w:val="single" w:color="DDDDDD" w:sz="1"/>
              <w:bottom w:val="single" w:color="DDDDDD" w:sz="1"/>
              <w:right w:val="single" w:color="DDDDDD" w:sz="1"/>
            </w:tcBorders>
            <w:shd w:fill="0A192F"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840"/>
            <w:tcBorders>
              <w:top w:val="single" w:color="DDDDDD" w:sz="1"/>
              <w:left w:val="single" w:color="DDDDDD" w:sz="1"/>
              <w:bottom w:val="single" w:color="DDDDDD" w:sz="1"/>
              <w:right w:val="single" w:color="DDDDDD" w:sz="1"/>
            </w:tcBorders>
            <w:shd w:fill="0A192F" w:val="clear"/>
            <w:tcMar>
              <w:top w:type="dxa" w:w="80"/>
              <w:left w:type="dxa" w:w="120"/>
              <w:bottom w:type="dxa" w:w="80"/>
              <w:right w:type="dxa" w:w="120"/>
            </w:tcMar>
          </w:tcPr>
          <w:p>
            <w:r>
              <w:rPr>
                <w:rFonts w:ascii="Arial" w:cs="Arial" w:eastAsia="Arial" w:hAnsi="Arial"/>
                <w:b/>
                <w:bCs/>
                <w:color w:val="FFFFFF"/>
                <w:sz w:val="20"/>
                <w:szCs w:val="20"/>
              </w:rPr>
              <w:t xml:space="preserve">Key Activities / Deliverables</w:t>
            </w:r>
          </w:p>
        </w:tc>
        <w:tc>
          <w:tcPr>
            <w:tcW w:type="dxa" w:w="1100"/>
            <w:tcBorders>
              <w:top w:val="single" w:color="DDDDDD" w:sz="1"/>
              <w:left w:val="single" w:color="DDDDDD" w:sz="1"/>
              <w:bottom w:val="single" w:color="DDDDDD" w:sz="1"/>
              <w:right w:val="single" w:color="DDDDDD" w:sz="1"/>
            </w:tcBorders>
            <w:shd w:fill="0A192F" w:val="clear"/>
            <w:tcMar>
              <w:top w:type="dxa" w:w="80"/>
              <w:left w:type="dxa" w:w="120"/>
              <w:bottom w:type="dxa" w:w="80"/>
              <w:right w:type="dxa" w:w="120"/>
            </w:tcMar>
          </w:tcPr>
          <w:p>
            <w:r>
              <w:rPr>
                <w:rFonts w:ascii="Arial" w:cs="Arial" w:eastAsia="Arial" w:hAnsi="Arial"/>
                <w:b/>
                <w:bCs/>
                <w:color w:val="FFFFFF"/>
                <w:sz w:val="20"/>
                <w:szCs w:val="20"/>
              </w:rPr>
              <w:t xml:space="preserve">Start</w:t>
            </w:r>
          </w:p>
        </w:tc>
        <w:tc>
          <w:tcPr>
            <w:tcW w:type="dxa" w:w="1100"/>
            <w:tcBorders>
              <w:top w:val="single" w:color="DDDDDD" w:sz="1"/>
              <w:left w:val="single" w:color="DDDDDD" w:sz="1"/>
              <w:bottom w:val="single" w:color="DDDDDD" w:sz="1"/>
              <w:right w:val="single" w:color="DDDDDD" w:sz="1"/>
            </w:tcBorders>
            <w:shd w:fill="0A192F" w:val="clear"/>
            <w:tcMar>
              <w:top w:type="dxa" w:w="80"/>
              <w:left w:type="dxa" w:w="120"/>
              <w:bottom w:type="dxa" w:w="80"/>
              <w:right w:type="dxa" w:w="120"/>
            </w:tcMar>
          </w:tcPr>
          <w:p>
            <w:r>
              <w:rPr>
                <w:rFonts w:ascii="Arial" w:cs="Arial" w:eastAsia="Arial" w:hAnsi="Arial"/>
                <w:b/>
                <w:bCs/>
                <w:color w:val="FFFFFF"/>
                <w:sz w:val="20"/>
                <w:szCs w:val="20"/>
              </w:rPr>
              <w:t xml:space="preserve">End</w:t>
            </w:r>
          </w:p>
        </w:tc>
      </w:tr>
      <w:tr>
        <w:tc>
          <w:tcPr>
            <w:tcW w:type="dxa" w:w="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1</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Planning &amp; Scoping</w:t>
            </w:r>
          </w:p>
        </w:tc>
        <w:tc>
          <w:tcPr>
            <w:tcW w:type="dxa" w:w="38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Kick-off meeting, finalise RoE, confirm targets, set emergency protocols</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[Date]</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[Date]</w:t>
            </w:r>
          </w:p>
        </w:tc>
      </w:tr>
      <w:tr>
        <w:tc>
          <w:tcPr>
            <w:tcW w:type="dxa" w:w="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2</w:t>
            </w:r>
          </w:p>
        </w:tc>
        <w:tc>
          <w:tcPr>
            <w:tcW w:type="dxa" w:w="2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Reconnaissance</w:t>
            </w:r>
          </w:p>
        </w:tc>
        <w:tc>
          <w:tcPr>
            <w:tcW w:type="dxa" w:w="38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Passive / active info gathering, OSINT, footprinting, asset enumeration</w:t>
            </w:r>
          </w:p>
        </w:tc>
        <w:tc>
          <w:tcPr>
            <w:tcW w:type="dxa" w:w="1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[Date]</w:t>
            </w:r>
          </w:p>
        </w:tc>
        <w:tc>
          <w:tcPr>
            <w:tcW w:type="dxa" w:w="1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[Date]</w:t>
            </w:r>
          </w:p>
        </w:tc>
      </w:tr>
      <w:tr>
        <w:tc>
          <w:tcPr>
            <w:tcW w:type="dxa" w:w="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3</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Active Testing</w:t>
            </w:r>
          </w:p>
        </w:tc>
        <w:tc>
          <w:tcPr>
            <w:tcW w:type="dxa" w:w="38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Scanning, exploitation, lateral movement, privilege escalation</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[Date]</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[Date]</w:t>
            </w:r>
          </w:p>
        </w:tc>
      </w:tr>
      <w:tr>
        <w:tc>
          <w:tcPr>
            <w:tcW w:type="dxa" w:w="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4</w:t>
            </w:r>
          </w:p>
        </w:tc>
        <w:tc>
          <w:tcPr>
            <w:tcW w:type="dxa" w:w="2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Analysis</w:t>
            </w:r>
          </w:p>
        </w:tc>
        <w:tc>
          <w:tcPr>
            <w:tcW w:type="dxa" w:w="38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Finding validation, CVSS scoring, false-positive removal, risk mapping</w:t>
            </w:r>
          </w:p>
        </w:tc>
        <w:tc>
          <w:tcPr>
            <w:tcW w:type="dxa" w:w="1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[Date]</w:t>
            </w:r>
          </w:p>
        </w:tc>
        <w:tc>
          <w:tcPr>
            <w:tcW w:type="dxa" w:w="1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[Date]</w:t>
            </w:r>
          </w:p>
        </w:tc>
      </w:tr>
      <w:tr>
        <w:tc>
          <w:tcPr>
            <w:tcW w:type="dxa" w:w="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5</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Report Writing</w:t>
            </w:r>
          </w:p>
        </w:tc>
        <w:tc>
          <w:tcPr>
            <w:tcW w:type="dxa" w:w="38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Executive summary, technical report, remediation guidance drafting</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[Date]</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[Date]</w:t>
            </w:r>
          </w:p>
        </w:tc>
      </w:tr>
      <w:tr>
        <w:tc>
          <w:tcPr>
            <w:tcW w:type="dxa" w:w="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6</w:t>
            </w:r>
          </w:p>
        </w:tc>
        <w:tc>
          <w:tcPr>
            <w:tcW w:type="dxa" w:w="2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Initial Report Delivery</w:t>
            </w:r>
          </w:p>
        </w:tc>
        <w:tc>
          <w:tcPr>
            <w:tcW w:type="dxa" w:w="38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Submit initial findings report to Client for review</w:t>
            </w:r>
          </w:p>
        </w:tc>
        <w:tc>
          <w:tcPr>
            <w:tcW w:type="dxa" w:w="1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[Date]</w:t>
            </w:r>
          </w:p>
        </w:tc>
        <w:tc>
          <w:tcPr>
            <w:tcW w:type="dxa" w:w="1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[Date]</w:t>
            </w:r>
          </w:p>
        </w:tc>
      </w:tr>
      <w:tr>
        <w:tc>
          <w:tcPr>
            <w:tcW w:type="dxa" w:w="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7</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Client Review Period</w:t>
            </w:r>
          </w:p>
        </w:tc>
        <w:tc>
          <w:tcPr>
            <w:tcW w:type="dxa" w:w="38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Client reviews draft, provides feedback (7 calendar days)</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[Date]</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[Date]</w:t>
            </w:r>
          </w:p>
        </w:tc>
      </w:tr>
      <w:tr>
        <w:tc>
          <w:tcPr>
            <w:tcW w:type="dxa" w:w="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8</w:t>
            </w:r>
          </w:p>
        </w:tc>
        <w:tc>
          <w:tcPr>
            <w:tcW w:type="dxa" w:w="2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Final Report Delivery</w:t>
            </w:r>
          </w:p>
        </w:tc>
        <w:tc>
          <w:tcPr>
            <w:tcW w:type="dxa" w:w="38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Submit polished final report incorporating Client feedback</w:t>
            </w:r>
          </w:p>
        </w:tc>
        <w:tc>
          <w:tcPr>
            <w:tcW w:type="dxa" w:w="1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[Date]</w:t>
            </w:r>
          </w:p>
        </w:tc>
        <w:tc>
          <w:tcPr>
            <w:tcW w:type="dxa" w:w="1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[Date]</w:t>
            </w:r>
          </w:p>
        </w:tc>
      </w:tr>
      <w:tr>
        <w:tc>
          <w:tcPr>
            <w:tcW w:type="dxa" w:w="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9</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Verbal Debrief</w:t>
            </w:r>
          </w:p>
        </w:tc>
        <w:tc>
          <w:tcPr>
            <w:tcW w:type="dxa" w:w="38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Findings presentation, Q&amp;A, remediation priority discussion</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[Date]</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[Date]</w:t>
            </w:r>
          </w:p>
        </w:tc>
      </w:tr>
      <w:tr>
        <w:tc>
          <w:tcPr>
            <w:tcW w:type="dxa" w:w="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10</w:t>
            </w:r>
          </w:p>
        </w:tc>
        <w:tc>
          <w:tcPr>
            <w:tcW w:type="dxa" w:w="2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Remediation Verification</w:t>
            </w:r>
          </w:p>
        </w:tc>
        <w:tc>
          <w:tcPr>
            <w:tcW w:type="dxa" w:w="38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(Optional) Re-test of fixed vulnerabilities, updated report</w:t>
            </w:r>
          </w:p>
        </w:tc>
        <w:tc>
          <w:tcPr>
            <w:tcW w:type="dxa" w:w="1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[Date]</w:t>
            </w:r>
          </w:p>
        </w:tc>
        <w:tc>
          <w:tcPr>
            <w:tcW w:type="dxa" w:w="1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[Date]</w:t>
            </w:r>
          </w:p>
        </w:tc>
      </w:tr>
    </w:tbl>
    <w:p>
      <w:pPr>
        <w:spacing w:after="0" w:before="120"/>
      </w:pPr>
      <w:r>
        <w:rPr>
          <w:rFonts w:ascii="Arial" w:cs="Arial" w:eastAsia="Arial" w:hAnsi="Arial"/>
          <w:color w:val="111111"/>
          <w:sz w:val="22"/>
          <w:szCs w:val="22"/>
        </w:rPr>
        <w:t xml:space="preserve"/>
      </w:r>
    </w:p>
    <w:p>
      <w:pPr>
        <w:spacing w:after="80" w:before="220"/>
      </w:pPr>
      <w:r>
        <w:rPr>
          <w:rFonts w:ascii="Arial" w:cs="Arial" w:eastAsia="Arial" w:hAnsi="Arial"/>
          <w:b/>
          <w:bCs/>
          <w:color w:val="0A192F"/>
          <w:sz w:val="23"/>
          <w:szCs w:val="23"/>
        </w:rPr>
        <w:t xml:space="preserve">4.3  Reporting Timelines</w:t>
      </w:r>
    </w:p>
    <w:p>
      <w:pPr>
        <w:pStyle w:val="ListParagraph"/>
        <w:numPr>
          <w:ilvl w:val="0"/>
          <w:numId w:val="3"/>
        </w:numPr>
        <w:spacing w:after="50" w:before="50"/>
      </w:pPr>
      <w:r>
        <w:rPr>
          <w:rFonts w:ascii="Arial" w:cs="Arial" w:eastAsia="Arial" w:hAnsi="Arial"/>
          <w:color w:val="111111"/>
          <w:sz w:val="22"/>
          <w:szCs w:val="22"/>
        </w:rPr>
        <w:t xml:space="preserve">Initial Findings Report: delivered within 7 calendar days after completion of active testing.</w:t>
      </w:r>
    </w:p>
    <w:p>
      <w:pPr>
        <w:pStyle w:val="ListParagraph"/>
        <w:numPr>
          <w:ilvl w:val="0"/>
          <w:numId w:val="3"/>
        </w:numPr>
        <w:spacing w:after="50" w:before="50"/>
      </w:pPr>
      <w:r>
        <w:rPr>
          <w:rFonts w:ascii="Arial" w:cs="Arial" w:eastAsia="Arial" w:hAnsi="Arial"/>
          <w:color w:val="111111"/>
          <w:sz w:val="22"/>
          <w:szCs w:val="22"/>
        </w:rPr>
        <w:t xml:space="preserve">Final Report: delivered within 14 calendar days after receipt of Client feedback on the initial report.</w:t>
      </w:r>
    </w:p>
    <w:p>
      <w:pPr>
        <w:pStyle w:val="ListParagraph"/>
        <w:numPr>
          <w:ilvl w:val="0"/>
          <w:numId w:val="3"/>
        </w:numPr>
        <w:spacing w:after="50" w:before="50"/>
      </w:pPr>
      <w:r>
        <w:rPr>
          <w:rFonts w:ascii="Arial" w:cs="Arial" w:eastAsia="Arial" w:hAnsi="Arial"/>
          <w:color w:val="111111"/>
          <w:sz w:val="22"/>
          <w:szCs w:val="22"/>
        </w:rPr>
        <w:t xml:space="preserve">Verbal Debrief: scheduled within 5 business days of final report delivery.</w:t>
      </w:r>
    </w:p>
    <w:p>
      <w:pPr>
        <w:pStyle w:val="ListParagraph"/>
        <w:numPr>
          <w:ilvl w:val="0"/>
          <w:numId w:val="3"/>
        </w:numPr>
        <w:spacing w:after="50" w:before="50"/>
      </w:pPr>
      <w:r>
        <w:rPr>
          <w:rFonts w:ascii="Arial" w:cs="Arial" w:eastAsia="Arial" w:hAnsi="Arial"/>
          <w:color w:val="111111"/>
          <w:sz w:val="22"/>
          <w:szCs w:val="22"/>
        </w:rPr>
        <w:t xml:space="preserve">Remediation Verification Report (if contracted): delivered within 10 business days of re-test completion.</w:t>
      </w:r>
    </w:p>
    <w:p>
      <w:pPr>
        <w:spacing w:after="0" w:before="160"/>
      </w:pPr>
      <w:r>
        <w:rPr>
          <w:rFonts w:ascii="Arial" w:cs="Arial" w:eastAsia="Arial" w:hAnsi="Arial"/>
          <w:color w:val="111111"/>
          <w:sz w:val="22"/>
          <w:szCs w:val="22"/>
        </w:rPr>
        <w:t xml:space="preserve"/>
      </w:r>
    </w:p>
    <w:p>
      <w:r>
        <w:br w:type="page"/>
      </w:r>
    </w:p>
    <w:p>
      <w:pPr>
        <w:pBdr>
          <w:top w:val="none"/>
          <w:left w:val="single" w:color="00ADB5" w:sz="24" w:space="12"/>
          <w:bottom w:val="single" w:color="DDDDDD" w:sz="2" w:space="4"/>
          <w:right w:val="none"/>
        </w:pBdr>
        <w:spacing w:after="160" w:before="440"/>
      </w:pPr>
      <w:r>
        <w:rPr>
          <w:rFonts w:ascii="Arial" w:cs="Arial" w:eastAsia="Arial" w:hAnsi="Arial"/>
          <w:b/>
          <w:bCs/>
          <w:color w:val="00ADB5"/>
          <w:sz w:val="28"/>
          <w:szCs w:val="28"/>
        </w:rPr>
        <w:t xml:space="preserve">5.  </w:t>
      </w:r>
      <w:r>
        <w:rPr>
          <w:rFonts w:ascii="Arial" w:cs="Arial" w:eastAsia="Arial" w:hAnsi="Arial"/>
          <w:b/>
          <w:bCs/>
          <w:color w:val="0A192F"/>
          <w:sz w:val="28"/>
          <w:szCs w:val="28"/>
        </w:rPr>
        <w:t xml:space="preserve">DELIVERABLES</w:t>
      </w:r>
    </w:p>
    <w:p>
      <w:pPr>
        <w:spacing w:after="80" w:before="220"/>
      </w:pPr>
      <w:r>
        <w:rPr>
          <w:rFonts w:ascii="Arial" w:cs="Arial" w:eastAsia="Arial" w:hAnsi="Arial"/>
          <w:b/>
          <w:bCs/>
          <w:color w:val="0A192F"/>
          <w:sz w:val="23"/>
          <w:szCs w:val="23"/>
        </w:rPr>
        <w:t xml:space="preserve">5.1  Initial Findings Report</w:t>
      </w:r>
    </w:p>
    <w:p>
      <w:pPr>
        <w:spacing w:after="80" w:before="60"/>
      </w:pPr>
      <w:r>
        <w:rPr>
          <w:rFonts w:ascii="Arial" w:cs="Arial" w:eastAsia="Arial" w:hAnsi="Arial"/>
          <w:color w:val="111111"/>
          <w:sz w:val="22"/>
          <w:szCs w:val="22"/>
        </w:rPr>
        <w:t xml:space="preserve">A preliminary analysis delivered within 7 days of testing completion, outlining all vulnerabilities discovered during the testing phase. This enables the Client to begin prioritizing remediation before the final report is issued.</w:t>
      </w:r>
    </w:p>
    <w:p>
      <w:pPr>
        <w:spacing w:after="80" w:before="220"/>
      </w:pPr>
      <w:r>
        <w:rPr>
          <w:rFonts w:ascii="Arial" w:cs="Arial" w:eastAsia="Arial" w:hAnsi="Arial"/>
          <w:b/>
          <w:bCs/>
          <w:color w:val="0A192F"/>
          <w:sz w:val="23"/>
          <w:szCs w:val="23"/>
        </w:rPr>
        <w:t xml:space="preserve">5.2  Final Report</w:t>
      </w:r>
    </w:p>
    <w:p>
      <w:pPr>
        <w:spacing w:after="80" w:before="60"/>
      </w:pPr>
      <w:r>
        <w:rPr>
          <w:rFonts w:ascii="Arial" w:cs="Arial" w:eastAsia="Arial" w:hAnsi="Arial"/>
          <w:color w:val="111111"/>
          <w:sz w:val="22"/>
          <w:szCs w:val="22"/>
        </w:rPr>
        <w:t xml:space="preserve">A comprehensive penetration testing report incorporating Client feedback, containing all of the following:</w:t>
      </w:r>
    </w:p>
    <w:p>
      <w:pPr>
        <w:pStyle w:val="ListParagraph"/>
        <w:numPr>
          <w:ilvl w:val="0"/>
          <w:numId w:val="2"/>
        </w:numPr>
        <w:spacing w:after="50" w:before="50"/>
      </w:pPr>
      <w:r>
        <w:rPr>
          <w:rFonts w:ascii="Arial" w:cs="Arial" w:eastAsia="Arial" w:hAnsi="Arial"/>
          <w:color w:val="111111"/>
          <w:sz w:val="22"/>
          <w:szCs w:val="22"/>
        </w:rPr>
        <w:t xml:space="preserve">Executive Summary — non-technical overview of findings, overall risk rating, and strategic recommendations for senior leadership.</w:t>
      </w:r>
    </w:p>
    <w:p>
      <w:pPr>
        <w:pStyle w:val="ListParagraph"/>
        <w:numPr>
          <w:ilvl w:val="0"/>
          <w:numId w:val="2"/>
        </w:numPr>
        <w:spacing w:after="50" w:before="50"/>
      </w:pPr>
      <w:r>
        <w:rPr>
          <w:rFonts w:ascii="Arial" w:cs="Arial" w:eastAsia="Arial" w:hAnsi="Arial"/>
          <w:color w:val="111111"/>
          <w:sz w:val="22"/>
          <w:szCs w:val="22"/>
        </w:rPr>
        <w:t xml:space="preserve">Technical Findings — detailed write-ups with CVSS scores, affected assets, attack vectors, and evidence (screenshots / logs / proof-of-concept code).</w:t>
      </w:r>
    </w:p>
    <w:p>
      <w:pPr>
        <w:pStyle w:val="ListParagraph"/>
        <w:numPr>
          <w:ilvl w:val="0"/>
          <w:numId w:val="2"/>
        </w:numPr>
        <w:spacing w:after="50" w:before="50"/>
      </w:pPr>
      <w:r>
        <w:rPr>
          <w:rFonts w:ascii="Arial" w:cs="Arial" w:eastAsia="Arial" w:hAnsi="Arial"/>
          <w:color w:val="111111"/>
          <w:sz w:val="22"/>
          <w:szCs w:val="22"/>
        </w:rPr>
        <w:t xml:space="preserve">Risk Register — complete vulnerability inventory categorized by severity: Critical, High, Medium, Low, and Informational.</w:t>
      </w:r>
    </w:p>
    <w:p>
      <w:pPr>
        <w:pStyle w:val="ListParagraph"/>
        <w:numPr>
          <w:ilvl w:val="0"/>
          <w:numId w:val="2"/>
        </w:numPr>
        <w:spacing w:after="50" w:before="50"/>
      </w:pPr>
      <w:r>
        <w:rPr>
          <w:rFonts w:ascii="Arial" w:cs="Arial" w:eastAsia="Arial" w:hAnsi="Arial"/>
          <w:color w:val="111111"/>
          <w:sz w:val="22"/>
          <w:szCs w:val="22"/>
        </w:rPr>
        <w:t xml:space="preserve">Remediation Guidance — specific, actionable remediation steps for each finding, with suggested priority order.</w:t>
      </w:r>
    </w:p>
    <w:p>
      <w:pPr>
        <w:pStyle w:val="ListParagraph"/>
        <w:numPr>
          <w:ilvl w:val="0"/>
          <w:numId w:val="2"/>
        </w:numPr>
        <w:spacing w:after="50" w:before="50"/>
      </w:pPr>
      <w:r>
        <w:rPr>
          <w:rFonts w:ascii="Arial" w:cs="Arial" w:eastAsia="Arial" w:hAnsi="Arial"/>
          <w:color w:val="111111"/>
          <w:sz w:val="22"/>
          <w:szCs w:val="22"/>
        </w:rPr>
        <w:t xml:space="preserve">Executive Metrics — visual summary of risk distribution and attack surface overview.</w:t>
      </w:r>
    </w:p>
    <w:p>
      <w:pPr>
        <w:spacing w:after="80" w:before="220"/>
      </w:pPr>
      <w:r>
        <w:rPr>
          <w:rFonts w:ascii="Arial" w:cs="Arial" w:eastAsia="Arial" w:hAnsi="Arial"/>
          <w:b/>
          <w:bCs/>
          <w:color w:val="0A192F"/>
          <w:sz w:val="23"/>
          <w:szCs w:val="23"/>
        </w:rPr>
        <w:t xml:space="preserve">5.3  Remediation Verification Report (Optional)</w:t>
      </w:r>
    </w:p>
    <w:p>
      <w:pPr>
        <w:spacing w:after="80" w:before="60"/>
      </w:pPr>
      <w:r>
        <w:rPr>
          <w:rFonts w:ascii="Arial" w:cs="Arial" w:eastAsia="Arial" w:hAnsi="Arial"/>
          <w:color w:val="111111"/>
          <w:sz w:val="22"/>
          <w:szCs w:val="22"/>
        </w:rPr>
        <w:t xml:space="preserve">If contracted, following Client remediation efforts, the Tester will re-test previously identified vulnerabilities and issue an updated report confirming which findings have been resolved and which remain outstanding.</w:t>
      </w:r>
    </w:p>
    <w:p>
      <w:pPr>
        <w:spacing w:after="0" w:before="160"/>
      </w:pPr>
      <w:r>
        <w:rPr>
          <w:rFonts w:ascii="Arial" w:cs="Arial" w:eastAsia="Arial" w:hAnsi="Arial"/>
          <w:color w:val="111111"/>
          <w:sz w:val="22"/>
          <w:szCs w:val="22"/>
        </w:rPr>
        <w:t xml:space="preserve"/>
      </w:r>
    </w:p>
    <w:p>
      <w:pPr>
        <w:pBdr>
          <w:top w:val="none"/>
          <w:left w:val="single" w:color="00ADB5" w:sz="24" w:space="12"/>
          <w:bottom w:val="single" w:color="DDDDDD" w:sz="2" w:space="4"/>
          <w:right w:val="none"/>
        </w:pBdr>
        <w:spacing w:after="160" w:before="440"/>
      </w:pPr>
      <w:r>
        <w:rPr>
          <w:rFonts w:ascii="Arial" w:cs="Arial" w:eastAsia="Arial" w:hAnsi="Arial"/>
          <w:b/>
          <w:bCs/>
          <w:color w:val="00ADB5"/>
          <w:sz w:val="28"/>
          <w:szCs w:val="28"/>
        </w:rPr>
        <w:t xml:space="preserve">6.  </w:t>
      </w:r>
      <w:r>
        <w:rPr>
          <w:rFonts w:ascii="Arial" w:cs="Arial" w:eastAsia="Arial" w:hAnsi="Arial"/>
          <w:b/>
          <w:bCs/>
          <w:color w:val="0A192F"/>
          <w:sz w:val="28"/>
          <w:szCs w:val="28"/>
        </w:rPr>
        <w:t xml:space="preserve">CONFIDENTIALITY</w:t>
      </w:r>
    </w:p>
    <w:p>
      <w:pPr>
        <w:spacing w:after="80" w:before="220"/>
      </w:pPr>
      <w:r>
        <w:rPr>
          <w:rFonts w:ascii="Arial" w:cs="Arial" w:eastAsia="Arial" w:hAnsi="Arial"/>
          <w:b/>
          <w:bCs/>
          <w:color w:val="0A192F"/>
          <w:sz w:val="23"/>
          <w:szCs w:val="23"/>
        </w:rPr>
        <w:t xml:space="preserve">6.1  Non-Disclosure</w:t>
      </w:r>
    </w:p>
    <w:p>
      <w:pPr>
        <w:spacing w:after="80" w:before="60"/>
      </w:pPr>
      <w:r>
        <w:rPr>
          <w:rFonts w:ascii="Arial" w:cs="Arial" w:eastAsia="Arial" w:hAnsi="Arial"/>
          <w:color w:val="111111"/>
          <w:sz w:val="22"/>
          <w:szCs w:val="22"/>
        </w:rPr>
        <w:t xml:space="preserve">The Tester acknowledges and agrees to maintain strict confidentiality of all information gathered, observed, or created during the engagement. Without the Client's prior written consent, the Tester must not disclose any such information to any third party for any purpose. This obligation applies to all Tester personnel, subcontractors, and agents and survives termination of this Contract for [3 years / indefinitely].</w:t>
      </w:r>
    </w:p>
    <w:p>
      <w:pPr>
        <w:spacing w:after="80" w:before="220"/>
      </w:pPr>
      <w:r>
        <w:rPr>
          <w:rFonts w:ascii="Arial" w:cs="Arial" w:eastAsia="Arial" w:hAnsi="Arial"/>
          <w:b/>
          <w:bCs/>
          <w:color w:val="0A192F"/>
          <w:sz w:val="23"/>
          <w:szCs w:val="23"/>
        </w:rPr>
        <w:t xml:space="preserve">6.2  Data Handling &amp; Retention</w:t>
      </w:r>
    </w:p>
    <w:p>
      <w:pPr>
        <w:pStyle w:val="ListParagraph"/>
        <w:numPr>
          <w:ilvl w:val="0"/>
          <w:numId w:val="3"/>
        </w:numPr>
        <w:spacing w:after="50" w:before="50"/>
      </w:pPr>
      <w:r>
        <w:rPr>
          <w:rFonts w:ascii="Arial" w:cs="Arial" w:eastAsia="Arial" w:hAnsi="Arial"/>
          <w:color w:val="111111"/>
          <w:sz w:val="22"/>
          <w:szCs w:val="22"/>
        </w:rPr>
        <w:t xml:space="preserve">All data gathered during testing will be managed in compliance with applicable data protection regulations, including [GDPR / NDPA / HIPAA — specify applicable law].</w:t>
      </w:r>
    </w:p>
    <w:p>
      <w:pPr>
        <w:pStyle w:val="ListParagraph"/>
        <w:numPr>
          <w:ilvl w:val="0"/>
          <w:numId w:val="3"/>
        </w:numPr>
        <w:spacing w:after="50" w:before="50"/>
      </w:pPr>
      <w:r>
        <w:rPr>
          <w:rFonts w:ascii="Arial" w:cs="Arial" w:eastAsia="Arial" w:hAnsi="Arial"/>
          <w:color w:val="111111"/>
          <w:sz w:val="22"/>
          <w:szCs w:val="22"/>
        </w:rPr>
        <w:t xml:space="preserve">Testing data and artifacts (captured credentials, screenshots, logs) will be stored in encrypted form on secured, access-controlled systems throughout the engagement.</w:t>
      </w:r>
    </w:p>
    <w:p>
      <w:pPr>
        <w:pStyle w:val="ListParagraph"/>
        <w:numPr>
          <w:ilvl w:val="0"/>
          <w:numId w:val="3"/>
        </w:numPr>
        <w:spacing w:after="50" w:before="50"/>
      </w:pPr>
      <w:r>
        <w:rPr>
          <w:rFonts w:ascii="Arial" w:cs="Arial" w:eastAsia="Arial" w:hAnsi="Arial"/>
          <w:color w:val="111111"/>
          <w:sz w:val="22"/>
          <w:szCs w:val="22"/>
        </w:rPr>
        <w:t xml:space="preserve">All Client data and testing artifacts will be securely and permanently deleted within [30] days of final report delivery, unless earlier deletion is requested in writing.</w:t>
      </w:r>
    </w:p>
    <w:p>
      <w:pPr>
        <w:pStyle w:val="ListParagraph"/>
        <w:numPr>
          <w:ilvl w:val="0"/>
          <w:numId w:val="3"/>
        </w:numPr>
        <w:spacing w:after="50" w:before="50"/>
      </w:pPr>
      <w:r>
        <w:rPr>
          <w:rFonts w:ascii="Arial" w:cs="Arial" w:eastAsia="Arial" w:hAnsi="Arial"/>
          <w:color w:val="111111"/>
          <w:sz w:val="22"/>
          <w:szCs w:val="22"/>
        </w:rPr>
        <w:t xml:space="preserve">The Tester shall not retain, copy, use, or repurpose any Client data beyond the scope of this Contract.</w:t>
      </w:r>
    </w:p>
    <w:p>
      <w:pPr>
        <w:pStyle w:val="ListParagraph"/>
        <w:numPr>
          <w:ilvl w:val="0"/>
          <w:numId w:val="3"/>
        </w:numPr>
        <w:spacing w:after="50" w:before="50"/>
      </w:pPr>
      <w:r>
        <w:rPr>
          <w:rFonts w:ascii="Arial" w:cs="Arial" w:eastAsia="Arial" w:hAnsi="Arial"/>
          <w:color w:val="111111"/>
          <w:sz w:val="22"/>
          <w:szCs w:val="22"/>
        </w:rPr>
        <w:t xml:space="preserve">Any accidental discovery of Personally Identifiable Information (PII) will be reported to the Client immediately and will not be exfiltrated or retained.</w:t>
      </w:r>
    </w:p>
    <w:p>
      <w:pPr>
        <w:spacing w:after="80" w:before="220"/>
      </w:pPr>
      <w:r>
        <w:rPr>
          <w:rFonts w:ascii="Arial" w:cs="Arial" w:eastAsia="Arial" w:hAnsi="Arial"/>
          <w:b/>
          <w:bCs/>
          <w:color w:val="0A192F"/>
          <w:sz w:val="23"/>
          <w:szCs w:val="23"/>
        </w:rPr>
        <w:t xml:space="preserve">6.3  Report Confidentiality</w:t>
      </w:r>
    </w:p>
    <w:p>
      <w:pPr>
        <w:spacing w:after="80" w:before="60"/>
      </w:pPr>
      <w:r>
        <w:rPr>
          <w:rFonts w:ascii="Arial" w:cs="Arial" w:eastAsia="Arial" w:hAnsi="Arial"/>
          <w:color w:val="111111"/>
          <w:sz w:val="22"/>
          <w:szCs w:val="22"/>
        </w:rPr>
        <w:t xml:space="preserve">The penetration testing report and all deliverables are classified "CONFIDENTIAL" and are intended solely for the named authorized recipients within the Client organization. Unauthorized disclosure, reproduction, or distribution is strictly prohibited without express written consent of both parties.</w:t>
      </w:r>
    </w:p>
    <w:p>
      <w:pPr>
        <w:spacing w:after="0" w:before="160"/>
      </w:pPr>
      <w:r>
        <w:rPr>
          <w:rFonts w:ascii="Arial" w:cs="Arial" w:eastAsia="Arial" w:hAnsi="Arial"/>
          <w:color w:val="111111"/>
          <w:sz w:val="22"/>
          <w:szCs w:val="22"/>
        </w:rPr>
        <w:t xml:space="preserve"/>
      </w:r>
    </w:p>
    <w:p>
      <w:r>
        <w:br w:type="page"/>
      </w:r>
    </w:p>
    <w:p>
      <w:pPr>
        <w:pBdr>
          <w:top w:val="none"/>
          <w:left w:val="single" w:color="00ADB5" w:sz="24" w:space="12"/>
          <w:bottom w:val="single" w:color="DDDDDD" w:sz="2" w:space="4"/>
          <w:right w:val="none"/>
        </w:pBdr>
        <w:spacing w:after="160" w:before="440"/>
      </w:pPr>
      <w:r>
        <w:rPr>
          <w:rFonts w:ascii="Arial" w:cs="Arial" w:eastAsia="Arial" w:hAnsi="Arial"/>
          <w:b/>
          <w:bCs/>
          <w:color w:val="00ADB5"/>
          <w:sz w:val="28"/>
          <w:szCs w:val="28"/>
        </w:rPr>
        <w:t xml:space="preserve">7.  </w:t>
      </w:r>
      <w:r>
        <w:rPr>
          <w:rFonts w:ascii="Arial" w:cs="Arial" w:eastAsia="Arial" w:hAnsi="Arial"/>
          <w:b/>
          <w:bCs/>
          <w:color w:val="0A192F"/>
          <w:sz w:val="28"/>
          <w:szCs w:val="28"/>
        </w:rPr>
        <w:t xml:space="preserve">RESPONSIBILITIES</w:t>
      </w:r>
    </w:p>
    <w:p>
      <w:pPr>
        <w:spacing w:after="80" w:before="220"/>
      </w:pPr>
      <w:r>
        <w:rPr>
          <w:rFonts w:ascii="Arial" w:cs="Arial" w:eastAsia="Arial" w:hAnsi="Arial"/>
          <w:b/>
          <w:bCs/>
          <w:color w:val="0A192F"/>
          <w:sz w:val="23"/>
          <w:szCs w:val="23"/>
        </w:rPr>
        <w:t xml:space="preserve">7.1  Tester Responsibilities</w:t>
      </w:r>
    </w:p>
    <w:p>
      <w:pPr>
        <w:pStyle w:val="ListParagraph"/>
        <w:numPr>
          <w:ilvl w:val="0"/>
          <w:numId w:val="2"/>
        </w:numPr>
        <w:spacing w:after="50" w:before="50"/>
      </w:pPr>
      <w:r>
        <w:rPr>
          <w:rFonts w:ascii="Arial" w:cs="Arial" w:eastAsia="Arial" w:hAnsi="Arial"/>
          <w:color w:val="111111"/>
          <w:sz w:val="22"/>
          <w:szCs w:val="22"/>
        </w:rPr>
        <w:t xml:space="preserve">Conduct all testing in a professional, ethical, and lawful manner in accordance with industry best practices.</w:t>
      </w:r>
    </w:p>
    <w:p>
      <w:pPr>
        <w:pStyle w:val="ListParagraph"/>
        <w:numPr>
          <w:ilvl w:val="0"/>
          <w:numId w:val="2"/>
        </w:numPr>
        <w:spacing w:after="50" w:before="50"/>
      </w:pPr>
      <w:r>
        <w:rPr>
          <w:rFonts w:ascii="Arial" w:cs="Arial" w:eastAsia="Arial" w:hAnsi="Arial"/>
          <w:color w:val="111111"/>
          <w:sz w:val="22"/>
          <w:szCs w:val="22"/>
        </w:rPr>
        <w:t xml:space="preserve">Minimize disruption to the Client's operations and avoid unnecessary impact on production systems or end users.</w:t>
      </w:r>
    </w:p>
    <w:p>
      <w:pPr>
        <w:pStyle w:val="ListParagraph"/>
        <w:numPr>
          <w:ilvl w:val="0"/>
          <w:numId w:val="2"/>
        </w:numPr>
        <w:spacing w:after="50" w:before="50"/>
      </w:pPr>
      <w:r>
        <w:rPr>
          <w:rFonts w:ascii="Arial" w:cs="Arial" w:eastAsia="Arial" w:hAnsi="Arial"/>
          <w:color w:val="111111"/>
          <w:sz w:val="22"/>
          <w:szCs w:val="22"/>
        </w:rPr>
        <w:t xml:space="preserve">Ensure all testing personnel are appropriately qualified and security-cleared for the engagement.</w:t>
      </w:r>
    </w:p>
    <w:p>
      <w:pPr>
        <w:pStyle w:val="ListParagraph"/>
        <w:numPr>
          <w:ilvl w:val="0"/>
          <w:numId w:val="2"/>
        </w:numPr>
        <w:spacing w:after="50" w:before="50"/>
      </w:pPr>
      <w:r>
        <w:rPr>
          <w:rFonts w:ascii="Arial" w:cs="Arial" w:eastAsia="Arial" w:hAnsi="Arial"/>
          <w:color w:val="111111"/>
          <w:sz w:val="22"/>
          <w:szCs w:val="22"/>
        </w:rPr>
        <w:t xml:space="preserve">Provide clear, accurate, and actionable reporting accessible to both technical and executive audiences.</w:t>
      </w:r>
    </w:p>
    <w:p>
      <w:pPr>
        <w:pStyle w:val="ListParagraph"/>
        <w:numPr>
          <w:ilvl w:val="0"/>
          <w:numId w:val="2"/>
        </w:numPr>
        <w:spacing w:after="50" w:before="50"/>
      </w:pPr>
      <w:r>
        <w:rPr>
          <w:rFonts w:ascii="Arial" w:cs="Arial" w:eastAsia="Arial" w:hAnsi="Arial"/>
          <w:color w:val="111111"/>
          <w:sz w:val="22"/>
          <w:szCs w:val="22"/>
        </w:rPr>
        <w:t xml:space="preserve">Comply with all applicable laws and regulations throughout the engagement.</w:t>
      </w:r>
    </w:p>
    <w:p>
      <w:pPr>
        <w:pStyle w:val="ListParagraph"/>
        <w:numPr>
          <w:ilvl w:val="0"/>
          <w:numId w:val="2"/>
        </w:numPr>
        <w:spacing w:after="50" w:before="50"/>
      </w:pPr>
      <w:r>
        <w:rPr>
          <w:rFonts w:ascii="Arial" w:cs="Arial" w:eastAsia="Arial" w:hAnsi="Arial"/>
          <w:color w:val="111111"/>
          <w:sz w:val="22"/>
          <w:szCs w:val="22"/>
        </w:rPr>
        <w:t xml:space="preserve">Immediately notify the Client of any unexpected access to sensitive data, third-party systems, or out-of-scope resources discovered during testing.</w:t>
      </w:r>
    </w:p>
    <w:p>
      <w:pPr>
        <w:spacing w:after="80" w:before="220"/>
      </w:pPr>
      <w:r>
        <w:rPr>
          <w:rFonts w:ascii="Arial" w:cs="Arial" w:eastAsia="Arial" w:hAnsi="Arial"/>
          <w:b/>
          <w:bCs/>
          <w:color w:val="0A192F"/>
          <w:sz w:val="23"/>
          <w:szCs w:val="23"/>
        </w:rPr>
        <w:t xml:space="preserve">7.2  Client Responsibilities</w:t>
      </w:r>
    </w:p>
    <w:p>
      <w:pPr>
        <w:pStyle w:val="ListParagraph"/>
        <w:numPr>
          <w:ilvl w:val="0"/>
          <w:numId w:val="2"/>
        </w:numPr>
        <w:spacing w:after="50" w:before="50"/>
      </w:pPr>
      <w:r>
        <w:rPr>
          <w:rFonts w:ascii="Arial" w:cs="Arial" w:eastAsia="Arial" w:hAnsi="Arial"/>
          <w:color w:val="111111"/>
          <w:sz w:val="22"/>
          <w:szCs w:val="22"/>
        </w:rPr>
        <w:t xml:space="preserve">Provide the Tester with necessary and timely access to all in-scope systems and networks.</w:t>
      </w:r>
    </w:p>
    <w:p>
      <w:pPr>
        <w:pStyle w:val="ListParagraph"/>
        <w:numPr>
          <w:ilvl w:val="0"/>
          <w:numId w:val="2"/>
        </w:numPr>
        <w:spacing w:after="50" w:before="50"/>
      </w:pPr>
      <w:r>
        <w:rPr>
          <w:rFonts w:ascii="Arial" w:cs="Arial" w:eastAsia="Arial" w:hAnsi="Arial"/>
          <w:color w:val="111111"/>
          <w:sz w:val="22"/>
          <w:szCs w:val="22"/>
        </w:rPr>
        <w:t xml:space="preserve">Ensure that all relevant internal stakeholders — IT, security, legal, and operations — are informed about the penetration testing schedule.</w:t>
      </w:r>
    </w:p>
    <w:p>
      <w:pPr>
        <w:pStyle w:val="ListParagraph"/>
        <w:numPr>
          <w:ilvl w:val="0"/>
          <w:numId w:val="2"/>
        </w:numPr>
        <w:spacing w:after="50" w:before="50"/>
      </w:pPr>
      <w:r>
        <w:rPr>
          <w:rFonts w:ascii="Arial" w:cs="Arial" w:eastAsia="Arial" w:hAnsi="Arial"/>
          <w:color w:val="111111"/>
          <w:sz w:val="22"/>
          <w:szCs w:val="22"/>
        </w:rPr>
        <w:t xml:space="preserve">Provide timely feedback on the initial findings and engage constructively in the review process.</w:t>
      </w:r>
    </w:p>
    <w:p>
      <w:pPr>
        <w:pStyle w:val="ListParagraph"/>
        <w:numPr>
          <w:ilvl w:val="0"/>
          <w:numId w:val="2"/>
        </w:numPr>
        <w:spacing w:after="50" w:before="50"/>
      </w:pPr>
      <w:r>
        <w:rPr>
          <w:rFonts w:ascii="Arial" w:cs="Arial" w:eastAsia="Arial" w:hAnsi="Arial"/>
          <w:color w:val="111111"/>
          <w:sz w:val="22"/>
          <w:szCs w:val="22"/>
        </w:rPr>
        <w:t xml:space="preserve">Notify the Tester of any changes to in-scope systems or environments during the testing period.</w:t>
      </w:r>
    </w:p>
    <w:p>
      <w:pPr>
        <w:pStyle w:val="ListParagraph"/>
        <w:numPr>
          <w:ilvl w:val="0"/>
          <w:numId w:val="2"/>
        </w:numPr>
        <w:spacing w:after="50" w:before="50"/>
      </w:pPr>
      <w:r>
        <w:rPr>
          <w:rFonts w:ascii="Arial" w:cs="Arial" w:eastAsia="Arial" w:hAnsi="Arial"/>
          <w:color w:val="111111"/>
          <w:sz w:val="22"/>
          <w:szCs w:val="22"/>
        </w:rPr>
        <w:t xml:space="preserve">Not interfere with testing activities once formally commenced, except in genuine emergency situations.</w:t>
      </w:r>
    </w:p>
    <w:p>
      <w:pPr>
        <w:spacing w:after="0" w:before="160"/>
      </w:pPr>
      <w:r>
        <w:rPr>
          <w:rFonts w:ascii="Arial" w:cs="Arial" w:eastAsia="Arial" w:hAnsi="Arial"/>
          <w:color w:val="111111"/>
          <w:sz w:val="22"/>
          <w:szCs w:val="22"/>
        </w:rPr>
        <w:t xml:space="preserve"/>
      </w:r>
    </w:p>
    <w:p>
      <w:pPr>
        <w:pBdr>
          <w:top w:val="none"/>
          <w:left w:val="single" w:color="00ADB5" w:sz="24" w:space="12"/>
          <w:bottom w:val="single" w:color="DDDDDD" w:sz="2" w:space="4"/>
          <w:right w:val="none"/>
        </w:pBdr>
        <w:spacing w:after="160" w:before="440"/>
      </w:pPr>
      <w:r>
        <w:rPr>
          <w:rFonts w:ascii="Arial" w:cs="Arial" w:eastAsia="Arial" w:hAnsi="Arial"/>
          <w:b/>
          <w:bCs/>
          <w:color w:val="00ADB5"/>
          <w:sz w:val="28"/>
          <w:szCs w:val="28"/>
        </w:rPr>
        <w:t xml:space="preserve">8.  </w:t>
      </w:r>
      <w:r>
        <w:rPr>
          <w:rFonts w:ascii="Arial" w:cs="Arial" w:eastAsia="Arial" w:hAnsi="Arial"/>
          <w:b/>
          <w:bCs/>
          <w:color w:val="0A192F"/>
          <w:sz w:val="28"/>
          <w:szCs w:val="28"/>
        </w:rPr>
        <w:t xml:space="preserve">LEGAL COMPLIANCE</w:t>
      </w:r>
    </w:p>
    <w:p>
      <w:pPr>
        <w:spacing w:after="80" w:before="220"/>
      </w:pPr>
      <w:r>
        <w:rPr>
          <w:rFonts w:ascii="Arial" w:cs="Arial" w:eastAsia="Arial" w:hAnsi="Arial"/>
          <w:b/>
          <w:bCs/>
          <w:color w:val="0A192F"/>
          <w:sz w:val="23"/>
          <w:szCs w:val="23"/>
        </w:rPr>
        <w:t xml:space="preserve">8.1  Authorization Warranty</w:t>
      </w:r>
    </w:p>
    <w:p>
      <w:pPr>
        <w:spacing w:after="80" w:before="60"/>
      </w:pPr>
      <w:r>
        <w:rPr>
          <w:rFonts w:ascii="Arial" w:cs="Arial" w:eastAsia="Arial" w:hAnsi="Arial"/>
          <w:color w:val="111111"/>
          <w:sz w:val="22"/>
          <w:szCs w:val="22"/>
        </w:rPr>
        <w:t xml:space="preserve">The Client warrants that it has obtained all necessary authorizations, permissions, and consents required to permit the Tester to perform penetration testing on the specified systems, networks, and applications. The Client shall indemnify the Tester against any claim arising from the Client's failure to obtain such authorizations.</w:t>
      </w:r>
    </w:p>
    <w:p>
      <w:pPr>
        <w:spacing w:after="80" w:before="220"/>
      </w:pPr>
      <w:r>
        <w:rPr>
          <w:rFonts w:ascii="Arial" w:cs="Arial" w:eastAsia="Arial" w:hAnsi="Arial"/>
          <w:b/>
          <w:bCs/>
          <w:color w:val="0A192F"/>
          <w:sz w:val="23"/>
          <w:szCs w:val="23"/>
        </w:rPr>
        <w:t xml:space="preserve">8.2  Applicable Laws &amp; Standards</w:t>
      </w:r>
    </w:p>
    <w:p>
      <w:pPr>
        <w:spacing w:after="80" w:before="60"/>
      </w:pPr>
      <w:r>
        <w:rPr>
          <w:rFonts w:ascii="Arial" w:cs="Arial" w:eastAsia="Arial" w:hAnsi="Arial"/>
          <w:color w:val="111111"/>
          <w:sz w:val="22"/>
          <w:szCs w:val="22"/>
        </w:rPr>
        <w:t xml:space="preserve">Both parties commit to adhering to all relevant laws and regulations for the duration of this Contract, including but not limited to:</w:t>
      </w:r>
    </w:p>
    <w:p>
      <w:pPr>
        <w:pStyle w:val="ListParagraph"/>
        <w:numPr>
          <w:ilvl w:val="0"/>
          <w:numId w:val="3"/>
        </w:numPr>
        <w:spacing w:after="50" w:before="50"/>
      </w:pPr>
      <w:r>
        <w:rPr>
          <w:rFonts w:ascii="Arial" w:cs="Arial" w:eastAsia="Arial" w:hAnsi="Arial"/>
          <w:color w:val="111111"/>
          <w:sz w:val="22"/>
          <w:szCs w:val="22"/>
        </w:rPr>
        <w:t xml:space="preserve">Computer Fraud and Abuse Act (CFAA) — United States, or equivalent legislation in the applicable jurisdiction.</w:t>
      </w:r>
    </w:p>
    <w:p>
      <w:pPr>
        <w:pStyle w:val="ListParagraph"/>
        <w:numPr>
          <w:ilvl w:val="0"/>
          <w:numId w:val="3"/>
        </w:numPr>
        <w:spacing w:after="50" w:before="50"/>
      </w:pPr>
      <w:r>
        <w:rPr>
          <w:rFonts w:ascii="Arial" w:cs="Arial" w:eastAsia="Arial" w:hAnsi="Arial"/>
          <w:color w:val="111111"/>
          <w:sz w:val="22"/>
          <w:szCs w:val="22"/>
        </w:rPr>
        <w:t xml:space="preserve">General Data Protection Regulation (GDPR) — where EU data subjects or systems are involved.</w:t>
      </w:r>
    </w:p>
    <w:p>
      <w:pPr>
        <w:pStyle w:val="ListParagraph"/>
        <w:numPr>
          <w:ilvl w:val="0"/>
          <w:numId w:val="3"/>
        </w:numPr>
        <w:spacing w:after="50" w:before="50"/>
      </w:pPr>
      <w:r>
        <w:rPr>
          <w:rFonts w:ascii="Arial" w:cs="Arial" w:eastAsia="Arial" w:hAnsi="Arial"/>
          <w:color w:val="111111"/>
          <w:sz w:val="22"/>
          <w:szCs w:val="22"/>
        </w:rPr>
        <w:t xml:space="preserve">[Nigeria Data Protection Act (NDPA) / Other applicable national legislation].</w:t>
      </w:r>
    </w:p>
    <w:p>
      <w:pPr>
        <w:pStyle w:val="ListParagraph"/>
        <w:numPr>
          <w:ilvl w:val="0"/>
          <w:numId w:val="3"/>
        </w:numPr>
        <w:spacing w:after="50" w:before="50"/>
      </w:pPr>
      <w:r>
        <w:rPr>
          <w:rFonts w:ascii="Arial" w:cs="Arial" w:eastAsia="Arial" w:hAnsi="Arial"/>
          <w:color w:val="111111"/>
          <w:sz w:val="22"/>
          <w:szCs w:val="22"/>
        </w:rPr>
        <w:t xml:space="preserve">Payment Card Industry Data Security Standard (PCI-DSS) — where cardholder data environments are in scope.</w:t>
      </w:r>
    </w:p>
    <w:p>
      <w:pPr>
        <w:pStyle w:val="ListParagraph"/>
        <w:numPr>
          <w:ilvl w:val="0"/>
          <w:numId w:val="3"/>
        </w:numPr>
        <w:spacing w:after="50" w:before="50"/>
      </w:pPr>
      <w:r>
        <w:rPr>
          <w:rFonts w:ascii="Arial" w:cs="Arial" w:eastAsia="Arial" w:hAnsi="Arial"/>
          <w:color w:val="111111"/>
          <w:sz w:val="22"/>
          <w:szCs w:val="22"/>
        </w:rPr>
        <w:t xml:space="preserve">Health Insurance Portability and Accountability Act (HIPAA) — where healthcare data is involved.</w:t>
      </w:r>
    </w:p>
    <w:p>
      <w:pPr>
        <w:spacing w:after="80" w:before="220"/>
      </w:pPr>
      <w:r>
        <w:rPr>
          <w:rFonts w:ascii="Arial" w:cs="Arial" w:eastAsia="Arial" w:hAnsi="Arial"/>
          <w:b/>
          <w:bCs/>
          <w:color w:val="0A192F"/>
          <w:sz w:val="23"/>
          <w:szCs w:val="23"/>
        </w:rPr>
        <w:t xml:space="preserve">8.3  Governing Law &amp; Jurisdiction</w:t>
      </w:r>
    </w:p>
    <w:p>
      <w:pPr>
        <w:spacing w:after="80" w:before="60"/>
      </w:pPr>
      <w:r>
        <w:rPr>
          <w:rFonts w:ascii="Arial" w:cs="Arial" w:eastAsia="Arial" w:hAnsi="Arial"/>
          <w:color w:val="111111"/>
          <w:sz w:val="22"/>
          <w:szCs w:val="22"/>
        </w:rPr>
        <w:t xml:space="preserve">This Contract shall be governed by and construed in accordance with the laws of [State / Country]. Any disputes shall be subject to the exclusive jurisdiction of the courts of [Jurisdiction].</w:t>
      </w:r>
    </w:p>
    <w:p>
      <w:pPr>
        <w:spacing w:after="0" w:before="160"/>
      </w:pPr>
      <w:r>
        <w:rPr>
          <w:rFonts w:ascii="Arial" w:cs="Arial" w:eastAsia="Arial" w:hAnsi="Arial"/>
          <w:color w:val="111111"/>
          <w:sz w:val="22"/>
          <w:szCs w:val="22"/>
        </w:rPr>
        <w:t xml:space="preserve"/>
      </w:r>
    </w:p>
    <w:p>
      <w:r>
        <w:br w:type="page"/>
      </w:r>
    </w:p>
    <w:p>
      <w:pPr>
        <w:pBdr>
          <w:top w:val="none"/>
          <w:left w:val="single" w:color="00ADB5" w:sz="24" w:space="12"/>
          <w:bottom w:val="single" w:color="DDDDDD" w:sz="2" w:space="4"/>
          <w:right w:val="none"/>
        </w:pBdr>
        <w:spacing w:after="160" w:before="440"/>
      </w:pPr>
      <w:r>
        <w:rPr>
          <w:rFonts w:ascii="Arial" w:cs="Arial" w:eastAsia="Arial" w:hAnsi="Arial"/>
          <w:b/>
          <w:bCs/>
          <w:color w:val="00ADB5"/>
          <w:sz w:val="28"/>
          <w:szCs w:val="28"/>
        </w:rPr>
        <w:t xml:space="preserve">9.  </w:t>
      </w:r>
      <w:r>
        <w:rPr>
          <w:rFonts w:ascii="Arial" w:cs="Arial" w:eastAsia="Arial" w:hAnsi="Arial"/>
          <w:b/>
          <w:bCs/>
          <w:color w:val="0A192F"/>
          <w:sz w:val="28"/>
          <w:szCs w:val="28"/>
        </w:rPr>
        <w:t xml:space="preserve">LIABILITY</w:t>
      </w:r>
    </w:p>
    <w:p>
      <w:pPr>
        <w:spacing w:after="80" w:before="220"/>
      </w:pPr>
      <w:r>
        <w:rPr>
          <w:rFonts w:ascii="Arial" w:cs="Arial" w:eastAsia="Arial" w:hAnsi="Arial"/>
          <w:b/>
          <w:bCs/>
          <w:color w:val="0A192F"/>
          <w:sz w:val="23"/>
          <w:szCs w:val="23"/>
        </w:rPr>
        <w:t xml:space="preserve">9.1  Limitation of Liability</w:t>
      </w:r>
    </w:p>
    <w:p>
      <w:pPr>
        <w:spacing w:after="80" w:before="60"/>
      </w:pPr>
      <w:r>
        <w:rPr>
          <w:rFonts w:ascii="Arial" w:cs="Arial" w:eastAsia="Arial" w:hAnsi="Arial"/>
          <w:color w:val="111111"/>
          <w:sz w:val="22"/>
          <w:szCs w:val="22"/>
        </w:rPr>
        <w:t xml:space="preserve">The Tester's total aggregate liability to the Client for any and all claims arising out of or related to this Contract shall be limited to the total amount of fees actually paid by the Client to the Tester under this Contract. The Tester shall not be liable for indirect, incidental, consequential, or punitive damages; loss of data, profits, or business opportunities; or any third-party claims arising from the Client's use of the report.</w:t>
      </w:r>
    </w:p>
    <w:p>
      <w:pPr>
        <w:spacing w:after="80" w:before="220"/>
      </w:pPr>
      <w:r>
        <w:rPr>
          <w:rFonts w:ascii="Arial" w:cs="Arial" w:eastAsia="Arial" w:hAnsi="Arial"/>
          <w:b/>
          <w:bCs/>
          <w:color w:val="0A192F"/>
          <w:sz w:val="23"/>
          <w:szCs w:val="23"/>
        </w:rPr>
        <w:t xml:space="preserve">9.2  Indemnification</w:t>
      </w:r>
    </w:p>
    <w:p>
      <w:pPr>
        <w:spacing w:after="80" w:before="60"/>
      </w:pPr>
      <w:r>
        <w:rPr>
          <w:rFonts w:ascii="Arial" w:cs="Arial" w:eastAsia="Arial" w:hAnsi="Arial"/>
          <w:color w:val="111111"/>
          <w:sz w:val="22"/>
          <w:szCs w:val="22"/>
        </w:rPr>
        <w:t xml:space="preserve">The Client agrees to indemnify, defend, and hold harmless the Tester and its officers, employees, agents, and subcontractors from and against any claims, damages, losses, costs, and expenses arising from:</w:t>
      </w:r>
    </w:p>
    <w:p>
      <w:pPr>
        <w:pStyle w:val="ListParagraph"/>
        <w:numPr>
          <w:ilvl w:val="0"/>
          <w:numId w:val="3"/>
        </w:numPr>
        <w:spacing w:after="50" w:before="50"/>
      </w:pPr>
      <w:r>
        <w:rPr>
          <w:rFonts w:ascii="Arial" w:cs="Arial" w:eastAsia="Arial" w:hAnsi="Arial"/>
          <w:color w:val="111111"/>
          <w:sz w:val="22"/>
          <w:szCs w:val="22"/>
        </w:rPr>
        <w:t xml:space="preserve">The Client's failure to obtain required third-party authorizations before testing.</w:t>
      </w:r>
    </w:p>
    <w:p>
      <w:pPr>
        <w:pStyle w:val="ListParagraph"/>
        <w:numPr>
          <w:ilvl w:val="0"/>
          <w:numId w:val="3"/>
        </w:numPr>
        <w:spacing w:after="50" w:before="50"/>
      </w:pPr>
      <w:r>
        <w:rPr>
          <w:rFonts w:ascii="Arial" w:cs="Arial" w:eastAsia="Arial" w:hAnsi="Arial"/>
          <w:color w:val="111111"/>
          <w:sz w:val="22"/>
          <w:szCs w:val="22"/>
        </w:rPr>
        <w:t xml:space="preserve">The Client's breach of any representation, warranty, or obligation under this Contract.</w:t>
      </w:r>
    </w:p>
    <w:p>
      <w:pPr>
        <w:pStyle w:val="ListParagraph"/>
        <w:numPr>
          <w:ilvl w:val="0"/>
          <w:numId w:val="3"/>
        </w:numPr>
        <w:spacing w:after="50" w:before="50"/>
      </w:pPr>
      <w:r>
        <w:rPr>
          <w:rFonts w:ascii="Arial" w:cs="Arial" w:eastAsia="Arial" w:hAnsi="Arial"/>
          <w:color w:val="111111"/>
          <w:sz w:val="22"/>
          <w:szCs w:val="22"/>
        </w:rPr>
        <w:t xml:space="preserve">The Client's use, misuse, or reliance on the penetration testing report beyond its intended purpose.</w:t>
      </w:r>
    </w:p>
    <w:p>
      <w:pPr>
        <w:pStyle w:val="ListParagraph"/>
        <w:numPr>
          <w:ilvl w:val="0"/>
          <w:numId w:val="3"/>
        </w:numPr>
        <w:spacing w:after="50" w:before="50"/>
      </w:pPr>
      <w:r>
        <w:rPr>
          <w:rFonts w:ascii="Arial" w:cs="Arial" w:eastAsia="Arial" w:hAnsi="Arial"/>
          <w:color w:val="111111"/>
          <w:sz w:val="22"/>
          <w:szCs w:val="22"/>
        </w:rPr>
        <w:t xml:space="preserve">Any third-party claim arising from the Client's decision to authorize testing on systems involving that third party.</w:t>
      </w:r>
    </w:p>
    <w:p>
      <w:pPr>
        <w:spacing w:after="80" w:before="220"/>
      </w:pPr>
      <w:r>
        <w:rPr>
          <w:rFonts w:ascii="Arial" w:cs="Arial" w:eastAsia="Arial" w:hAnsi="Arial"/>
          <w:b/>
          <w:bCs/>
          <w:color w:val="0A192F"/>
          <w:sz w:val="23"/>
          <w:szCs w:val="23"/>
        </w:rPr>
        <w:t xml:space="preserve">9.3  Force Majeure</w:t>
      </w:r>
    </w:p>
    <w:p>
      <w:pPr>
        <w:spacing w:after="80" w:before="60"/>
      </w:pPr>
      <w:r>
        <w:rPr>
          <w:rFonts w:ascii="Arial" w:cs="Arial" w:eastAsia="Arial" w:hAnsi="Arial"/>
          <w:color w:val="111111"/>
          <w:sz w:val="22"/>
          <w:szCs w:val="22"/>
        </w:rPr>
        <w:t xml:space="preserve">Neither party shall be liable for delays or failures in performance resulting from circumstances beyond their reasonable control, including natural disasters, government actions, cyberattacks affecting the Tester's own infrastructure, or telecommunications failures.</w:t>
      </w:r>
    </w:p>
    <w:p>
      <w:pPr>
        <w:spacing w:after="0" w:before="160"/>
      </w:pPr>
      <w:r>
        <w:rPr>
          <w:rFonts w:ascii="Arial" w:cs="Arial" w:eastAsia="Arial" w:hAnsi="Arial"/>
          <w:color w:val="111111"/>
          <w:sz w:val="22"/>
          <w:szCs w:val="22"/>
        </w:rPr>
        <w:t xml:space="preserve"/>
      </w:r>
    </w:p>
    <w:p>
      <w:pPr>
        <w:pBdr>
          <w:top w:val="none"/>
          <w:left w:val="single" w:color="00ADB5" w:sz="24" w:space="12"/>
          <w:bottom w:val="single" w:color="DDDDDD" w:sz="2" w:space="4"/>
          <w:right w:val="none"/>
        </w:pBdr>
        <w:spacing w:after="160" w:before="440"/>
      </w:pPr>
      <w:r>
        <w:rPr>
          <w:rFonts w:ascii="Arial" w:cs="Arial" w:eastAsia="Arial" w:hAnsi="Arial"/>
          <w:b/>
          <w:bCs/>
          <w:color w:val="00ADB5"/>
          <w:sz w:val="28"/>
          <w:szCs w:val="28"/>
        </w:rPr>
        <w:t xml:space="preserve">10.  </w:t>
      </w:r>
      <w:r>
        <w:rPr>
          <w:rFonts w:ascii="Arial" w:cs="Arial" w:eastAsia="Arial" w:hAnsi="Arial"/>
          <w:b/>
          <w:bCs/>
          <w:color w:val="0A192F"/>
          <w:sz w:val="28"/>
          <w:szCs w:val="28"/>
        </w:rPr>
        <w:t xml:space="preserve">FEES, BILLING &amp; PAYMENT TERMS</w:t>
      </w:r>
    </w:p>
    <w:p>
      <w:pPr>
        <w:spacing w:after="80" w:before="220"/>
      </w:pPr>
      <w:r>
        <w:rPr>
          <w:rFonts w:ascii="Arial" w:cs="Arial" w:eastAsia="Arial" w:hAnsi="Arial"/>
          <w:b/>
          <w:bCs/>
          <w:color w:val="0A192F"/>
          <w:sz w:val="23"/>
          <w:szCs w:val="23"/>
        </w:rPr>
        <w:t xml:space="preserve">10.1  Engagement Fee</w:t>
      </w:r>
    </w:p>
    <w:p>
      <w:pPr>
        <w:spacing w:after="80" w:before="60"/>
      </w:pPr>
      <w:r>
        <w:rPr>
          <w:rFonts w:ascii="Arial" w:cs="Arial" w:eastAsia="Arial" w:hAnsi="Arial"/>
          <w:b/>
          <w:bCs/>
          <w:color w:val="111111"/>
          <w:sz w:val="22"/>
          <w:szCs w:val="22"/>
        </w:rPr>
        <w:t xml:space="preserve">The Client has agreed to remit a total fee of </w:t>
      </w:r>
      <w:r>
        <w:rPr>
          <w:rFonts w:ascii="Arial" w:cs="Arial" w:eastAsia="Arial" w:hAnsi="Arial"/>
          <w:b/>
          <w:bCs/>
          <w:color w:val="00ADB5"/>
          <w:sz w:val="22"/>
          <w:szCs w:val="22"/>
        </w:rPr>
        <w:t xml:space="preserve">[TOTAL FEE]</w:t>
      </w:r>
      <w:r>
        <w:rPr>
          <w:rFonts w:ascii="Arial" w:cs="Arial" w:eastAsia="Arial" w:hAnsi="Arial"/>
          <w:b/>
          <w:bCs/>
          <w:color w:val="111111"/>
          <w:sz w:val="22"/>
          <w:szCs w:val="22"/>
        </w:rPr>
        <w:t xml:space="preserve"> to the Tester for all services rendered under this Contract, exclusive of applicable taxes, travel costs, and separately agreed add-ons.</w:t>
      </w:r>
    </w:p>
    <w:p>
      <w:pPr>
        <w:spacing w:after="0" w:before="60"/>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2400"/>
        <w:gridCol w:w="1920"/>
      </w:tblGrid>
      <w:tr>
        <w:tc>
          <w:tcPr>
            <w:tcW w:type="dxa" w:w="5040"/>
            <w:tcBorders>
              <w:top w:val="single" w:color="DDDDDD" w:sz="1"/>
              <w:left w:val="single" w:color="DDDDDD" w:sz="1"/>
              <w:bottom w:val="single" w:color="DDDDDD" w:sz="1"/>
              <w:right w:val="single" w:color="DDDDDD" w:sz="1"/>
            </w:tcBorders>
            <w:shd w:fill="0A192F" w:val="clear"/>
            <w:tcMar>
              <w:top w:type="dxa" w:w="80"/>
              <w:left w:type="dxa" w:w="120"/>
              <w:bottom w:type="dxa" w:w="80"/>
              <w:right w:type="dxa" w:w="120"/>
            </w:tcMar>
          </w:tcPr>
          <w:p>
            <w:r>
              <w:rPr>
                <w:rFonts w:ascii="Arial" w:cs="Arial" w:eastAsia="Arial" w:hAnsi="Arial"/>
                <w:b/>
                <w:bCs/>
                <w:color w:val="FFFFFF"/>
                <w:sz w:val="20"/>
                <w:szCs w:val="20"/>
              </w:rPr>
              <w:t xml:space="preserve">Service Item</w:t>
            </w:r>
          </w:p>
        </w:tc>
        <w:tc>
          <w:tcPr>
            <w:tcW w:type="dxa" w:w="2400"/>
            <w:tcBorders>
              <w:top w:val="single" w:color="DDDDDD" w:sz="1"/>
              <w:left w:val="single" w:color="DDDDDD" w:sz="1"/>
              <w:bottom w:val="single" w:color="DDDDDD" w:sz="1"/>
              <w:right w:val="single" w:color="DDDDDD" w:sz="1"/>
            </w:tcBorders>
            <w:shd w:fill="0A192F" w:val="clear"/>
            <w:tcMar>
              <w:top w:type="dxa" w:w="80"/>
              <w:left w:type="dxa" w:w="120"/>
              <w:bottom w:type="dxa" w:w="80"/>
              <w:right w:type="dxa" w:w="120"/>
            </w:tcMar>
          </w:tcPr>
          <w:p>
            <w:r>
              <w:rPr>
                <w:rFonts w:ascii="Arial" w:cs="Arial" w:eastAsia="Arial" w:hAnsi="Arial"/>
                <w:b/>
                <w:bCs/>
                <w:color w:val="FFFFFF"/>
                <w:sz w:val="20"/>
                <w:szCs w:val="20"/>
              </w:rPr>
              <w:t xml:space="preserve">Rate / Type</w:t>
            </w:r>
          </w:p>
        </w:tc>
        <w:tc>
          <w:tcPr>
            <w:tcW w:type="dxa" w:w="1920"/>
            <w:tcBorders>
              <w:top w:val="single" w:color="DDDDDD" w:sz="1"/>
              <w:left w:val="single" w:color="DDDDDD" w:sz="1"/>
              <w:bottom w:val="single" w:color="DDDDDD" w:sz="1"/>
              <w:right w:val="single" w:color="DDDDDD" w:sz="1"/>
            </w:tcBorders>
            <w:shd w:fill="0A192F" w:val="clear"/>
            <w:tcMar>
              <w:top w:type="dxa" w:w="80"/>
              <w:left w:type="dxa" w:w="120"/>
              <w:bottom w:type="dxa" w:w="80"/>
              <w:right w:type="dxa" w:w="120"/>
            </w:tcMar>
          </w:tcPr>
          <w:p>
            <w:r>
              <w:rPr>
                <w:rFonts w:ascii="Arial" w:cs="Arial" w:eastAsia="Arial" w:hAnsi="Arial"/>
                <w:b/>
                <w:bCs/>
                <w:color w:val="FFFFFF"/>
                <w:sz w:val="20"/>
                <w:szCs w:val="20"/>
              </w:rPr>
              <w:t xml:space="preserve">Amount</w:t>
            </w:r>
          </w:p>
        </w:tc>
      </w:tr>
      <w:tr>
        <w:tc>
          <w:tcPr>
            <w:tcW w:type="dxa" w:w="50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Penetration Testing Services (as per Scope)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Flat Engagement Fee</w:t>
            </w:r>
          </w:p>
        </w:tc>
        <w:tc>
          <w:tcPr>
            <w:tcW w:type="dxa" w:w="19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$[X,XXX]</w:t>
            </w:r>
          </w:p>
        </w:tc>
      </w:tr>
      <w:tr>
        <w:tc>
          <w:tcPr>
            <w:tcW w:type="dxa" w:w="50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Final Report &amp; Executive Summary</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Included</w:t>
            </w:r>
          </w:p>
        </w:tc>
        <w:tc>
          <w:tcPr>
            <w:tcW w:type="dxa" w:w="19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w:t>
            </w:r>
          </w:p>
        </w:tc>
      </w:tr>
      <w:tr>
        <w:tc>
          <w:tcPr>
            <w:tcW w:type="dxa" w:w="50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Verbal Debrief &amp; Presentation</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Included</w:t>
            </w:r>
          </w:p>
        </w:tc>
        <w:tc>
          <w:tcPr>
            <w:tcW w:type="dxa" w:w="19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t>
            </w:r>
          </w:p>
        </w:tc>
      </w:tr>
      <w:tr>
        <w:tc>
          <w:tcPr>
            <w:tcW w:type="dxa" w:w="50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Remediation Verification (optional add-on)</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[Per-day rate]</w:t>
            </w:r>
          </w:p>
        </w:tc>
        <w:tc>
          <w:tcPr>
            <w:tcW w:type="dxa" w:w="19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$[X,XXX]</w:t>
            </w:r>
          </w:p>
        </w:tc>
      </w:tr>
      <w:tr>
        <w:tc>
          <w:tcPr>
            <w:tcW w:type="dxa" w:w="50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On-site Travel &amp; Accommodation (if required)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Actual Cost</w:t>
            </w:r>
          </w:p>
        </w:tc>
        <w:tc>
          <w:tcPr>
            <w:tcW w:type="dxa" w:w="19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$[X,XXX]</w:t>
            </w:r>
          </w:p>
        </w:tc>
      </w:tr>
      <w:tr>
        <w:tc>
          <w:tcPr>
            <w:tcW w:type="dxa" w:w="7440"/>
            <w:tcBorders>
              <w:top w:val="single" w:color="DDDDDD" w:sz="1"/>
              <w:left w:val="single" w:color="DDDDDD" w:sz="1"/>
              <w:bottom w:val="single" w:color="DDDDDD" w:sz="1"/>
              <w:right w:val="single" w:color="DDDDDD" w:sz="1"/>
            </w:tcBorders>
            <w:shd w:fill="0A192F" w:val="clear"/>
            <w:tcMar>
              <w:top w:type="dxa" w:w="80"/>
              <w:left w:type="dxa" w:w="120"/>
              <w:bottom w:type="dxa" w:w="80"/>
              <w:right w:type="dxa" w:w="120"/>
            </w:tcMar>
          </w:tcPr>
          <w:p>
            <w:r>
              <w:rPr>
                <w:rFonts w:ascii="Arial" w:cs="Arial" w:eastAsia="Arial" w:hAnsi="Arial"/>
                <w:b/>
                <w:bCs/>
                <w:color w:val="FFFFFF"/>
                <w:sz w:val="22"/>
                <w:szCs w:val="22"/>
              </w:rPr>
              <w:t xml:space="preserve">TOTAL ENGAGEMENT FEE (excl. tax)</w:t>
            </w:r>
          </w:p>
        </w:tc>
        <w:tc>
          <w:tcPr>
            <w:tcW w:type="dxa" w:w="1920"/>
            <w:tcBorders>
              <w:top w:val="single" w:color="DDDDDD" w:sz="1"/>
              <w:left w:val="single" w:color="DDDDDD" w:sz="1"/>
              <w:bottom w:val="single" w:color="DDDDDD" w:sz="1"/>
              <w:right w:val="single" w:color="DDDDDD" w:sz="1"/>
            </w:tcBorders>
            <w:shd w:fill="00ADB5" w:val="clear"/>
            <w:tcMar>
              <w:top w:type="dxa" w:w="80"/>
              <w:left w:type="dxa" w:w="120"/>
              <w:bottom w:type="dxa" w:w="80"/>
              <w:right w:type="dxa" w:w="120"/>
            </w:tcMar>
          </w:tcPr>
          <w:p>
            <w:r>
              <w:rPr>
                <w:rFonts w:ascii="Arial" w:cs="Arial" w:eastAsia="Arial" w:hAnsi="Arial"/>
                <w:b/>
                <w:bCs/>
                <w:color w:val="FFFFFF"/>
                <w:sz w:val="22"/>
                <w:szCs w:val="22"/>
              </w:rPr>
              <w:t xml:space="preserve">$[TOTAL]</w:t>
            </w:r>
          </w:p>
        </w:tc>
      </w:tr>
    </w:tbl>
    <w:p>
      <w:pPr>
        <w:spacing w:after="0" w:before="120"/>
      </w:pPr>
      <w:r>
        <w:rPr>
          <w:rFonts w:ascii="Arial" w:cs="Arial" w:eastAsia="Arial" w:hAnsi="Arial"/>
          <w:color w:val="111111"/>
          <w:sz w:val="22"/>
          <w:szCs w:val="22"/>
        </w:rPr>
        <w:t xml:space="preserve"/>
      </w:r>
    </w:p>
    <w:p>
      <w:pPr>
        <w:spacing w:after="80" w:before="220"/>
      </w:pPr>
      <w:r>
        <w:rPr>
          <w:rFonts w:ascii="Arial" w:cs="Arial" w:eastAsia="Arial" w:hAnsi="Arial"/>
          <w:b/>
          <w:bCs/>
          <w:color w:val="0A192F"/>
          <w:sz w:val="23"/>
          <w:szCs w:val="23"/>
        </w:rPr>
        <w:t xml:space="preserve">10.2  Payment Schedule</w:t>
      </w:r>
    </w:p>
    <w:p>
      <w:pPr>
        <w:spacing w:after="80" w:before="60"/>
      </w:pPr>
      <w:r>
        <w:rPr>
          <w:rFonts w:ascii="Arial" w:cs="Arial" w:eastAsia="Arial" w:hAnsi="Arial"/>
          <w:color w:val="111111"/>
          <w:sz w:val="22"/>
          <w:szCs w:val="22"/>
        </w:rPr>
        <w:t xml:space="preserve">Payment will be made in installments as follows:</w:t>
      </w:r>
    </w:p>
    <w:p>
      <w:pPr>
        <w:spacing w:after="0" w:before="40"/>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2160"/>
        <w:gridCol w:w="1800"/>
      </w:tblGrid>
      <w:tr>
        <w:tc>
          <w:tcPr>
            <w:tcW w:type="dxa" w:w="900"/>
            <w:tcBorders>
              <w:top w:val="single" w:color="DDDDDD" w:sz="1"/>
              <w:left w:val="single" w:color="DDDDDD" w:sz="1"/>
              <w:bottom w:val="single" w:color="DDDDDD" w:sz="1"/>
              <w:right w:val="single" w:color="DDDDDD" w:sz="1"/>
            </w:tcBorders>
            <w:shd w:fill="0A192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500"/>
            <w:tcBorders>
              <w:top w:val="single" w:color="DDDDDD" w:sz="1"/>
              <w:left w:val="single" w:color="DDDDDD" w:sz="1"/>
              <w:bottom w:val="single" w:color="DDDDDD" w:sz="1"/>
              <w:right w:val="single" w:color="DDDDDD" w:sz="1"/>
            </w:tcBorders>
            <w:shd w:fill="0A192F" w:val="clear"/>
            <w:tcMar>
              <w:top w:type="dxa" w:w="80"/>
              <w:left w:type="dxa" w:w="120"/>
              <w:bottom w:type="dxa" w:w="80"/>
              <w:right w:type="dxa" w:w="120"/>
            </w:tcMar>
          </w:tcPr>
          <w:p>
            <w:r>
              <w:rPr>
                <w:rFonts w:ascii="Arial" w:cs="Arial" w:eastAsia="Arial" w:hAnsi="Arial"/>
                <w:b/>
                <w:bCs/>
                <w:color w:val="FFFFFF"/>
                <w:sz w:val="20"/>
                <w:szCs w:val="20"/>
              </w:rPr>
              <w:t xml:space="preserve">Milestone / Trigger</w:t>
            </w:r>
          </w:p>
        </w:tc>
        <w:tc>
          <w:tcPr>
            <w:tcW w:type="dxa" w:w="2160"/>
            <w:tcBorders>
              <w:top w:val="single" w:color="DDDDDD" w:sz="1"/>
              <w:left w:val="single" w:color="DDDDDD" w:sz="1"/>
              <w:bottom w:val="single" w:color="DDDDDD" w:sz="1"/>
              <w:right w:val="single" w:color="DDDDDD" w:sz="1"/>
            </w:tcBorders>
            <w:shd w:fill="0A192F" w:val="clear"/>
            <w:tcMar>
              <w:top w:type="dxa" w:w="80"/>
              <w:left w:type="dxa" w:w="120"/>
              <w:bottom w:type="dxa" w:w="80"/>
              <w:right w:type="dxa" w:w="120"/>
            </w:tcMar>
          </w:tcPr>
          <w:p>
            <w:r>
              <w:rPr>
                <w:rFonts w:ascii="Arial" w:cs="Arial" w:eastAsia="Arial" w:hAnsi="Arial"/>
                <w:b/>
                <w:bCs/>
                <w:color w:val="FFFFFF"/>
                <w:sz w:val="20"/>
                <w:szCs w:val="20"/>
              </w:rPr>
              <w:t xml:space="preserve">Amount</w:t>
            </w:r>
          </w:p>
        </w:tc>
        <w:tc>
          <w:tcPr>
            <w:tcW w:type="dxa" w:w="1800"/>
            <w:tcBorders>
              <w:top w:val="single" w:color="DDDDDD" w:sz="1"/>
              <w:left w:val="single" w:color="DDDDDD" w:sz="1"/>
              <w:bottom w:val="single" w:color="DDDDDD" w:sz="1"/>
              <w:right w:val="single" w:color="DDDDDD" w:sz="1"/>
            </w:tcBorders>
            <w:shd w:fill="0A192F" w:val="clear"/>
            <w:tcMar>
              <w:top w:type="dxa" w:w="80"/>
              <w:left w:type="dxa" w:w="120"/>
              <w:bottom w:type="dxa" w:w="80"/>
              <w:right w:type="dxa" w:w="120"/>
            </w:tcMar>
          </w:tcPr>
          <w:p>
            <w:r>
              <w:rPr>
                <w:rFonts w:ascii="Arial" w:cs="Arial" w:eastAsia="Arial" w:hAnsi="Arial"/>
                <w:b/>
                <w:bCs/>
                <w:color w:val="FFFFFF"/>
                <w:sz w:val="20"/>
                <w:szCs w:val="20"/>
              </w:rPr>
              <w:t xml:space="preserve">Due Date</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1</w:t>
            </w:r>
          </w:p>
        </w:tc>
        <w:tc>
          <w:tcPr>
            <w:tcW w:type="dxa" w:w="4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Upon signing of this Contract (commencement deposit)</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30% — $[X,XXX]</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[Date]</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2</w:t>
            </w:r>
          </w:p>
        </w:tc>
        <w:tc>
          <w:tcPr>
            <w:tcW w:type="dxa" w:w="4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Upon delivery of the Initial Findings Report to the Client</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40% — $[X,XXX]</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[Date]</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3</w:t>
            </w:r>
          </w:p>
        </w:tc>
        <w:tc>
          <w:tcPr>
            <w:tcW w:type="dxa" w:w="4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Upon delivery and Client acceptance of the Final Report</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30% — $[X,XXX]</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[Date]</w:t>
            </w:r>
          </w:p>
        </w:tc>
      </w:tr>
    </w:tbl>
    <w:p>
      <w:pPr>
        <w:spacing w:after="0" w:before="120"/>
      </w:pPr>
      <w:r>
        <w:rPr>
          <w:rFonts w:ascii="Arial" w:cs="Arial" w:eastAsia="Arial" w:hAnsi="Arial"/>
          <w:color w:val="111111"/>
          <w:sz w:val="22"/>
          <w:szCs w:val="22"/>
        </w:rPr>
        <w:t xml:space="preserve"/>
      </w:r>
    </w:p>
    <w:p>
      <w:pPr>
        <w:spacing w:after="80" w:before="220"/>
      </w:pPr>
      <w:r>
        <w:rPr>
          <w:rFonts w:ascii="Arial" w:cs="Arial" w:eastAsia="Arial" w:hAnsi="Arial"/>
          <w:b/>
          <w:bCs/>
          <w:color w:val="0A192F"/>
          <w:sz w:val="23"/>
          <w:szCs w:val="23"/>
        </w:rPr>
        <w:t xml:space="preserve">10.3  Late Payment</w:t>
      </w:r>
    </w:p>
    <w:p>
      <w:pPr>
        <w:pStyle w:val="ListParagraph"/>
        <w:numPr>
          <w:ilvl w:val="0"/>
          <w:numId w:val="3"/>
        </w:numPr>
        <w:spacing w:after="50" w:before="50"/>
      </w:pPr>
      <w:r>
        <w:rPr>
          <w:rFonts w:ascii="Arial" w:cs="Arial" w:eastAsia="Arial" w:hAnsi="Arial"/>
          <w:color w:val="111111"/>
          <w:sz w:val="22"/>
          <w:szCs w:val="22"/>
        </w:rPr>
        <w:t xml:space="preserve">Invoices not settled within 14 calendar days of the due date will attract a late payment fee of 1.5% per month on the outstanding balance.</w:t>
      </w:r>
    </w:p>
    <w:p>
      <w:pPr>
        <w:pStyle w:val="ListParagraph"/>
        <w:numPr>
          <w:ilvl w:val="0"/>
          <w:numId w:val="3"/>
        </w:numPr>
        <w:spacing w:after="50" w:before="50"/>
      </w:pPr>
      <w:r>
        <w:rPr>
          <w:rFonts w:ascii="Arial" w:cs="Arial" w:eastAsia="Arial" w:hAnsi="Arial"/>
          <w:color w:val="111111"/>
          <w:sz w:val="22"/>
          <w:szCs w:val="22"/>
        </w:rPr>
        <w:t xml:space="preserve">The Tester reserves the right to withhold report delivery and suspend testing activities until all overdue balances are settled in full.</w:t>
      </w:r>
    </w:p>
    <w:p>
      <w:pPr>
        <w:pStyle w:val="ListParagraph"/>
        <w:numPr>
          <w:ilvl w:val="0"/>
          <w:numId w:val="3"/>
        </w:numPr>
        <w:spacing w:after="50" w:before="50"/>
      </w:pPr>
      <w:r>
        <w:rPr>
          <w:rFonts w:ascii="Arial" w:cs="Arial" w:eastAsia="Arial" w:hAnsi="Arial"/>
          <w:color w:val="111111"/>
          <w:sz w:val="22"/>
          <w:szCs w:val="22"/>
        </w:rPr>
        <w:t xml:space="preserve">Debt collection costs, legal fees, or administrative charges incurred in recovering overdue payments shall be borne by the Client.</w:t>
      </w:r>
    </w:p>
    <w:p>
      <w:pPr>
        <w:spacing w:after="80" w:before="220"/>
      </w:pPr>
      <w:r>
        <w:rPr>
          <w:rFonts w:ascii="Arial" w:cs="Arial" w:eastAsia="Arial" w:hAnsi="Arial"/>
          <w:b/>
          <w:bCs/>
          <w:color w:val="0A192F"/>
          <w:sz w:val="23"/>
          <w:szCs w:val="23"/>
        </w:rPr>
        <w:t xml:space="preserve">10.4  Materials &amp; Equipment</w:t>
      </w:r>
    </w:p>
    <w:p>
      <w:pPr>
        <w:pStyle w:val="ListParagraph"/>
        <w:numPr>
          <w:ilvl w:val="0"/>
          <w:numId w:val="3"/>
        </w:numPr>
        <w:spacing w:after="50" w:before="50"/>
      </w:pPr>
      <w:r>
        <w:rPr>
          <w:rFonts w:ascii="Arial" w:cs="Arial" w:eastAsia="Arial" w:hAnsi="Arial"/>
          <w:color w:val="111111"/>
          <w:sz w:val="22"/>
          <w:szCs w:val="22"/>
        </w:rPr>
        <w:t xml:space="preserve">Standard penetration testing software, frameworks, and tools are included in the engagement fee.</w:t>
      </w:r>
    </w:p>
    <w:p>
      <w:pPr>
        <w:pStyle w:val="ListParagraph"/>
        <w:numPr>
          <w:ilvl w:val="0"/>
          <w:numId w:val="3"/>
        </w:numPr>
        <w:spacing w:after="50" w:before="50"/>
      </w:pPr>
      <w:r>
        <w:rPr>
          <w:rFonts w:ascii="Arial" w:cs="Arial" w:eastAsia="Arial" w:hAnsi="Arial"/>
          <w:color w:val="111111"/>
          <w:sz w:val="22"/>
          <w:szCs w:val="22"/>
        </w:rPr>
        <w:t xml:space="preserve">Specialized hardware required for this engagement will be: [ ] Included in fee  [ ] Invoiced at actual cost with prior written approval from the Client.</w:t>
      </w:r>
    </w:p>
    <w:p>
      <w:pPr>
        <w:pStyle w:val="ListParagraph"/>
        <w:numPr>
          <w:ilvl w:val="0"/>
          <w:numId w:val="3"/>
        </w:numPr>
        <w:spacing w:after="50" w:before="50"/>
      </w:pPr>
      <w:r>
        <w:rPr>
          <w:rFonts w:ascii="Arial" w:cs="Arial" w:eastAsia="Arial" w:hAnsi="Arial"/>
          <w:color w:val="111111"/>
          <w:sz w:val="22"/>
          <w:szCs w:val="22"/>
        </w:rPr>
        <w:t xml:space="preserve">The Client shall bear any costs for Client-side infrastructure changes, VPN provisioning, or access setup required to facilitate testing.</w:t>
      </w:r>
    </w:p>
    <w:p>
      <w:pPr>
        <w:spacing w:after="0" w:before="160"/>
      </w:pPr>
      <w:r>
        <w:rPr>
          <w:rFonts w:ascii="Arial" w:cs="Arial" w:eastAsia="Arial" w:hAnsi="Arial"/>
          <w:color w:val="111111"/>
          <w:sz w:val="22"/>
          <w:szCs w:val="22"/>
        </w:rPr>
        <w:t xml:space="preserve"/>
      </w:r>
    </w:p>
    <w:p>
      <w:r>
        <w:br w:type="page"/>
      </w:r>
    </w:p>
    <w:p>
      <w:pPr>
        <w:pBdr>
          <w:top w:val="none"/>
          <w:left w:val="single" w:color="00ADB5" w:sz="24" w:space="12"/>
          <w:bottom w:val="single" w:color="DDDDDD" w:sz="2" w:space="4"/>
          <w:right w:val="none"/>
        </w:pBdr>
        <w:spacing w:after="160" w:before="440"/>
      </w:pPr>
      <w:r>
        <w:rPr>
          <w:rFonts w:ascii="Arial" w:cs="Arial" w:eastAsia="Arial" w:hAnsi="Arial"/>
          <w:b/>
          <w:bCs/>
          <w:color w:val="00ADB5"/>
          <w:sz w:val="28"/>
          <w:szCs w:val="28"/>
        </w:rPr>
        <w:t xml:space="preserve">11.  </w:t>
      </w:r>
      <w:r>
        <w:rPr>
          <w:rFonts w:ascii="Arial" w:cs="Arial" w:eastAsia="Arial" w:hAnsi="Arial"/>
          <w:b/>
          <w:bCs/>
          <w:color w:val="0A192F"/>
          <w:sz w:val="28"/>
          <w:szCs w:val="28"/>
        </w:rPr>
        <w:t xml:space="preserve">TERMINATION OF CONTRACT</w:t>
      </w:r>
    </w:p>
    <w:p>
      <w:pPr>
        <w:spacing w:after="80" w:before="220"/>
      </w:pPr>
      <w:r>
        <w:rPr>
          <w:rFonts w:ascii="Arial" w:cs="Arial" w:eastAsia="Arial" w:hAnsi="Arial"/>
          <w:b/>
          <w:bCs/>
          <w:color w:val="0A192F"/>
          <w:sz w:val="23"/>
          <w:szCs w:val="23"/>
        </w:rPr>
        <w:t xml:space="preserve">11.1  Termination for Convenience</w:t>
      </w:r>
    </w:p>
    <w:p>
      <w:pPr>
        <w:spacing w:after="80" w:before="60"/>
      </w:pPr>
      <w:r>
        <w:rPr>
          <w:rFonts w:ascii="Arial" w:cs="Arial" w:eastAsia="Arial" w:hAnsi="Arial"/>
          <w:b/>
          <w:bCs/>
          <w:color w:val="111111"/>
          <w:sz w:val="22"/>
          <w:szCs w:val="22"/>
        </w:rPr>
        <w:t xml:space="preserve">Either party </w:t>
      </w:r>
      <w:r>
        <w:rPr>
          <w:rFonts w:ascii="Arial" w:cs="Arial" w:eastAsia="Arial" w:hAnsi="Arial"/>
          <w:color w:val="111111"/>
          <w:sz w:val="22"/>
          <w:szCs w:val="22"/>
        </w:rPr>
        <w:t xml:space="preserve">has the right to terminate this Contract by providing written notice at least </w:t>
      </w:r>
      <w:r>
        <w:rPr>
          <w:rFonts w:ascii="Arial" w:cs="Arial" w:eastAsia="Arial" w:hAnsi="Arial"/>
          <w:b/>
          <w:bCs/>
          <w:color w:val="111111"/>
          <w:sz w:val="22"/>
          <w:szCs w:val="22"/>
        </w:rPr>
        <w:t xml:space="preserve">30 calendar days </w:t>
      </w:r>
      <w:r>
        <w:rPr>
          <w:rFonts w:ascii="Arial" w:cs="Arial" w:eastAsia="Arial" w:hAnsi="Arial"/>
          <w:color w:val="111111"/>
          <w:sz w:val="22"/>
          <w:szCs w:val="22"/>
        </w:rPr>
        <w:t xml:space="preserve">in advance to the other party, without requiring cause. Fees for all work completed to the termination date remain due and payable.</w:t>
      </w:r>
    </w:p>
    <w:p>
      <w:pPr>
        <w:spacing w:after="80" w:before="220"/>
      </w:pPr>
      <w:r>
        <w:rPr>
          <w:rFonts w:ascii="Arial" w:cs="Arial" w:eastAsia="Arial" w:hAnsi="Arial"/>
          <w:b/>
          <w:bCs/>
          <w:color w:val="0A192F"/>
          <w:sz w:val="23"/>
          <w:szCs w:val="23"/>
        </w:rPr>
        <w:t xml:space="preserve">11.2  Termination for Cause</w:t>
      </w:r>
    </w:p>
    <w:p>
      <w:pPr>
        <w:spacing w:after="80" w:before="60"/>
      </w:pPr>
      <w:r>
        <w:rPr>
          <w:rFonts w:ascii="Arial" w:cs="Arial" w:eastAsia="Arial" w:hAnsi="Arial"/>
          <w:color w:val="111111"/>
          <w:sz w:val="22"/>
          <w:szCs w:val="22"/>
        </w:rPr>
        <w:t xml:space="preserve">Either party may terminate this Contract immediately upon written notice if the other party:</w:t>
      </w:r>
    </w:p>
    <w:p>
      <w:pPr>
        <w:pStyle w:val="ListParagraph"/>
        <w:numPr>
          <w:ilvl w:val="0"/>
          <w:numId w:val="3"/>
        </w:numPr>
        <w:spacing w:after="50" w:before="50"/>
      </w:pPr>
      <w:r>
        <w:rPr>
          <w:rFonts w:ascii="Arial" w:cs="Arial" w:eastAsia="Arial" w:hAnsi="Arial"/>
          <w:color w:val="111111"/>
          <w:sz w:val="22"/>
          <w:szCs w:val="22"/>
        </w:rPr>
        <w:t xml:space="preserve">Breaches any material term of this Contract and fails to cure such breach within 15 calendar days of receiving written notice.</w:t>
      </w:r>
    </w:p>
    <w:p>
      <w:pPr>
        <w:pStyle w:val="ListParagraph"/>
        <w:numPr>
          <w:ilvl w:val="0"/>
          <w:numId w:val="3"/>
        </w:numPr>
        <w:spacing w:after="50" w:before="50"/>
      </w:pPr>
      <w:r>
        <w:rPr>
          <w:rFonts w:ascii="Arial" w:cs="Arial" w:eastAsia="Arial" w:hAnsi="Arial"/>
          <w:color w:val="111111"/>
          <w:sz w:val="22"/>
          <w:szCs w:val="22"/>
        </w:rPr>
        <w:t xml:space="preserve">Becomes insolvent, enters administration, or ceases to trade.</w:t>
      </w:r>
    </w:p>
    <w:p>
      <w:pPr>
        <w:pStyle w:val="ListParagraph"/>
        <w:numPr>
          <w:ilvl w:val="0"/>
          <w:numId w:val="3"/>
        </w:numPr>
        <w:spacing w:after="50" w:before="50"/>
      </w:pPr>
      <w:r>
        <w:rPr>
          <w:rFonts w:ascii="Arial" w:cs="Arial" w:eastAsia="Arial" w:hAnsi="Arial"/>
          <w:color w:val="111111"/>
          <w:sz w:val="22"/>
          <w:szCs w:val="22"/>
        </w:rPr>
        <w:t xml:space="preserve">Engages in fraudulent, illegal, or grossly negligent conduct in connection with this Contract.</w:t>
      </w:r>
    </w:p>
    <w:p>
      <w:pPr>
        <w:pStyle w:val="ListParagraph"/>
        <w:numPr>
          <w:ilvl w:val="0"/>
          <w:numId w:val="3"/>
        </w:numPr>
        <w:spacing w:after="50" w:before="50"/>
      </w:pPr>
      <w:r>
        <w:rPr>
          <w:rFonts w:ascii="Arial" w:cs="Arial" w:eastAsia="Arial" w:hAnsi="Arial"/>
          <w:color w:val="111111"/>
          <w:sz w:val="22"/>
          <w:szCs w:val="22"/>
        </w:rPr>
        <w:t xml:space="preserve">(Tester-specific) The Client fails to settle overdue invoices within 30 days of written demand.</w:t>
      </w:r>
    </w:p>
    <w:p>
      <w:pPr>
        <w:pStyle w:val="ListParagraph"/>
        <w:numPr>
          <w:ilvl w:val="0"/>
          <w:numId w:val="3"/>
        </w:numPr>
        <w:spacing w:after="50" w:before="50"/>
      </w:pPr>
      <w:r>
        <w:rPr>
          <w:rFonts w:ascii="Arial" w:cs="Arial" w:eastAsia="Arial" w:hAnsi="Arial"/>
          <w:color w:val="111111"/>
          <w:sz w:val="22"/>
          <w:szCs w:val="22"/>
        </w:rPr>
        <w:t xml:space="preserve">(Client-specific) The Tester conducts testing outside the agreed scope without prior written authorization.</w:t>
      </w:r>
    </w:p>
    <w:p>
      <w:pPr>
        <w:spacing w:after="80" w:before="220"/>
      </w:pPr>
      <w:r>
        <w:rPr>
          <w:rFonts w:ascii="Arial" w:cs="Arial" w:eastAsia="Arial" w:hAnsi="Arial"/>
          <w:b/>
          <w:bCs/>
          <w:color w:val="0A192F"/>
          <w:sz w:val="23"/>
          <w:szCs w:val="23"/>
        </w:rPr>
        <w:t xml:space="preserve">11.3  Consequences of Early Termination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0A192F"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6160"/>
            <w:tcBorders>
              <w:top w:val="single" w:color="DDDDDD" w:sz="1"/>
              <w:left w:val="single" w:color="DDDDDD" w:sz="1"/>
              <w:bottom w:val="single" w:color="DDDDDD" w:sz="1"/>
              <w:right w:val="single" w:color="DDDDDD" w:sz="1"/>
            </w:tcBorders>
            <w:shd w:fill="0A192F" w:val="clear"/>
            <w:tcMar>
              <w:top w:type="dxa" w:w="80"/>
              <w:left w:type="dxa" w:w="120"/>
              <w:bottom w:type="dxa" w:w="80"/>
              <w:right w:type="dxa" w:w="120"/>
            </w:tcMar>
          </w:tcPr>
          <w:p>
            <w:r>
              <w:rPr>
                <w:rFonts w:ascii="Arial" w:cs="Arial" w:eastAsia="Arial" w:hAnsi="Arial"/>
                <w:b/>
                <w:bCs/>
                <w:color w:val="FFFFFF"/>
                <w:sz w:val="20"/>
                <w:szCs w:val="20"/>
              </w:rPr>
              <w:t xml:space="preserve">Obligations &amp; Course of Action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Termination by Client (no Tester breach)</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Client pays pro-rated fees for all work completed. Deposit is non-refundable. All incurred expenses are reimbursed.</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Termination by Client (Tester in breach)</w:t>
            </w:r>
          </w:p>
        </w:tc>
        <w:tc>
          <w:tcPr>
            <w:tcW w:type="dxa" w:w="6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Client receives pro-rated refund for uncompleted work. Tester returns all Client data within 5 business days.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Termination by Tester (Client non-payment)</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Tester retains all payments received to date. Reports withheld until outstanding fees are settled. Client materials returned upon settlement.</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Immediate Termination (either party)</w:t>
            </w:r>
          </w:p>
        </w:tc>
        <w:tc>
          <w:tcPr>
            <w:tcW w:type="dxa" w:w="6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Both parties cooperate in an orderly wind-down. Tester returns all access credentials and Client data within 48 hours. All testing ceases immediately.</w:t>
            </w:r>
          </w:p>
        </w:tc>
      </w:tr>
    </w:tbl>
    <w:p>
      <w:pPr>
        <w:spacing w:after="80" w:before="220"/>
      </w:pPr>
      <w:r>
        <w:rPr>
          <w:rFonts w:ascii="Arial" w:cs="Arial" w:eastAsia="Arial" w:hAnsi="Arial"/>
          <w:b/>
          <w:bCs/>
          <w:color w:val="0A192F"/>
          <w:sz w:val="23"/>
          <w:szCs w:val="23"/>
        </w:rPr>
        <w:t xml:space="preserve">11.4  Survival of Obligations Post-Termination</w:t>
      </w:r>
    </w:p>
    <w:p>
      <w:pPr>
        <w:pStyle w:val="ListParagraph"/>
        <w:numPr>
          <w:ilvl w:val="0"/>
          <w:numId w:val="3"/>
        </w:numPr>
        <w:spacing w:after="50" w:before="50"/>
      </w:pPr>
      <w:r>
        <w:rPr>
          <w:rFonts w:ascii="Arial" w:cs="Arial" w:eastAsia="Arial" w:hAnsi="Arial"/>
          <w:color w:val="111111"/>
          <w:sz w:val="22"/>
          <w:szCs w:val="22"/>
        </w:rPr>
        <w:t xml:space="preserve">Confidentiality and non-disclosure obligations survive termination for [3 years / indefinitely].</w:t>
      </w:r>
    </w:p>
    <w:p>
      <w:pPr>
        <w:pStyle w:val="ListParagraph"/>
        <w:numPr>
          <w:ilvl w:val="0"/>
          <w:numId w:val="3"/>
        </w:numPr>
        <w:spacing w:after="50" w:before="50"/>
      </w:pPr>
      <w:r>
        <w:rPr>
          <w:rFonts w:ascii="Arial" w:cs="Arial" w:eastAsia="Arial" w:hAnsi="Arial"/>
          <w:color w:val="111111"/>
          <w:sz w:val="22"/>
          <w:szCs w:val="22"/>
        </w:rPr>
        <w:t xml:space="preserve">Prohibition on retaining or disclosing Client data beyond the agreed reporting period.</w:t>
      </w:r>
    </w:p>
    <w:p>
      <w:pPr>
        <w:pStyle w:val="ListParagraph"/>
        <w:numPr>
          <w:ilvl w:val="0"/>
          <w:numId w:val="3"/>
        </w:numPr>
        <w:spacing w:after="50" w:before="50"/>
      </w:pPr>
      <w:r>
        <w:rPr>
          <w:rFonts w:ascii="Arial" w:cs="Arial" w:eastAsia="Arial" w:hAnsi="Arial"/>
          <w:color w:val="111111"/>
          <w:sz w:val="22"/>
          <w:szCs w:val="22"/>
        </w:rPr>
        <w:t xml:space="preserve">Payment obligations for work already performed or expenses already incurred.</w:t>
      </w:r>
    </w:p>
    <w:p>
      <w:pPr>
        <w:spacing w:after="0" w:before="160"/>
      </w:pPr>
      <w:r>
        <w:rPr>
          <w:rFonts w:ascii="Arial" w:cs="Arial" w:eastAsia="Arial" w:hAnsi="Arial"/>
          <w:color w:val="111111"/>
          <w:sz w:val="22"/>
          <w:szCs w:val="22"/>
        </w:rPr>
        <w:t xml:space="preserve"/>
      </w:r>
    </w:p>
    <w:p>
      <w:pPr>
        <w:pBdr>
          <w:top w:val="none"/>
          <w:left w:val="single" w:color="00ADB5" w:sz="24" w:space="12"/>
          <w:bottom w:val="single" w:color="DDDDDD" w:sz="2" w:space="4"/>
          <w:right w:val="none"/>
        </w:pBdr>
        <w:spacing w:after="160" w:before="440"/>
      </w:pPr>
      <w:r>
        <w:rPr>
          <w:rFonts w:ascii="Arial" w:cs="Arial" w:eastAsia="Arial" w:hAnsi="Arial"/>
          <w:b/>
          <w:bCs/>
          <w:color w:val="00ADB5"/>
          <w:sz w:val="28"/>
          <w:szCs w:val="28"/>
        </w:rPr>
        <w:t xml:space="preserve">12.  </w:t>
      </w:r>
      <w:r>
        <w:rPr>
          <w:rFonts w:ascii="Arial" w:cs="Arial" w:eastAsia="Arial" w:hAnsi="Arial"/>
          <w:b/>
          <w:bCs/>
          <w:color w:val="0A192F"/>
          <w:sz w:val="28"/>
          <w:szCs w:val="28"/>
        </w:rPr>
        <w:t xml:space="preserve">MISCELLANEOUS</w:t>
      </w:r>
    </w:p>
    <w:p>
      <w:pPr>
        <w:spacing w:after="80" w:before="220"/>
      </w:pPr>
      <w:r>
        <w:rPr>
          <w:rFonts w:ascii="Arial" w:cs="Arial" w:eastAsia="Arial" w:hAnsi="Arial"/>
          <w:b/>
          <w:bCs/>
          <w:color w:val="0A192F"/>
          <w:sz w:val="23"/>
          <w:szCs w:val="23"/>
        </w:rPr>
        <w:t xml:space="preserve">12.1  Governing Law</w:t>
      </w:r>
    </w:p>
    <w:p>
      <w:pPr>
        <w:spacing w:after="80" w:before="60"/>
      </w:pPr>
      <w:r>
        <w:rPr>
          <w:rFonts w:ascii="Arial" w:cs="Arial" w:eastAsia="Arial" w:hAnsi="Arial"/>
          <w:color w:val="111111"/>
          <w:sz w:val="22"/>
          <w:szCs w:val="22"/>
        </w:rPr>
        <w:t xml:space="preserve">This Contract will be governed by and construed in accordance with the laws of the State of [New York / applicable jurisdiction].</w:t>
      </w:r>
    </w:p>
    <w:p>
      <w:pPr>
        <w:spacing w:after="80" w:before="220"/>
      </w:pPr>
      <w:r>
        <w:rPr>
          <w:rFonts w:ascii="Arial" w:cs="Arial" w:eastAsia="Arial" w:hAnsi="Arial"/>
          <w:b/>
          <w:bCs/>
          <w:color w:val="0A192F"/>
          <w:sz w:val="23"/>
          <w:szCs w:val="23"/>
        </w:rPr>
        <w:t xml:space="preserve">12.2  Dispute Resolution</w:t>
      </w:r>
    </w:p>
    <w:p>
      <w:pPr>
        <w:spacing w:after="80" w:before="60"/>
      </w:pPr>
      <w:r>
        <w:rPr>
          <w:rFonts w:ascii="Arial" w:cs="Arial" w:eastAsia="Arial" w:hAnsi="Arial"/>
          <w:color w:val="111111"/>
          <w:sz w:val="22"/>
          <w:szCs w:val="22"/>
        </w:rPr>
        <w:t xml:space="preserve">In the event of any dispute, both parties agree to first attempt resolution through good-faith negotiation within 30 days. If unresolved, disputes shall be referred to mediation before formal legal proceedings are commenced.</w:t>
      </w:r>
    </w:p>
    <w:p>
      <w:pPr>
        <w:spacing w:after="80" w:before="220"/>
      </w:pPr>
      <w:r>
        <w:rPr>
          <w:rFonts w:ascii="Arial" w:cs="Arial" w:eastAsia="Arial" w:hAnsi="Arial"/>
          <w:b/>
          <w:bCs/>
          <w:color w:val="0A192F"/>
          <w:sz w:val="23"/>
          <w:szCs w:val="23"/>
        </w:rPr>
        <w:t xml:space="preserve">12.3  Entire Agreement</w:t>
      </w:r>
    </w:p>
    <w:p>
      <w:pPr>
        <w:spacing w:after="80" w:before="60"/>
      </w:pPr>
      <w:r>
        <w:rPr>
          <w:rFonts w:ascii="Arial" w:cs="Arial" w:eastAsia="Arial" w:hAnsi="Arial"/>
          <w:color w:val="111111"/>
          <w:sz w:val="22"/>
          <w:szCs w:val="22"/>
        </w:rPr>
        <w:t xml:space="preserve">This Contract, together with any attached Schedules, Addenda, or Rules of Engagement documents, constitutes the entire agreement between the parties and supersedes all prior agreements, understandings, and communications — whether written or oral — relating to the subject matter hereof.</w:t>
      </w:r>
    </w:p>
    <w:p>
      <w:pPr>
        <w:spacing w:after="80" w:before="220"/>
      </w:pPr>
      <w:r>
        <w:rPr>
          <w:rFonts w:ascii="Arial" w:cs="Arial" w:eastAsia="Arial" w:hAnsi="Arial"/>
          <w:b/>
          <w:bCs/>
          <w:color w:val="0A192F"/>
          <w:sz w:val="23"/>
          <w:szCs w:val="23"/>
        </w:rPr>
        <w:t xml:space="preserve">12.4  Amendments</w:t>
      </w:r>
    </w:p>
    <w:p>
      <w:pPr>
        <w:spacing w:after="80" w:before="60"/>
      </w:pPr>
      <w:r>
        <w:rPr>
          <w:rFonts w:ascii="Arial" w:cs="Arial" w:eastAsia="Arial" w:hAnsi="Arial"/>
          <w:color w:val="111111"/>
          <w:sz w:val="22"/>
          <w:szCs w:val="22"/>
        </w:rPr>
        <w:t xml:space="preserve">No amendment or modification of this Contract is valid unless in writing and signed by authorized representatives of both parties.</w:t>
      </w:r>
    </w:p>
    <w:p>
      <w:pPr>
        <w:spacing w:after="80" w:before="220"/>
      </w:pPr>
      <w:r>
        <w:rPr>
          <w:rFonts w:ascii="Arial" w:cs="Arial" w:eastAsia="Arial" w:hAnsi="Arial"/>
          <w:b/>
          <w:bCs/>
          <w:color w:val="0A192F"/>
          <w:sz w:val="23"/>
          <w:szCs w:val="23"/>
        </w:rPr>
        <w:t xml:space="preserve">12.5  Severability</w:t>
      </w:r>
    </w:p>
    <w:p>
      <w:pPr>
        <w:spacing w:after="80" w:before="60"/>
      </w:pPr>
      <w:r>
        <w:rPr>
          <w:rFonts w:ascii="Arial" w:cs="Arial" w:eastAsia="Arial" w:hAnsi="Arial"/>
          <w:color w:val="111111"/>
          <w:sz w:val="22"/>
          <w:szCs w:val="22"/>
        </w:rPr>
        <w:t xml:space="preserve">If any provision of this Contract is found invalid or unenforceable, the remaining provisions shall continue in full force and effect.</w:t>
      </w:r>
    </w:p>
    <w:p>
      <w:pPr>
        <w:spacing w:after="80" w:before="220"/>
      </w:pPr>
      <w:r>
        <w:rPr>
          <w:rFonts w:ascii="Arial" w:cs="Arial" w:eastAsia="Arial" w:hAnsi="Arial"/>
          <w:b/>
          <w:bCs/>
          <w:color w:val="0A192F"/>
          <w:sz w:val="23"/>
          <w:szCs w:val="23"/>
        </w:rPr>
        <w:t xml:space="preserve">12.6  Non-Solicitation</w:t>
      </w:r>
    </w:p>
    <w:p>
      <w:pPr>
        <w:spacing w:after="80" w:before="60"/>
      </w:pPr>
      <w:r>
        <w:rPr>
          <w:rFonts w:ascii="Arial" w:cs="Arial" w:eastAsia="Arial" w:hAnsi="Arial"/>
          <w:color w:val="111111"/>
          <w:sz w:val="22"/>
          <w:szCs w:val="22"/>
        </w:rPr>
        <w:t xml:space="preserve">During the term of this Contract and for [12] months following its termination or expiry, neither party shall directly solicit or recruit the other party's personnel who were involved in this engagement, without prior written consent.</w:t>
      </w:r>
    </w:p>
    <w:p>
      <w:pPr>
        <w:spacing w:after="0" w:before="160"/>
      </w:pPr>
      <w:r>
        <w:rPr>
          <w:rFonts w:ascii="Arial" w:cs="Arial" w:eastAsia="Arial" w:hAnsi="Arial"/>
          <w:color w:val="111111"/>
          <w:sz w:val="22"/>
          <w:szCs w:val="22"/>
        </w:rPr>
        <w:t xml:space="preserve"/>
      </w:r>
    </w:p>
    <w:p>
      <w:r>
        <w:br w:type="page"/>
      </w:r>
    </w:p>
    <w:p>
      <w:pPr>
        <w:pBdr>
          <w:top w:val="none"/>
          <w:left w:val="single" w:color="00ADB5" w:sz="24" w:space="12"/>
          <w:bottom w:val="none"/>
          <w:right w:val="none"/>
        </w:pBdr>
        <w:spacing w:after="160" w:before="0"/>
      </w:pPr>
      <w:r>
        <w:rPr>
          <w:rFonts w:ascii="Arial" w:cs="Arial" w:eastAsia="Arial" w:hAnsi="Arial"/>
          <w:b/>
          <w:bCs/>
          <w:color w:val="0A192F"/>
          <w:sz w:val="28"/>
          <w:szCs w:val="28"/>
        </w:rPr>
        <w:t xml:space="preserve">  EXECUTION &amp; SIGNATURES</w:t>
      </w:r>
    </w:p>
    <w:p>
      <w:pPr>
        <w:spacing w:after="80" w:before="60"/>
      </w:pPr>
      <w:r>
        <w:rPr>
          <w:rFonts w:ascii="Arial" w:cs="Arial" w:eastAsia="Arial" w:hAnsi="Arial"/>
          <w:b/>
          <w:bCs/>
          <w:color w:val="111111"/>
          <w:sz w:val="22"/>
          <w:szCs w:val="22"/>
        </w:rPr>
        <w:t xml:space="preserve">IN WITNESS WHEREOF, </w:t>
      </w:r>
      <w:r>
        <w:rPr>
          <w:rFonts w:ascii="Arial" w:cs="Arial" w:eastAsia="Arial" w:hAnsi="Arial"/>
          <w:color w:val="111111"/>
          <w:sz w:val="22"/>
          <w:szCs w:val="22"/>
        </w:rPr>
        <w:t xml:space="preserve">the parties hereto have read, understood, and agreed to all terms of this Penetration Testing Contract and have executed it as of the date first written above.</w:t>
      </w:r>
    </w:p>
    <w:p>
      <w:pPr>
        <w:spacing w:after="0" w:before="160"/>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560"/>
        <w:gridCol w:w="4400"/>
      </w:tblGrid>
      <w:tr>
        <w:tc>
          <w:tcPr>
            <w:tcW w:type="dxa" w:w="4400"/>
            <w:tcBorders>
              <w:top w:val="none"/>
              <w:left w:val="none"/>
              <w:bottom w:val="none"/>
              <w:right w:val="none"/>
            </w:tcBorders>
          </w:tcPr>
          <w:p>
            <w:pPr>
              <w:spacing w:after="80" w:before="0"/>
            </w:pPr>
            <w:r>
              <w:rPr>
                <w:rFonts w:ascii="Arial" w:cs="Arial" w:eastAsia="Arial" w:hAnsi="Arial"/>
                <w:b/>
                <w:bCs/>
                <w:color w:val="0A192F"/>
                <w:sz w:val="21"/>
                <w:szCs w:val="21"/>
              </w:rPr>
              <w:t xml:space="preserve">THE TESTER</w:t>
            </w:r>
          </w:p>
          <w:p>
            <w:pPr>
              <w:pBdr>
                <w:bottom w:val="single" w:color="666666" w:sz="4"/>
              </w:pBdr>
              <w:spacing w:after="0" w:before="240"/>
            </w:pPr>
            <w:r>
              <w:rPr>
                <w:rFonts w:ascii="Arial" w:cs="Arial" w:eastAsia="Arial" w:hAnsi="Arial"/>
                <w:color w:val="111111"/>
                <w:sz w:val="22"/>
                <w:szCs w:val="22"/>
              </w:rPr>
              <w:t xml:space="preserve"> </w:t>
            </w:r>
          </w:p>
          <w:p>
            <w:pPr>
              <w:spacing w:after="120" w:before="40"/>
            </w:pPr>
            <w:r>
              <w:rPr>
                <w:rFonts w:ascii="Arial" w:cs="Arial" w:eastAsia="Arial" w:hAnsi="Arial"/>
                <w:i/>
                <w:iCs/>
                <w:color w:val="666666"/>
                <w:sz w:val="22"/>
                <w:szCs w:val="22"/>
              </w:rPr>
              <w:t xml:space="preserve">Signature</w:t>
            </w:r>
          </w:p>
          <w:p>
            <w:pPr>
              <w:pBdr>
                <w:bottom w:val="single" w:color="666666" w:sz="4"/>
              </w:pBdr>
              <w:spacing w:after="0" w:before="200"/>
            </w:pPr>
            <w:r>
              <w:rPr>
                <w:rFonts w:ascii="Arial" w:cs="Arial" w:eastAsia="Arial" w:hAnsi="Arial"/>
                <w:b/>
                <w:bCs/>
                <w:color w:val="111111"/>
                <w:sz w:val="22"/>
                <w:szCs w:val="22"/>
              </w:rPr>
              <w:t xml:space="preserve">[Authorized Representative Name]</w:t>
            </w:r>
          </w:p>
          <w:p>
            <w:pPr>
              <w:spacing w:after="80" w:before="40"/>
            </w:pPr>
            <w:r>
              <w:rPr>
                <w:rFonts w:ascii="Arial" w:cs="Arial" w:eastAsia="Arial" w:hAnsi="Arial"/>
                <w:i/>
                <w:iCs/>
                <w:color w:val="666666"/>
                <w:sz w:val="22"/>
                <w:szCs w:val="22"/>
              </w:rPr>
              <w:t xml:space="preserve">Printed Name</w:t>
            </w:r>
          </w:p>
          <w:p>
            <w:pPr>
              <w:spacing w:after="0" w:before="80"/>
            </w:pPr>
            <w:r>
              <w:rPr>
                <w:rFonts w:ascii="Arial" w:cs="Arial" w:eastAsia="Arial" w:hAnsi="Arial"/>
                <w:color w:val="333333"/>
                <w:sz w:val="22"/>
                <w:szCs w:val="22"/>
              </w:rPr>
              <w:t xml:space="preserve">[Penetration Testing Firm]</w:t>
            </w:r>
          </w:p>
          <w:p>
            <w:pPr>
              <w:spacing w:after="0" w:before="40"/>
            </w:pPr>
            <w:r>
              <w:rPr>
                <w:rFonts w:ascii="Arial" w:cs="Arial" w:eastAsia="Arial" w:hAnsi="Arial"/>
                <w:i/>
                <w:iCs/>
                <w:color w:val="666666"/>
                <w:sz w:val="22"/>
                <w:szCs w:val="22"/>
              </w:rPr>
              <w:t xml:space="preserve">[Date: DD/MM/YYYY]</w:t>
            </w:r>
          </w:p>
        </w:tc>
        <w:tc>
          <w:tcPr>
            <w:tcW w:type="dxa" w:w="560"/>
            <w:tcBorders>
              <w:top w:val="none"/>
              <w:left w:val="none"/>
              <w:bottom w:val="none"/>
              <w:right w:val="none"/>
            </w:tcBorders>
          </w:tcPr>
          <w:p>
            <w:r>
              <w:rPr>
                <w:rFonts w:ascii="Arial" w:cs="Arial" w:eastAsia="Arial" w:hAnsi="Arial"/>
                <w:color w:val="111111"/>
                <w:sz w:val="22"/>
                <w:szCs w:val="22"/>
              </w:rPr>
              <w:t xml:space="preserve"/>
            </w:r>
          </w:p>
        </w:tc>
        <w:tc>
          <w:tcPr>
            <w:tcW w:type="dxa" w:w="4400"/>
            <w:tcBorders>
              <w:top w:val="none"/>
              <w:left w:val="none"/>
              <w:bottom w:val="none"/>
              <w:right w:val="none"/>
            </w:tcBorders>
          </w:tcPr>
          <w:p>
            <w:pPr>
              <w:spacing w:after="80" w:before="0"/>
            </w:pPr>
            <w:r>
              <w:rPr>
                <w:rFonts w:ascii="Arial" w:cs="Arial" w:eastAsia="Arial" w:hAnsi="Arial"/>
                <w:b/>
                <w:bCs/>
                <w:color w:val="0A192F"/>
                <w:sz w:val="21"/>
                <w:szCs w:val="21"/>
              </w:rPr>
              <w:t xml:space="preserve">THE CLIENT</w:t>
            </w:r>
          </w:p>
          <w:p>
            <w:pPr>
              <w:pBdr>
                <w:bottom w:val="single" w:color="666666" w:sz="4"/>
              </w:pBdr>
              <w:spacing w:after="0" w:before="240"/>
            </w:pPr>
            <w:r>
              <w:rPr>
                <w:rFonts w:ascii="Arial" w:cs="Arial" w:eastAsia="Arial" w:hAnsi="Arial"/>
                <w:color w:val="111111"/>
                <w:sz w:val="22"/>
                <w:szCs w:val="22"/>
              </w:rPr>
              <w:t xml:space="preserve"> </w:t>
            </w:r>
          </w:p>
          <w:p>
            <w:pPr>
              <w:spacing w:after="120" w:before="40"/>
            </w:pPr>
            <w:r>
              <w:rPr>
                <w:rFonts w:ascii="Arial" w:cs="Arial" w:eastAsia="Arial" w:hAnsi="Arial"/>
                <w:i/>
                <w:iCs/>
                <w:color w:val="666666"/>
                <w:sz w:val="22"/>
                <w:szCs w:val="22"/>
              </w:rPr>
              <w:t xml:space="preserve">Signature</w:t>
            </w:r>
          </w:p>
          <w:p>
            <w:pPr>
              <w:pBdr>
                <w:bottom w:val="single" w:color="666666" w:sz="4"/>
              </w:pBdr>
              <w:spacing w:after="0" w:before="200"/>
            </w:pPr>
            <w:r>
              <w:rPr>
                <w:rFonts w:ascii="Arial" w:cs="Arial" w:eastAsia="Arial" w:hAnsi="Arial"/>
                <w:b/>
                <w:bCs/>
                <w:color w:val="111111"/>
                <w:sz w:val="22"/>
                <w:szCs w:val="22"/>
              </w:rPr>
              <w:t xml:space="preserve">[Authorized Representative Name]</w:t>
            </w:r>
          </w:p>
          <w:p>
            <w:pPr>
              <w:spacing w:after="80" w:before="40"/>
            </w:pPr>
            <w:r>
              <w:rPr>
                <w:rFonts w:ascii="Arial" w:cs="Arial" w:eastAsia="Arial" w:hAnsi="Arial"/>
                <w:i/>
                <w:iCs/>
                <w:color w:val="666666"/>
                <w:sz w:val="22"/>
                <w:szCs w:val="22"/>
              </w:rPr>
              <w:t xml:space="preserve">Printed Name</w:t>
            </w:r>
          </w:p>
          <w:p>
            <w:pPr>
              <w:spacing w:after="0" w:before="80"/>
            </w:pPr>
            <w:r>
              <w:rPr>
                <w:rFonts w:ascii="Arial" w:cs="Arial" w:eastAsia="Arial" w:hAnsi="Arial"/>
                <w:color w:val="333333"/>
                <w:sz w:val="22"/>
                <w:szCs w:val="22"/>
              </w:rPr>
              <w:t xml:space="preserve">[Client Company Name]</w:t>
            </w:r>
          </w:p>
          <w:p>
            <w:pPr>
              <w:spacing w:after="0" w:before="40"/>
            </w:pPr>
            <w:r>
              <w:rPr>
                <w:rFonts w:ascii="Arial" w:cs="Arial" w:eastAsia="Arial" w:hAnsi="Arial"/>
                <w:i/>
                <w:iCs/>
                <w:color w:val="666666"/>
                <w:sz w:val="22"/>
                <w:szCs w:val="22"/>
              </w:rPr>
              <w:t xml:space="preserve">[Date: DD/MM/YYYY]</w:t>
            </w:r>
          </w:p>
        </w:tc>
      </w:tr>
    </w:tbl>
    <w:p>
      <w:pPr>
        <w:spacing w:after="0" w:before="300"/>
      </w:pPr>
      <w:r>
        <w:rPr>
          <w:rFonts w:ascii="Arial" w:cs="Arial" w:eastAsia="Arial" w:hAnsi="Arial"/>
          <w:color w:val="111111"/>
          <w:sz w:val="22"/>
          <w:szCs w:val="22"/>
        </w:rPr>
        <w:t xml:space="preserve"/>
      </w:r>
    </w:p>
    <w:p>
      <w:pPr>
        <w:pBdr>
          <w:top w:val="single" w:color="00ADB5" w:sz="6" w:space="8"/>
        </w:pBdr>
        <w:spacing w:after="40" w:before="200"/>
        <w:jc w:val="center"/>
      </w:pPr>
      <w:r>
        <w:rPr>
          <w:rFonts w:ascii="Arial" w:cs="Arial" w:eastAsia="Arial" w:hAnsi="Arial"/>
          <w:i/>
          <w:iCs/>
          <w:color w:val="666666"/>
          <w:sz w:val="22"/>
          <w:szCs w:val="22"/>
        </w:rPr>
        <w:t xml:space="preserve">This document is a professional template. Qualified legal counsel is strongly recommended before execution.</w:t>
      </w:r>
    </w:p>
    <w:p>
      <w:pPr>
        <w:spacing w:after="0" w:before="0"/>
        <w:jc w:val="center"/>
      </w:pPr>
      <w:r>
        <w:rPr>
          <w:rFonts w:ascii="Arial" w:cs="Arial" w:eastAsia="Arial" w:hAnsi="Arial"/>
          <w:i/>
          <w:iCs/>
          <w:color w:val="666666"/>
          <w:sz w:val="22"/>
          <w:szCs w:val="22"/>
        </w:rPr>
        <w:t xml:space="preserve">Optimistic CyberSec  |  www.optimisticcybersec.io  |  contact@optimisticcybersec.io</w:t>
      </w:r>
    </w:p>
    <w:sectPr>
      <w:headerReference w:type="default" r:id="rId7"/>
      <w:footerReference w:type="default" r:id="rId8"/>
      <w:pgSz w:w="12240" w:h="15840" w:orient="portrait"/>
      <w:pgMar w:top="1080" w:right="1260" w:bottom="120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ADB5" w:sz="4" w:space="6"/>
      </w:pBdr>
      <w:tabs>
        <w:tab w:val="right" w:pos="9360"/>
      </w:tabs>
      <w:spacing w:before="80"/>
    </w:pPr>
    <w:r>
      <w:rPr>
        <w:rFonts w:ascii="Arial" w:cs="Arial" w:eastAsia="Arial" w:hAnsi="Arial"/>
        <w:color w:val="666666"/>
        <w:sz w:val="16"/>
        <w:szCs w:val="16"/>
      </w:rPr>
      <w:t xml:space="preserve">Optimistic CyberSec  |  www.optimisticcybersec.io  |  contact@optimisticcybersec.io</w:t>
    </w:r>
    <w:r>
      <w:rPr>
        <w:rFonts w:ascii="Arial" w:cs="Arial" w:eastAsia="Arial" w:hAnsi="Arial"/>
        <w:i/>
        <w:iCs/>
        <w:color w:val="666666"/>
        <w:sz w:val="16"/>
        <w:szCs w:val="16"/>
      </w:rPr>
      <w:t xml:space="preserve">	CONFIDENTIAL — Authorized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A192F" w:val="clear"/>
          <w:tcMar>
            <w:top w:type="dxa" w:w="160"/>
            <w:left w:type="dxa" w:w="200"/>
            <w:bottom w:type="dxa" w:w="160"/>
            <w:right w:type="dxa" w:w="200"/>
          </w:tcMar>
        </w:tcPr>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5600"/>
            <w:gridCol w:w="3360"/>
          </w:tblGrid>
          <w:tr>
            <w:tc>
              <w:tcPr>
                <w:tcW w:type="dxa" w:w="5600"/>
                <w:tcBorders>
                  <w:top w:val="none"/>
                  <w:left w:val="none"/>
                  <w:bottom w:val="none"/>
                  <w:right w:val="none"/>
                </w:tcBorders>
              </w:tcPr>
              <w:p>
                <w:pPr>
                  <w:spacing w:after="0" w:before="0"/>
                </w:pPr>
                <w:r>
                  <w:rPr>
                    <w:rFonts w:ascii="Arial" w:cs="Arial" w:eastAsia="Arial" w:hAnsi="Arial"/>
                    <w:b/>
                    <w:bCs/>
                    <w:color w:val="FFFFFF"/>
                    <w:sz w:val="20"/>
                    <w:szCs w:val="20"/>
                  </w:rPr>
                  <w:t xml:space="preserve">Optimistic CyberSec</w:t>
                </w:r>
                <w:r>
                  <w:rPr>
                    <w:rFonts w:ascii="Arial" w:cs="Arial" w:eastAsia="Arial" w:hAnsi="Arial"/>
                    <w:color w:val="00ADB5"/>
                    <w:sz w:val="18"/>
                    <w:szCs w:val="18"/>
                  </w:rPr>
                  <w:t xml:space="preserve">  |  Penetration Testing Contract</w:t>
                </w:r>
              </w:p>
            </w:tc>
            <w:tc>
              <w:tcPr>
                <w:tcW w:type="dxa" w:w="3360"/>
                <w:tcBorders>
                  <w:top w:val="none"/>
                  <w:left w:val="none"/>
                  <w:bottom w:val="none"/>
                  <w:right w:val="none"/>
                </w:tcBorders>
                <w:vAlign w:val="center"/>
              </w:tcPr>
              <w:p>
                <w:pPr>
                  <w:spacing w:after="0" w:before="0"/>
                  <w:jc w:val="right"/>
                </w:pPr>
                <w:r>
                  <w:rPr>
                    <w:rFonts w:ascii="Arial" w:cs="Arial" w:eastAsia="Arial" w:hAnsi="Arial"/>
                    <w:color w:val="FFFFFF"/>
                    <w:sz w:val="18"/>
                    <w:szCs w:val="18"/>
                  </w:rPr>
                  <w:t xml:space="preserve">Page </w:t>
                </w:r>
                <w:r>
                  <w:rPr>
                    <w:rFonts w:ascii="Arial" w:cs="Arial" w:eastAsia="Arial" w:hAnsi="Arial"/>
                    <w:color w:val="00ADB5"/>
                    <w:sz w:val="18"/>
                    <w:szCs w:val="18"/>
                  </w:rPr>
                  <w:fldChar w:fldCharType="begin"/>
                  <w:instrText xml:space="preserve">PAGE</w:instrText>
                  <w:fldChar w:fldCharType="separate"/>
                  <w:fldChar w:fldCharType="end"/>
                </w:r>
                <w:r>
                  <w:rPr>
                    <w:rFonts w:ascii="Arial" w:cs="Arial" w:eastAsia="Arial" w:hAnsi="Arial"/>
                    <w:color w:val="FFFFFF"/>
                    <w:sz w:val="18"/>
                    <w:szCs w:val="18"/>
                  </w:rPr>
                  <w:t xml:space="preserve">  of  </w:t>
                </w:r>
                <w:r>
                  <w:rPr>
                    <w:rFonts w:ascii="Arial" w:cs="Arial" w:eastAsia="Arial" w:hAnsi="Arial"/>
                    <w:color w:val="FFFFFF"/>
                    <w:sz w:val="18"/>
                    <w:szCs w:val="18"/>
                  </w:rPr>
                  <w:fldChar w:fldCharType="begin"/>
                  <w:instrText xml:space="preserve">NUMPAGES</w:instrText>
                  <w:fldChar w:fldCharType="separate"/>
                  <w:fldChar w:fldCharType="end"/>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0ADB5" w:val="clear"/>
        </w:tcPr>
        <w:p>
          <w:pPr>
            <w:spacing w:after="30" w:before="30"/>
          </w:pPr>
          <w:r>
            <w:rPr>
              <w:rFonts w:ascii="Arial" w:cs="Arial" w:eastAsia="Arial" w:hAnsi="Arial"/>
              <w:color w:val="111111"/>
              <w:sz w:val="22"/>
              <w:szCs w:val="22"/>
            </w:rPr>
            <w:t xml:space="preserve"/>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40"/>
      <w:outlineLvl w:val="0"/>
    </w:pPr>
    <w:rPr>
      <w:rFonts w:ascii="Arial" w:cs="Arial" w:eastAsia="Arial" w:hAnsi="Arial"/>
      <w:b/>
      <w:bCs/>
      <w:color w:val="0A192F"/>
      <w:sz w:val="28"/>
      <w:szCs w:val="28"/>
    </w:rPr>
  </w:style>
  <w:style w:type="paragraph" w:styleId="Heading2">
    <w:name w:val="Heading 2"/>
    <w:basedOn w:val="Normal"/>
    <w:next w:val="Normal"/>
    <w:qFormat/>
    <w:pPr>
      <w:spacing w:after="80" w:before="220"/>
      <w:outlineLvl w:val="1"/>
    </w:pPr>
    <w:rPr>
      <w:rFonts w:ascii="Arial" w:cs="Arial" w:eastAsia="Arial" w:hAnsi="Arial"/>
      <w:b/>
      <w:bCs/>
      <w:color w:val="0A192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2026-04-05T14:41:00.894Z</dcterms:created>
  <dcterms:modified xsi:type="dcterms:W3CDTF">2026-04-05T14:41:00.895Z</dcterms:modified>
</cp:coreProperties>
</file>

<file path=docProps/custom.xml><?xml version="1.0" encoding="utf-8"?>
<Properties xmlns="http://schemas.openxmlformats.org/officeDocument/2006/custom-properties" xmlns:vt="http://schemas.openxmlformats.org/officeDocument/2006/docPropsVTypes"/>
</file>