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Georgia Public Records Workflow</w:t>
      </w:r>
    </w:p>
    <w:p>
      <w:pPr>
        <w:spacing w:after="160"/>
        <w:jc w:val="center"/>
      </w:pPr>
      <w:r>
        <w:rPr>
          <w:rFonts w:ascii="Aptos Display" w:hAnsi="Aptos Display"/>
          <w:b/>
          <w:color w:val="2F5597"/>
          <w:sz w:val="23"/>
        </w:rPr>
        <w:t>Reverse Engineering of Initial Processing into Software Configuration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55" w:type="dxa"/>
              <w:start w:w="70" w:type="dxa"/>
              <w:bottom w:w="55" w:type="dxa"/>
              <w:end w:w="70" w:type="dxa"/>
            </w:tcMar>
            <w:shd w:fill="D9EAF7"/>
          </w:tcPr>
          <w:p>
            <w:pPr>
              <w:jc w:val="center"/>
            </w:pPr>
            <w:r/>
            <w:r>
              <w:rPr>
                <w:rFonts w:ascii="Aptos" w:hAnsi="Aptos"/>
                <w:b/>
                <w:sz w:val="15"/>
              </w:rPr>
              <w:t>Primary law</w:t>
            </w:r>
          </w:p>
        </w:tc>
        <w:tc>
          <w:tcPr>
            <w:tcW w:type="dxa" w:w="2592"/>
            <w:vAlign w:val="center"/>
            <w:tcMar>
              <w:top w:w="55" w:type="dxa"/>
              <w:start w:w="70" w:type="dxa"/>
              <w:bottom w:w="55" w:type="dxa"/>
              <w:end w:w="70" w:type="dxa"/>
            </w:tcMar>
            <w:shd w:fill="FFFFFF"/>
          </w:tcPr>
          <w:p>
            <w:pPr>
              <w:jc w:val="center"/>
            </w:pPr>
            <w:r/>
            <w:r>
              <w:rPr>
                <w:rFonts w:ascii="Aptos" w:hAnsi="Aptos"/>
                <w:b w:val="0"/>
                <w:sz w:val="15"/>
              </w:rPr>
              <w:t>Georgia Open Records Act, O.C.G.A. §§ 50-18-70 through 50-18-74</w:t>
            </w:r>
          </w:p>
        </w:tc>
        <w:tc>
          <w:tcPr>
            <w:tcW w:type="dxa" w:w="2592"/>
            <w:vAlign w:val="center"/>
            <w:tcMar>
              <w:top w:w="55" w:type="dxa"/>
              <w:start w:w="70" w:type="dxa"/>
              <w:bottom w:w="55" w:type="dxa"/>
              <w:end w:w="70" w:type="dxa"/>
            </w:tcMar>
            <w:shd w:fill="D9EAF7"/>
          </w:tcPr>
          <w:p>
            <w:pPr>
              <w:jc w:val="center"/>
            </w:pPr>
            <w:r/>
            <w:r>
              <w:rPr>
                <w:rFonts w:ascii="Aptos" w:hAnsi="Aptos"/>
                <w:b/>
                <w:sz w:val="15"/>
              </w:rPr>
              <w:t>Research current through</w:t>
            </w:r>
          </w:p>
        </w:tc>
        <w:tc>
          <w:tcPr>
            <w:tcW w:type="dxa" w:w="2592"/>
            <w:vAlign w:val="center"/>
            <w:tcMar>
              <w:top w:w="55" w:type="dxa"/>
              <w:start w:w="70" w:type="dxa"/>
              <w:bottom w:w="55" w:type="dxa"/>
              <w:end w:w="70" w:type="dxa"/>
            </w:tcMar>
            <w:shd w:fill="FFFFFF"/>
          </w:tcPr>
          <w:p>
            <w:pPr>
              <w:jc w:val="center"/>
            </w:pPr>
            <w:r/>
            <w:r>
              <w:rPr>
                <w:rFonts w:ascii="Aptos" w:hAnsi="Aptos"/>
                <w:b w:val="0"/>
                <w:sz w:val="15"/>
              </w:rPr>
              <w:t>July 22, 2026</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Applicability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Cities and municipal custodians</w:t>
            </w:r>
          </w:p>
        </w:tc>
        <w:tc>
          <w:tcPr>
            <w:tcW w:type="dxa" w:w="2592"/>
            <w:vAlign w:val="center"/>
            <w:tcMar>
              <w:top w:w="55" w:type="dxa"/>
              <w:start w:w="70" w:type="dxa"/>
              <w:bottom w:w="55" w:type="dxa"/>
              <w:end w:w="70" w:type="dxa"/>
            </w:tcMar>
            <w:shd w:fill="D9EAF7"/>
          </w:tcPr>
          <w:p>
            <w:pPr>
              <w:jc w:val="center"/>
            </w:pPr>
            <w:r/>
            <w:r>
              <w:rPr>
                <w:rFonts w:ascii="Aptos" w:hAnsi="Aptos"/>
                <w:b/>
                <w:sz w:val="15"/>
              </w:rPr>
              <w:t>Methodology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Fixed 50-state tracker v1.0</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Document status</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Completed pilot analysis</w:t>
            </w:r>
          </w:p>
        </w:tc>
        <w:tc>
          <w:tcPr>
            <w:tcW w:type="dxa" w:w="2592"/>
            <w:vAlign w:val="center"/>
            <w:tcMar>
              <w:top w:w="55" w:type="dxa"/>
              <w:start w:w="70" w:type="dxa"/>
              <w:bottom w:w="55" w:type="dxa"/>
              <w:end w:w="70" w:type="dxa"/>
            </w:tcMar>
            <w:shd w:fill="D9EAF7"/>
          </w:tcPr>
          <w:p>
            <w:pPr>
              <w:jc w:val="center"/>
            </w:pPr>
            <w:r/>
            <w:r>
              <w:rPr>
                <w:rFonts w:ascii="Aptos" w:hAnsi="Aptos"/>
                <w:b/>
                <w:sz w:val="15"/>
              </w:rPr>
              <w:t>Legal effect</w:t>
            </w:r>
          </w:p>
        </w:tc>
        <w:tc>
          <w:tcPr>
            <w:tcW w:type="dxa" w:w="2592"/>
            <w:vAlign w:val="center"/>
            <w:tcMar>
              <w:top w:w="55" w:type="dxa"/>
              <w:start w:w="70" w:type="dxa"/>
              <w:bottom w:w="55" w:type="dxa"/>
              <w:end w:w="70" w:type="dxa"/>
            </w:tcMar>
            <w:shd w:fill="FFFFFF"/>
          </w:tcPr>
          <w:p>
            <w:pPr>
              <w:jc w:val="center"/>
            </w:pPr>
            <w:r/>
            <w:r>
              <w:rPr>
                <w:rFonts w:ascii="Aptos" w:hAnsi="Aptos"/>
                <w:b w:val="0"/>
                <w:sz w:val="15"/>
              </w:rPr>
              <w:t>Research/design aid; not legal advice</w:t>
            </w:r>
          </w:p>
        </w:tc>
      </w:tr>
    </w:tbl>
    <w:p/>
    <w:p>
      <w:pPr>
        <w:pStyle w:val="Heading1"/>
      </w:pPr>
      <w:r>
        <w:t>1. Executive Summary and Applicability to Cities</w:t>
      </w:r>
    </w:p>
    <w:p>
      <w:r>
        <w:t>Georgia establishes a three-business-day initial production/response framework and detailed fee triggers. Responsive records must ordinarily be produced within a reasonable time not exceeding three business days. Available portions must be produced within that period; when existing records are unavailable, the agency must provide a description and production timeline within three business days and then produce as soon as practicable. A 2025 amendment requires requests to be made upon a custodian and confirms that the agency custodian must retrieve qualifying public records held by private contractors or storage providers.</w:t>
      </w:r>
    </w:p>
    <w:p>
      <w:r>
        <w:rPr>
          <w:b/>
        </w:rPr>
        <w:t>Software bottom line:</w:t>
      </w:r>
      <w:r>
        <w:t xml:space="preserve"> Model receipt by the lawful custodian or required designated official as the clock anchor. Within three business days, the workflow must produce available records, give the required delayed-production description/timeline, communicate specific withholding authority, and issue any required cost estimate over $25. The engine may defer search/retrieval while awaiting cost agreement and may require prepayment above $500, but no general statutory clarification toll or simple/complex classification should be invented.</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5"/>
              </w:rPr>
              <w:t>Authority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Type / applicability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Workflow significance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O.C.G.A. § 50-18-70</w:t>
            </w:r>
          </w:p>
        </w:tc>
        <w:tc>
          <w:tcPr>
            <w:tcW w:type="dxa" w:w="3456"/>
            <w:vAlign w:val="center"/>
            <w:tcMar>
              <w:top w:w="55" w:type="dxa"/>
              <w:start w:w="70" w:type="dxa"/>
              <w:bottom w:w="55" w:type="dxa"/>
              <w:end w:w="70" w:type="dxa"/>
            </w:tcMar>
          </w:tcPr>
          <w:p>
            <w:pPr>
              <w:jc w:val="left"/>
            </w:pPr>
            <w:r/>
            <w:r>
              <w:rPr>
                <w:rFonts w:ascii="Aptos" w:hAnsi="Aptos"/>
                <w:b w:val="0"/>
                <w:sz w:val="15"/>
              </w:rPr>
              <w:t>Statute; agencies include local government</w:t>
            </w:r>
          </w:p>
        </w:tc>
        <w:tc>
          <w:tcPr>
            <w:tcW w:type="dxa" w:w="3456"/>
            <w:vAlign w:val="center"/>
            <w:tcMar>
              <w:top w:w="55" w:type="dxa"/>
              <w:start w:w="70" w:type="dxa"/>
              <w:bottom w:w="55" w:type="dxa"/>
              <w:end w:w="70" w:type="dxa"/>
            </w:tcMar>
          </w:tcPr>
          <w:p>
            <w:pPr>
              <w:jc w:val="left"/>
            </w:pPr>
            <w:r/>
            <w:r>
              <w:rPr>
                <w:rFonts w:ascii="Aptos" w:hAnsi="Aptos"/>
                <w:b w:val="0"/>
                <w:sz w:val="15"/>
              </w:rPr>
              <w:t>Construction, definitions, and 2025 definition of custodian.</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O.C.G.A. § 50-18-71</w:t>
            </w:r>
          </w:p>
        </w:tc>
        <w:tc>
          <w:tcPr>
            <w:tcW w:type="dxa" w:w="3456"/>
            <w:vAlign w:val="center"/>
            <w:tcMar>
              <w:top w:w="55" w:type="dxa"/>
              <w:start w:w="70" w:type="dxa"/>
              <w:bottom w:w="55" w:type="dxa"/>
              <w:end w:w="70" w:type="dxa"/>
            </w:tcMar>
            <w:shd w:fill="F2F2F2"/>
          </w:tcPr>
          <w:p>
            <w:pPr>
              <w:jc w:val="left"/>
            </w:pPr>
            <w:r/>
            <w:r>
              <w:rPr>
                <w:rFonts w:ascii="Aptos" w:hAnsi="Aptos"/>
                <w:b w:val="0"/>
                <w:sz w:val="15"/>
              </w:rPr>
              <w:t>Statute; applies to city agencies/custodians</w:t>
            </w:r>
          </w:p>
        </w:tc>
        <w:tc>
          <w:tcPr>
            <w:tcW w:type="dxa" w:w="3456"/>
            <w:vAlign w:val="center"/>
            <w:tcMar>
              <w:top w:w="55" w:type="dxa"/>
              <w:start w:w="70" w:type="dxa"/>
              <w:bottom w:w="55" w:type="dxa"/>
              <w:end w:w="70" w:type="dxa"/>
            </w:tcMar>
            <w:shd w:fill="F2F2F2"/>
          </w:tcPr>
          <w:p>
            <w:pPr>
              <w:jc w:val="left"/>
            </w:pPr>
            <w:r/>
            <w:r>
              <w:rPr>
                <w:rFonts w:ascii="Aptos" w:hAnsi="Aptos"/>
                <w:b w:val="0"/>
                <w:sz w:val="15"/>
              </w:rPr>
              <w:t>Three-day production, partial production, delayed-production timeline, request routing, fees, denial, and electronic records.</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2025 Ga. Laws Act 276 (SB 12)</w:t>
            </w:r>
          </w:p>
        </w:tc>
        <w:tc>
          <w:tcPr>
            <w:tcW w:type="dxa" w:w="3456"/>
            <w:vAlign w:val="center"/>
            <w:tcMar>
              <w:top w:w="55" w:type="dxa"/>
              <w:start w:w="70" w:type="dxa"/>
              <w:bottom w:w="55" w:type="dxa"/>
              <w:end w:w="70" w:type="dxa"/>
            </w:tcMar>
          </w:tcPr>
          <w:p>
            <w:pPr>
              <w:jc w:val="left"/>
            </w:pPr>
            <w:r/>
            <w:r>
              <w:rPr>
                <w:rFonts w:ascii="Aptos" w:hAnsi="Aptos"/>
                <w:b w:val="0"/>
                <w:sz w:val="15"/>
              </w:rPr>
              <w:t>Enacted amendment, effective on gubernatorial approval</w:t>
            </w:r>
          </w:p>
        </w:tc>
        <w:tc>
          <w:tcPr>
            <w:tcW w:type="dxa" w:w="3456"/>
            <w:vAlign w:val="center"/>
            <w:tcMar>
              <w:top w:w="55" w:type="dxa"/>
              <w:start w:w="70" w:type="dxa"/>
              <w:bottom w:w="55" w:type="dxa"/>
              <w:end w:w="70" w:type="dxa"/>
            </w:tcMar>
          </w:tcPr>
          <w:p>
            <w:pPr>
              <w:jc w:val="left"/>
            </w:pPr>
            <w:r/>
            <w:r>
              <w:rPr>
                <w:rFonts w:ascii="Aptos" w:hAnsi="Aptos"/>
                <w:b w:val="0"/>
                <w:sz w:val="15"/>
              </w:rPr>
              <w:t>Requires requests to custodian and agency retrieval of qualifying records held by private persons/entities.</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Georgia Attorney General Open Government FAQ and Open Records Act publication</w:t>
            </w:r>
          </w:p>
        </w:tc>
        <w:tc>
          <w:tcPr>
            <w:tcW w:type="dxa" w:w="3456"/>
            <w:vAlign w:val="center"/>
            <w:tcMar>
              <w:top w:w="55" w:type="dxa"/>
              <w:start w:w="70" w:type="dxa"/>
              <w:bottom w:w="55" w:type="dxa"/>
              <w:end w:w="70" w:type="dxa"/>
            </w:tcMar>
            <w:shd w:fill="F2F2F2"/>
          </w:tcPr>
          <w:p>
            <w:pPr>
              <w:jc w:val="left"/>
            </w:pPr>
            <w:r/>
            <w:r>
              <w:rPr>
                <w:rFonts w:ascii="Aptos" w:hAnsi="Aptos"/>
                <w:b w:val="0"/>
                <w:sz w:val="15"/>
              </w:rPr>
              <w:t>Official guidance/statutory publication</w:t>
            </w:r>
          </w:p>
        </w:tc>
        <w:tc>
          <w:tcPr>
            <w:tcW w:type="dxa" w:w="3456"/>
            <w:vAlign w:val="center"/>
            <w:tcMar>
              <w:top w:w="55" w:type="dxa"/>
              <w:start w:w="70" w:type="dxa"/>
              <w:bottom w:w="55" w:type="dxa"/>
              <w:end w:w="70" w:type="dxa"/>
            </w:tcMar>
            <w:shd w:fill="F2F2F2"/>
          </w:tcPr>
          <w:p>
            <w:pPr>
              <w:jc w:val="left"/>
            </w:pPr>
            <w:r/>
            <w:r>
              <w:rPr>
                <w:rFonts w:ascii="Aptos" w:hAnsi="Aptos"/>
                <w:b w:val="0"/>
                <w:sz w:val="15"/>
              </w:rPr>
              <w:t>Explains estimates, prepayment limits, record creation, and enforcement.</w:t>
            </w:r>
          </w:p>
        </w:tc>
      </w:tr>
    </w:tbl>
    <w:p>
      <w:pPr>
        <w:spacing w:after="20"/>
      </w:pPr>
    </w:p>
    <w:p>
      <w:pPr>
        <w:pStyle w:val="Heading1"/>
      </w:pPr>
      <w:r>
        <w:t>3. Human-Readable Initial-Processing Workflow</w:t>
      </w:r>
    </w:p>
    <w:p>
      <w:pPr>
        <w:pStyle w:val="ListNumber"/>
        <w:spacing w:after="40"/>
      </w:pPr>
      <w:r>
        <w:t>Record receipt by the lawful custodian. If the agency has lawfully designated specific officials for written requests and requires use of that channel, validate that the request was made in writing to the designated recipient; absence of the designated employee may not delay response.</w:t>
      </w:r>
    </w:p>
    <w:p>
      <w:pPr>
        <w:pStyle w:val="ListNumber"/>
        <w:spacing w:after="40"/>
      </w:pPr>
      <w:r>
        <w:t>Identify responsive existing records held by the city and qualifying records prepared, maintained, received, or stored by a private person/entity performing a city service or function. Initiate contractor retrieval when required.</w:t>
      </w:r>
    </w:p>
    <w:p>
      <w:pPr>
        <w:pStyle w:val="ListNumber"/>
        <w:spacing w:after="40"/>
      </w:pPr>
      <w:r>
        <w:t>Within three business days, produce all responsive records that can be located and produced. If only some are available, produce those portions within three business days.</w:t>
      </w:r>
    </w:p>
    <w:p>
      <w:pPr>
        <w:pStyle w:val="ListNumber"/>
        <w:spacing w:after="40"/>
      </w:pPr>
      <w:r>
        <w:t>If existing responsive records are unavailable within three business days, send within that period a description of the records and a timeline for availability, then produce as soon as practicable.</w:t>
      </w:r>
    </w:p>
    <w:p>
      <w:pPr>
        <w:pStyle w:val="ListNumber"/>
        <w:spacing w:after="40"/>
      </w:pPr>
      <w:r>
        <w:t>Determine whether any material will be withheld. Prepare the specific Code section, subsection, and paragraph for every withheld category.</w:t>
      </w:r>
    </w:p>
    <w:p>
      <w:pPr>
        <w:pStyle w:val="ListNumber"/>
        <w:spacing w:after="40"/>
      </w:pPr>
      <w:r>
        <w:t>Estimate costs. If the city will seek more than $25, notify the requester and provide the estimate within a reasonable time not exceeding three business days.</w:t>
      </w:r>
    </w:p>
    <w:p>
      <w:pPr>
        <w:pStyle w:val="ListNumber"/>
        <w:spacing w:after="40"/>
      </w:pPr>
      <w:r>
        <w:t>If the estimate exceeds $25, decide whether to defer search/retrieval pending requester agreement unless the request already authorizes a sufficient amount. If estimated production cost exceeds $500, decide whether to require prepayment before search, retrieval, review, or production.</w:t>
      </w:r>
    </w:p>
    <w:p>
      <w:pPr>
        <w:pStyle w:val="ListNumber"/>
        <w:spacing w:after="40"/>
      </w:pPr>
      <w:r>
        <w:t>Perform search, retrieval, redaction, review, export, and production using the most economical means and the lowest-paid full-time employee capable of the work; do not charge for the first quarter hour.</w:t>
      </w:r>
    </w:p>
    <w:p>
      <w:pPr>
        <w:pStyle w:val="ListNumber"/>
        <w:spacing w:after="40"/>
      </w:pPr>
      <w:r>
        <w:t>Produce electronic data that existing ordinary-course programs can export, including use of normal search/filter/report parameters. Do not treat ordinary supported export/redaction commands as creation of a new record.</w:t>
      </w:r>
    </w:p>
    <w:p>
      <w:pPr>
        <w:pStyle w:val="ListNumber"/>
        <w:spacing w:after="40"/>
      </w:pPr>
      <w:r>
        <w:t>Reconcile agreed estimated costs with incurred lawful charges. Agreed costs incurred to make records available remain collectible even if the requester does not inspect or accept the copies.</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or branch</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Deadline / timing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What must be communicated or completed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Clock effect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Request received by lawful custodian/designated official</w:t>
            </w:r>
          </w:p>
        </w:tc>
        <w:tc>
          <w:tcPr>
            <w:tcW w:type="dxa" w:w="2592"/>
            <w:vAlign w:val="center"/>
            <w:tcMar>
              <w:top w:w="55" w:type="dxa"/>
              <w:start w:w="70" w:type="dxa"/>
              <w:bottom w:w="55" w:type="dxa"/>
              <w:end w:w="70" w:type="dxa"/>
            </w:tcMar>
          </w:tcPr>
          <w:p>
            <w:pPr>
              <w:jc w:val="left"/>
            </w:pPr>
            <w:r/>
            <w:r>
              <w:rPr>
                <w:rFonts w:ascii="Aptos" w:hAnsi="Aptos"/>
                <w:b w:val="0"/>
                <w:sz w:val="14"/>
              </w:rPr>
              <w:t>Reasonable time not exceeding three business days</w:t>
            </w:r>
          </w:p>
        </w:tc>
        <w:tc>
          <w:tcPr>
            <w:tcW w:type="dxa" w:w="2592"/>
            <w:vAlign w:val="center"/>
            <w:tcMar>
              <w:top w:w="55" w:type="dxa"/>
              <w:start w:w="70" w:type="dxa"/>
              <w:bottom w:w="55" w:type="dxa"/>
              <w:end w:w="70" w:type="dxa"/>
            </w:tcMar>
          </w:tcPr>
          <w:p>
            <w:pPr>
              <w:jc w:val="left"/>
            </w:pPr>
            <w:r/>
            <w:r>
              <w:rPr>
                <w:rFonts w:ascii="Aptos" w:hAnsi="Aptos"/>
                <w:b w:val="0"/>
                <w:sz w:val="14"/>
              </w:rPr>
              <w:t>Produce responsive records available within the period.</w:t>
            </w:r>
          </w:p>
        </w:tc>
        <w:tc>
          <w:tcPr>
            <w:tcW w:type="dxa" w:w="2592"/>
            <w:vAlign w:val="center"/>
            <w:tcMar>
              <w:top w:w="55" w:type="dxa"/>
              <w:start w:w="70" w:type="dxa"/>
              <w:bottom w:w="55" w:type="dxa"/>
              <w:end w:w="70" w:type="dxa"/>
            </w:tcMar>
          </w:tcPr>
          <w:p>
            <w:pPr>
              <w:jc w:val="left"/>
            </w:pPr>
            <w:r/>
            <w:r>
              <w:rPr>
                <w:rFonts w:ascii="Aptos" w:hAnsi="Aptos"/>
                <w:b w:val="0"/>
                <w:sz w:val="14"/>
              </w:rPr>
              <w:t>Clock begins on legally effective receipt.</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Some records available, others not</w:t>
            </w:r>
          </w:p>
        </w:tc>
        <w:tc>
          <w:tcPr>
            <w:tcW w:type="dxa" w:w="2592"/>
            <w:vAlign w:val="center"/>
            <w:tcMar>
              <w:top w:w="55" w:type="dxa"/>
              <w:start w:w="70" w:type="dxa"/>
              <w:bottom w:w="55" w:type="dxa"/>
              <w:end w:w="70" w:type="dxa"/>
            </w:tcMar>
            <w:shd w:fill="F2F2F2"/>
          </w:tcPr>
          <w:p>
            <w:pPr>
              <w:jc w:val="left"/>
            </w:pPr>
            <w:r/>
            <w:r>
              <w:rPr>
                <w:rFonts w:ascii="Aptos" w:hAnsi="Aptos"/>
                <w:b w:val="0"/>
                <w:sz w:val="14"/>
              </w:rPr>
              <w:t>Within three business days</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Produce available records; separately describe remaining records and timeline.</w:t>
            </w:r>
          </w:p>
        </w:tc>
        <w:tc>
          <w:tcPr>
            <w:tcW w:type="dxa" w:w="2592"/>
            <w:vAlign w:val="center"/>
            <w:tcMar>
              <w:top w:w="55" w:type="dxa"/>
              <w:start w:w="70" w:type="dxa"/>
              <w:bottom w:w="55" w:type="dxa"/>
              <w:end w:w="70" w:type="dxa"/>
            </w:tcMar>
            <w:shd w:fill="F2F2F2"/>
          </w:tcPr>
          <w:p>
            <w:pPr>
              <w:jc w:val="left"/>
            </w:pPr>
            <w:r/>
            <w:r>
              <w:rPr>
                <w:rFonts w:ascii="Aptos" w:hAnsi="Aptos"/>
                <w:b w:val="0"/>
                <w:sz w:val="14"/>
              </w:rPr>
              <w:t>Initial timer satisfied; remaining production ASAP practicable.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Existing records unavailable</w:t>
            </w:r>
          </w:p>
        </w:tc>
        <w:tc>
          <w:tcPr>
            <w:tcW w:type="dxa" w:w="2592"/>
            <w:vAlign w:val="center"/>
            <w:tcMar>
              <w:top w:w="55" w:type="dxa"/>
              <w:start w:w="70" w:type="dxa"/>
              <w:bottom w:w="55" w:type="dxa"/>
              <w:end w:w="70" w:type="dxa"/>
            </w:tcMar>
          </w:tcPr>
          <w:p>
            <w:pPr>
              <w:jc w:val="left"/>
            </w:pPr>
            <w:r/>
            <w:r>
              <w:rPr>
                <w:rFonts w:ascii="Aptos" w:hAnsi="Aptos"/>
                <w:b w:val="0"/>
                <w:sz w:val="14"/>
              </w:rPr>
              <w:t>Within three business days</w:t>
            </w:r>
          </w:p>
        </w:tc>
        <w:tc>
          <w:tcPr>
            <w:tcW w:type="dxa" w:w="2592"/>
            <w:vAlign w:val="center"/>
            <w:tcMar>
              <w:top w:w="55" w:type="dxa"/>
              <w:start w:w="70" w:type="dxa"/>
              <w:bottom w:w="55" w:type="dxa"/>
              <w:end w:w="70" w:type="dxa"/>
            </w:tcMar>
          </w:tcPr>
          <w:p>
            <w:pPr>
              <w:jc w:val="left"/>
            </w:pPr>
            <w:r/>
            <w:r>
              <w:rPr>
                <w:rFonts w:ascii="Aptos" w:hAnsi="Aptos"/>
                <w:b w:val="0"/>
                <w:sz w:val="14"/>
              </w:rPr>
              <w:t>Description of records and timeline for availability.</w:t>
            </w:r>
          </w:p>
        </w:tc>
        <w:tc>
          <w:tcPr>
            <w:tcW w:type="dxa" w:w="2592"/>
            <w:vAlign w:val="center"/>
            <w:tcMar>
              <w:top w:w="55" w:type="dxa"/>
              <w:start w:w="70" w:type="dxa"/>
              <w:bottom w:w="55" w:type="dxa"/>
              <w:end w:w="70" w:type="dxa"/>
            </w:tcMar>
          </w:tcPr>
          <w:p>
            <w:pPr>
              <w:jc w:val="left"/>
            </w:pPr>
            <w:r/>
            <w:r>
              <w:rPr>
                <w:rFonts w:ascii="Aptos" w:hAnsi="Aptos"/>
                <w:b w:val="0"/>
                <w:sz w:val="14"/>
              </w:rPr>
              <w:t>Production continues as soon as practicable.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Full or partial withholding</w:t>
            </w:r>
          </w:p>
        </w:tc>
        <w:tc>
          <w:tcPr>
            <w:tcW w:type="dxa" w:w="2592"/>
            <w:vAlign w:val="center"/>
            <w:tcMar>
              <w:top w:w="55" w:type="dxa"/>
              <w:start w:w="70" w:type="dxa"/>
              <w:bottom w:w="55" w:type="dxa"/>
              <w:end w:w="70" w:type="dxa"/>
            </w:tcMar>
            <w:shd w:fill="F2F2F2"/>
          </w:tcPr>
          <w:p>
            <w:pPr>
              <w:jc w:val="left"/>
            </w:pPr>
            <w:r/>
            <w:r>
              <w:rPr>
                <w:rFonts w:ascii="Aptos" w:hAnsi="Aptos"/>
                <w:b w:val="0"/>
                <w:sz w:val="14"/>
              </w:rPr>
              <w:t>Within three business days; if retrieval is delayed under statute, no later than three business days after retrieval</w:t>
            </w:r>
          </w:p>
        </w:tc>
        <w:tc>
          <w:tcPr>
            <w:tcW w:type="dxa" w:w="2592"/>
            <w:vAlign w:val="center"/>
            <w:tcMar>
              <w:top w:w="55" w:type="dxa"/>
              <w:start w:w="70" w:type="dxa"/>
              <w:bottom w:w="55" w:type="dxa"/>
              <w:end w:w="70" w:type="dxa"/>
            </w:tcMar>
            <w:shd w:fill="F2F2F2"/>
          </w:tcPr>
          <w:p>
            <w:pPr>
              <w:jc w:val="left"/>
            </w:pPr>
            <w:r/>
            <w:r>
              <w:rPr>
                <w:rFonts w:ascii="Aptos" w:hAnsi="Aptos"/>
                <w:b w:val="0"/>
                <w:sz w:val="14"/>
              </w:rPr>
              <w:t>Specific legal authority by Code section, subsection, and paragraph.</w:t>
            </w:r>
          </w:p>
        </w:tc>
        <w:tc>
          <w:tcPr>
            <w:tcW w:type="dxa" w:w="2592"/>
            <w:vAlign w:val="center"/>
            <w:tcMar>
              <w:top w:w="55" w:type="dxa"/>
              <w:start w:w="70" w:type="dxa"/>
              <w:bottom w:w="55" w:type="dxa"/>
              <w:end w:w="70" w:type="dxa"/>
            </w:tcMar>
            <w:shd w:fill="F2F2F2"/>
          </w:tcPr>
          <w:p>
            <w:pPr>
              <w:jc w:val="left"/>
            </w:pPr>
            <w:r/>
            <w:r>
              <w:rPr>
                <w:rFonts w:ascii="Aptos" w:hAnsi="Aptos"/>
                <w:b w:val="0"/>
                <w:sz w:val="14"/>
              </w:rPr>
              <w:t>Denial notice follows statutory timing branch.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Agency will seek costs over $25</w:t>
            </w:r>
          </w:p>
        </w:tc>
        <w:tc>
          <w:tcPr>
            <w:tcW w:type="dxa" w:w="2592"/>
            <w:vAlign w:val="center"/>
            <w:tcMar>
              <w:top w:w="55" w:type="dxa"/>
              <w:start w:w="70" w:type="dxa"/>
              <w:bottom w:w="55" w:type="dxa"/>
              <w:end w:w="70" w:type="dxa"/>
            </w:tcMar>
          </w:tcPr>
          <w:p>
            <w:pPr>
              <w:jc w:val="left"/>
            </w:pPr>
            <w:r/>
            <w:r>
              <w:rPr>
                <w:rFonts w:ascii="Aptos" w:hAnsi="Aptos"/>
                <w:b w:val="0"/>
                <w:sz w:val="14"/>
              </w:rPr>
              <w:t>Reasonable time not exceeding three business days</w:t>
            </w:r>
          </w:p>
        </w:tc>
        <w:tc>
          <w:tcPr>
            <w:tcW w:type="dxa" w:w="2592"/>
            <w:vAlign w:val="center"/>
            <w:tcMar>
              <w:top w:w="55" w:type="dxa"/>
              <w:start w:w="70" w:type="dxa"/>
              <w:bottom w:w="55" w:type="dxa"/>
              <w:end w:w="70" w:type="dxa"/>
            </w:tcMar>
          </w:tcPr>
          <w:p>
            <w:pPr>
              <w:jc w:val="left"/>
            </w:pPr>
            <w:r/>
            <w:r>
              <w:rPr>
                <w:rFonts w:ascii="Aptos" w:hAnsi="Aptos"/>
                <w:b w:val="0"/>
                <w:sz w:val="14"/>
              </w:rPr>
              <w:t>Written estimate of costs.</w:t>
            </w:r>
          </w:p>
        </w:tc>
        <w:tc>
          <w:tcPr>
            <w:tcW w:type="dxa" w:w="2592"/>
            <w:vAlign w:val="center"/>
            <w:tcMar>
              <w:top w:w="55" w:type="dxa"/>
              <w:start w:w="70" w:type="dxa"/>
              <w:bottom w:w="55" w:type="dxa"/>
              <w:end w:w="70" w:type="dxa"/>
            </w:tcMar>
          </w:tcPr>
          <w:p>
            <w:pPr>
              <w:jc w:val="left"/>
            </w:pPr>
            <w:r/>
            <w:r>
              <w:rPr>
                <w:rFonts w:ascii="Aptos" w:hAnsi="Aptos"/>
                <w:b w:val="0"/>
                <w:sz w:val="14"/>
              </w:rPr>
              <w:t>Search/retrieval may be deferred until agreement unless requester preauthorized enough.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Estimated production cost over $500</w:t>
            </w:r>
          </w:p>
        </w:tc>
        <w:tc>
          <w:tcPr>
            <w:tcW w:type="dxa" w:w="2592"/>
            <w:vAlign w:val="center"/>
            <w:tcMar>
              <w:top w:w="55" w:type="dxa"/>
              <w:start w:w="70" w:type="dxa"/>
              <w:bottom w:w="55" w:type="dxa"/>
              <w:end w:w="70" w:type="dxa"/>
            </w:tcMar>
            <w:shd w:fill="F2F2F2"/>
          </w:tcPr>
          <w:p>
            <w:pPr>
              <w:jc w:val="left"/>
            </w:pPr>
            <w:r/>
            <w:r>
              <w:rPr>
                <w:rFonts w:ascii="Aptos" w:hAnsi="Aptos"/>
                <w:b w:val="0"/>
                <w:sz w:val="14"/>
              </w:rPr>
              <w:t>Before search/retrieval/review/production if agency elects</w:t>
            </w:r>
          </w:p>
        </w:tc>
        <w:tc>
          <w:tcPr>
            <w:tcW w:type="dxa" w:w="2592"/>
            <w:vAlign w:val="center"/>
            <w:tcMar>
              <w:top w:w="55" w:type="dxa"/>
              <w:start w:w="70" w:type="dxa"/>
              <w:bottom w:w="55" w:type="dxa"/>
              <w:end w:w="70" w:type="dxa"/>
            </w:tcMar>
            <w:shd w:fill="F2F2F2"/>
          </w:tcPr>
          <w:p>
            <w:pPr>
              <w:jc w:val="left"/>
            </w:pPr>
            <w:r/>
            <w:r>
              <w:rPr>
                <w:rFonts w:ascii="Aptos" w:hAnsi="Aptos"/>
                <w:b w:val="0"/>
                <w:sz w:val="14"/>
              </w:rPr>
              <w:t>Prepayment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Processing may await payment; no separate blanket toll language.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Electronic/other production after timeline</w:t>
            </w:r>
          </w:p>
        </w:tc>
        <w:tc>
          <w:tcPr>
            <w:tcW w:type="dxa" w:w="2592"/>
            <w:vAlign w:val="center"/>
            <w:tcMar>
              <w:top w:w="55" w:type="dxa"/>
              <w:start w:w="70" w:type="dxa"/>
              <w:bottom w:w="55" w:type="dxa"/>
              <w:end w:w="70" w:type="dxa"/>
            </w:tcMar>
          </w:tcPr>
          <w:p>
            <w:pPr>
              <w:jc w:val="left"/>
            </w:pPr>
            <w:r/>
            <w:r>
              <w:rPr>
                <w:rFonts w:ascii="Aptos" w:hAnsi="Aptos"/>
                <w:b w:val="0"/>
                <w:sz w:val="14"/>
              </w:rPr>
              <w:t>As soon as practicable</w:t>
            </w:r>
          </w:p>
        </w:tc>
        <w:tc>
          <w:tcPr>
            <w:tcW w:type="dxa" w:w="2592"/>
            <w:vAlign w:val="center"/>
            <w:tcMar>
              <w:top w:w="55" w:type="dxa"/>
              <w:start w:w="70" w:type="dxa"/>
              <w:bottom w:w="55" w:type="dxa"/>
              <w:end w:w="70" w:type="dxa"/>
            </w:tcMar>
          </w:tcPr>
          <w:p>
            <w:pPr>
              <w:jc w:val="left"/>
            </w:pPr>
            <w:r/>
            <w:r>
              <w:rPr>
                <w:rFonts w:ascii="Aptos" w:hAnsi="Aptos"/>
                <w:b w:val="0"/>
                <w:sz w:val="14"/>
              </w:rPr>
              <w:t>Provide records/access.</w:t>
            </w:r>
          </w:p>
        </w:tc>
        <w:tc>
          <w:tcPr>
            <w:tcW w:type="dxa" w:w="2592"/>
            <w:vAlign w:val="center"/>
            <w:tcMar>
              <w:top w:w="55" w:type="dxa"/>
              <w:start w:w="70" w:type="dxa"/>
              <w:bottom w:w="55" w:type="dxa"/>
              <w:end w:w="70" w:type="dxa"/>
            </w:tcMar>
          </w:tcPr>
          <w:p>
            <w:pPr>
              <w:jc w:val="left"/>
            </w:pPr>
            <w:r/>
            <w:r>
              <w:rPr>
                <w:rFonts w:ascii="Aptos" w:hAnsi="Aptos"/>
                <w:b w:val="0"/>
                <w:sz w:val="14"/>
              </w:rPr>
              <w:t>Qualitative post-notice completion standard.</w:t>
            </w:r>
          </w:p>
        </w:tc>
      </w:tr>
    </w:tbl>
    <w:p>
      <w:pPr>
        <w:spacing w:after="20"/>
      </w:pPr>
    </w:p>
    <w:p>
      <w:pPr>
        <w:pStyle w:val="Heading1"/>
      </w:pPr>
      <w:r>
        <w:t>5. Vague, Unclear, or Overly Broad Requests</w:t>
      </w:r>
    </w:p>
    <w:p>
      <w:r>
        <w:t>Georgia does not establish a general statutory “overly broad” denial category, clarification response period, clarification toll, or abandonment rule. A city may seek clarification when it cannot identify existing records, but should not represent that communication as automatically pausing the three-business-day duties.</w:t>
      </w:r>
    </w:p>
    <w:p>
      <w:r>
        <w:t>The city is not required to prepare reports, summaries, or compilations that did not exist when requested. Supported database searches, filters, reports, or exports using existing ordinary-course software are not necessarily new-record creation.</w:t>
      </w:r>
    </w:p>
    <w:p>
      <w:r>
        <w:t>A requester may narrow or modify a request after receiving a cost estimate. The estimate workflow is the principal statutory mechanism for scope adjustment; the city may defer search/retrieval pending cost agreement when the estimate exceeds $25.</w:t>
      </w:r>
    </w:p>
    <w:p>
      <w:pPr>
        <w:pStyle w:val="Heading1"/>
      </w:pPr>
      <w:r>
        <w:t>6. Denial and Partial-Denial Process</w:t>
      </w:r>
    </w:p>
    <w:p>
      <w:r>
        <w:t>When all or part of a requested record is withheld, the city must notify the requester of the specific legal authority by Code section, subsection, and paragraph. The normal deadline is a reasonable time not exceeding three business days.</w:t>
      </w:r>
    </w:p>
    <w:p>
      <w:r>
        <w:t>If search and retrieval are delayed under the statutory fee/delayed-production provisions, the withholding notice may be due no later than three business days after the records have been retrieved.</w:t>
      </w:r>
    </w:p>
    <w:p>
      <w:r>
        <w:t>Partial production is mandatory when some records can be located and produced within the initial period. The workflow should not allow a blanket “pending review” response to replace production of available nonexempt records.</w:t>
      </w:r>
    </w:p>
    <w:p>
      <w:pPr>
        <w:pStyle w:val="Heading1"/>
      </w:pPr>
      <w:r>
        <w:t>7. Legal Classifications, Processing Tracks, and Operational Classifications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Classification / track</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Legal or operational?</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 criteria</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Effect on workflow</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Standard three-day production</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Responsive records available</w:t>
            </w:r>
          </w:p>
        </w:tc>
        <w:tc>
          <w:tcPr>
            <w:tcW w:type="dxa" w:w="2592"/>
            <w:vAlign w:val="center"/>
            <w:tcMar>
              <w:top w:w="55" w:type="dxa"/>
              <w:start w:w="70" w:type="dxa"/>
              <w:bottom w:w="55" w:type="dxa"/>
              <w:end w:w="70" w:type="dxa"/>
            </w:tcMar>
          </w:tcPr>
          <w:p>
            <w:pPr>
              <w:jc w:val="left"/>
            </w:pPr>
            <w:r/>
            <w:r>
              <w:rPr>
                <w:rFonts w:ascii="Aptos" w:hAnsi="Aptos"/>
                <w:b w:val="0"/>
                <w:sz w:val="14"/>
              </w:rPr>
              <w:t>Produce within three business days.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Partial-availability track</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Some but not all records available</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Produce available records; describe/timeline remainder.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Delayed-production track</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Existing records unavailable within three days</w:t>
            </w:r>
          </w:p>
        </w:tc>
        <w:tc>
          <w:tcPr>
            <w:tcW w:type="dxa" w:w="2592"/>
            <w:vAlign w:val="center"/>
            <w:tcMar>
              <w:top w:w="55" w:type="dxa"/>
              <w:start w:w="70" w:type="dxa"/>
              <w:bottom w:w="55" w:type="dxa"/>
              <w:end w:w="70" w:type="dxa"/>
            </w:tcMar>
          </w:tcPr>
          <w:p>
            <w:pPr>
              <w:jc w:val="left"/>
            </w:pPr>
            <w:r/>
            <w:r>
              <w:rPr>
                <w:rFonts w:ascii="Aptos" w:hAnsi="Aptos"/>
                <w:b w:val="0"/>
                <w:sz w:val="14"/>
              </w:rPr>
              <w:t>Description and timeline within three days; production ASAP practicable.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Cost-agreement track</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Agency seeks &gt;$25</w:t>
            </w:r>
          </w:p>
        </w:tc>
        <w:tc>
          <w:tcPr>
            <w:tcW w:type="dxa" w:w="2592"/>
            <w:vAlign w:val="center"/>
            <w:tcMar>
              <w:top w:w="55" w:type="dxa"/>
              <w:start w:w="70" w:type="dxa"/>
              <w:bottom w:w="55" w:type="dxa"/>
              <w:end w:w="70" w:type="dxa"/>
            </w:tcMar>
            <w:shd w:fill="F2F2F2"/>
          </w:tcPr>
          <w:p>
            <w:pPr>
              <w:jc w:val="left"/>
            </w:pPr>
            <w:r/>
            <w:r>
              <w:rPr>
                <w:rFonts w:ascii="Aptos" w:hAnsi="Aptos"/>
                <w:b w:val="0"/>
                <w:sz w:val="14"/>
              </w:rPr>
              <w:t>Estimate within three days; search/retrieval may await agreement.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Prepayment track</w:t>
            </w:r>
          </w:p>
        </w:tc>
        <w:tc>
          <w:tcPr>
            <w:tcW w:type="dxa" w:w="2592"/>
            <w:vAlign w:val="center"/>
            <w:tcMar>
              <w:top w:w="55" w:type="dxa"/>
              <w:start w:w="70" w:type="dxa"/>
              <w:bottom w:w="55" w:type="dxa"/>
              <w:end w:w="70" w:type="dxa"/>
            </w:tcMar>
          </w:tcPr>
          <w:p>
            <w:pPr>
              <w:jc w:val="left"/>
            </w:pPr>
            <w:r/>
            <w:r>
              <w:rPr>
                <w:rFonts w:ascii="Aptos" w:hAnsi="Aptos"/>
                <w:b w:val="0"/>
                <w:sz w:val="14"/>
              </w:rPr>
              <w:t>Legal/discretionary</w:t>
            </w:r>
          </w:p>
        </w:tc>
        <w:tc>
          <w:tcPr>
            <w:tcW w:type="dxa" w:w="2592"/>
            <w:vAlign w:val="center"/>
            <w:tcMar>
              <w:top w:w="55" w:type="dxa"/>
              <w:start w:w="70" w:type="dxa"/>
              <w:bottom w:w="55" w:type="dxa"/>
              <w:end w:w="70" w:type="dxa"/>
            </w:tcMar>
          </w:tcPr>
          <w:p>
            <w:pPr>
              <w:jc w:val="left"/>
            </w:pPr>
            <w:r/>
            <w:r>
              <w:rPr>
                <w:rFonts w:ascii="Aptos" w:hAnsi="Aptos"/>
                <w:b w:val="0"/>
                <w:sz w:val="14"/>
              </w:rPr>
              <w:t>Estimate exceeds $500</w:t>
            </w:r>
          </w:p>
        </w:tc>
        <w:tc>
          <w:tcPr>
            <w:tcW w:type="dxa" w:w="2592"/>
            <w:vAlign w:val="center"/>
            <w:tcMar>
              <w:top w:w="55" w:type="dxa"/>
              <w:start w:w="70" w:type="dxa"/>
              <w:bottom w:w="55" w:type="dxa"/>
              <w:end w:w="70" w:type="dxa"/>
            </w:tcMar>
          </w:tcPr>
          <w:p>
            <w:pPr>
              <w:jc w:val="left"/>
            </w:pPr>
            <w:r/>
            <w:r>
              <w:rPr>
                <w:rFonts w:ascii="Aptos" w:hAnsi="Aptos"/>
                <w:b w:val="0"/>
                <w:sz w:val="14"/>
              </w:rPr>
              <w:t>May require prepayment before any work.</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Private-holder retrieval</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Qualifying records held by contractor/storage provider</w:t>
            </w:r>
          </w:p>
        </w:tc>
        <w:tc>
          <w:tcPr>
            <w:tcW w:type="dxa" w:w="2592"/>
            <w:vAlign w:val="center"/>
            <w:tcMar>
              <w:top w:w="55" w:type="dxa"/>
              <w:start w:w="70" w:type="dxa"/>
              <w:bottom w:w="55" w:type="dxa"/>
              <w:end w:w="70" w:type="dxa"/>
            </w:tcMar>
            <w:shd w:fill="F2F2F2"/>
          </w:tcPr>
          <w:p>
            <w:pPr>
              <w:jc w:val="left"/>
            </w:pPr>
            <w:r/>
            <w:r>
              <w:rPr>
                <w:rFonts w:ascii="Aptos" w:hAnsi="Aptos"/>
                <w:b w:val="0"/>
                <w:sz w:val="14"/>
              </w:rPr>
              <w:t>City custodian retrieves; private holder produces to custodian.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Simple/complex/voluminous</w:t>
            </w:r>
          </w:p>
        </w:tc>
        <w:tc>
          <w:tcPr>
            <w:tcW w:type="dxa" w:w="2592"/>
            <w:vAlign w:val="center"/>
            <w:tcMar>
              <w:top w:w="55" w:type="dxa"/>
              <w:start w:w="70" w:type="dxa"/>
              <w:bottom w:w="55" w:type="dxa"/>
              <w:end w:w="70" w:type="dxa"/>
            </w:tcMar>
          </w:tcPr>
          <w:p>
            <w:pPr>
              <w:jc w:val="left"/>
            </w:pPr>
            <w:r/>
            <w:r>
              <w:rPr>
                <w:rFonts w:ascii="Aptos" w:hAnsi="Aptos"/>
                <w:b w:val="0"/>
                <w:sz w:val="14"/>
              </w:rPr>
              <w:t>Operational only</w:t>
            </w:r>
          </w:p>
        </w:tc>
        <w:tc>
          <w:tcPr>
            <w:tcW w:type="dxa" w:w="2592"/>
            <w:vAlign w:val="center"/>
            <w:tcMar>
              <w:top w:w="55" w:type="dxa"/>
              <w:start w:w="70" w:type="dxa"/>
              <w:bottom w:w="55" w:type="dxa"/>
              <w:end w:w="70" w:type="dxa"/>
            </w:tcMar>
          </w:tcPr>
          <w:p>
            <w:pPr>
              <w:jc w:val="left"/>
            </w:pPr>
            <w:r/>
            <w:r>
              <w:rPr>
                <w:rFonts w:ascii="Aptos" w:hAnsi="Aptos"/>
                <w:b w:val="0"/>
                <w:sz w:val="14"/>
              </w:rPr>
              <w:t>Local effort criteria</w:t>
            </w:r>
          </w:p>
        </w:tc>
        <w:tc>
          <w:tcPr>
            <w:tcW w:type="dxa" w:w="2592"/>
            <w:vAlign w:val="center"/>
            <w:tcMar>
              <w:top w:w="55" w:type="dxa"/>
              <w:start w:w="70" w:type="dxa"/>
              <w:bottom w:w="55" w:type="dxa"/>
              <w:end w:w="70" w:type="dxa"/>
            </w:tcMar>
          </w:tcPr>
          <w:p>
            <w:pPr>
              <w:jc w:val="left"/>
            </w:pPr>
            <w:r/>
            <w:r>
              <w:rPr>
                <w:rFonts w:ascii="Aptos" w:hAnsi="Aptos"/>
                <w:b w:val="0"/>
                <w:sz w:val="14"/>
              </w:rPr>
              <w:t>May affect assignments and proposed timeline, not replace statutory branches.</w:t>
            </w:r>
          </w:p>
        </w:tc>
      </w:tr>
    </w:tbl>
    <w:p>
      <w:pPr>
        <w:spacing w:after="20"/>
      </w:pPr>
    </w:p>
    <w:p>
      <w:pPr>
        <w:pStyle w:val="Heading1"/>
      </w:pPr>
      <w:r>
        <w:t>8. Large Volume, Redaction, Programming, and Electronic Records</w:t>
      </w:r>
    </w:p>
    <w:p>
      <w:r>
        <w:t>Large volume does not create an alternate named statutory deadline. The city must use partial production, a description/timeline, and as-soon-as-practicable completion.</w:t>
      </w:r>
    </w:p>
    <w:p>
      <w:r>
        <w:t>Redaction is an expressly chargeable administrative activity, subject to the lowest-paid capable employee rule and first-quarter-hour exclusion.</w:t>
      </w:r>
    </w:p>
    <w:p>
      <w:r>
        <w:t>Electronic recordkeeping cannot erode access. The city must produce electronic copies or printouts of maintained data fields using programs it possesses. Existing supported search, filter, report, and export commands may be required; significant new programming is not required.</w:t>
      </w:r>
    </w:p>
    <w:p>
      <w:r>
        <w:t>After the 2025 amendment, a city custodian must retrieve qualifying public records held by private contractors or storage providers. The engine needs a contractor-record retrieval task while preserving the city’s statutory deadline and responsibility.</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Fee event</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rule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Timing / requester choice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implication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Search/retrieval/redaction/production</w:t>
            </w:r>
          </w:p>
        </w:tc>
        <w:tc>
          <w:tcPr>
            <w:tcW w:type="dxa" w:w="2592"/>
            <w:vAlign w:val="center"/>
            <w:tcMar>
              <w:top w:w="55" w:type="dxa"/>
              <w:start w:w="70" w:type="dxa"/>
              <w:bottom w:w="55" w:type="dxa"/>
              <w:end w:w="70" w:type="dxa"/>
            </w:tcMar>
          </w:tcPr>
          <w:p>
            <w:pPr>
              <w:jc w:val="left"/>
            </w:pPr>
            <w:r/>
            <w:r>
              <w:rPr>
                <w:rFonts w:ascii="Aptos" w:hAnsi="Aptos"/>
                <w:b w:val="0"/>
                <w:sz w:val="14"/>
              </w:rPr>
              <w:t>Reasonable charge using most economical means; hourly charge no higher than lowest-paid full-time employee capable; first quarter hour free.</w:t>
            </w:r>
          </w:p>
        </w:tc>
        <w:tc>
          <w:tcPr>
            <w:tcW w:type="dxa" w:w="2592"/>
            <w:vAlign w:val="center"/>
            <w:tcMar>
              <w:top w:w="55" w:type="dxa"/>
              <w:start w:w="70" w:type="dxa"/>
              <w:bottom w:w="55" w:type="dxa"/>
              <w:end w:w="70" w:type="dxa"/>
            </w:tcMar>
          </w:tcPr>
          <w:p>
            <w:pPr>
              <w:jc w:val="left"/>
            </w:pPr>
            <w:r/>
            <w:r>
              <w:rPr>
                <w:rFonts w:ascii="Aptos" w:hAnsi="Aptos"/>
                <w:b w:val="0"/>
                <w:sz w:val="14"/>
              </w:rPr>
              <w:t>Incurred after applicable estimate/acceptance branch.</w:t>
            </w:r>
          </w:p>
        </w:tc>
        <w:tc>
          <w:tcPr>
            <w:tcW w:type="dxa" w:w="2592"/>
            <w:vAlign w:val="center"/>
            <w:tcMar>
              <w:top w:w="55" w:type="dxa"/>
              <w:start w:w="70" w:type="dxa"/>
              <w:bottom w:w="55" w:type="dxa"/>
              <w:end w:w="70" w:type="dxa"/>
            </w:tcMar>
          </w:tcPr>
          <w:p>
            <w:pPr>
              <w:jc w:val="left"/>
            </w:pPr>
            <w:r/>
            <w:r>
              <w:rPr>
                <w:rFonts w:ascii="Aptos" w:hAnsi="Aptos"/>
                <w:b w:val="0"/>
                <w:sz w:val="14"/>
              </w:rPr>
              <w:t>Role-rate mapping and free-time rule.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Copies/media</w:t>
            </w:r>
          </w:p>
        </w:tc>
        <w:tc>
          <w:tcPr>
            <w:tcW w:type="dxa" w:w="2592"/>
            <w:vAlign w:val="center"/>
            <w:tcMar>
              <w:top w:w="55" w:type="dxa"/>
              <w:start w:w="70" w:type="dxa"/>
              <w:bottom w:w="55" w:type="dxa"/>
              <w:end w:w="70" w:type="dxa"/>
            </w:tcMar>
            <w:shd w:fill="F2F2F2"/>
          </w:tcPr>
          <w:p>
            <w:pPr>
              <w:jc w:val="left"/>
            </w:pPr>
            <w:r/>
            <w:r>
              <w:rPr>
                <w:rFonts w:ascii="Aptos" w:hAnsi="Aptos"/>
                <w:b w:val="0"/>
                <w:sz w:val="14"/>
              </w:rPr>
              <w:t>Up to $0.10 per letter/legal page; actual cost for other copies and electronic media.</w:t>
            </w:r>
          </w:p>
        </w:tc>
        <w:tc>
          <w:tcPr>
            <w:tcW w:type="dxa" w:w="2592"/>
            <w:vAlign w:val="center"/>
            <w:tcMar>
              <w:top w:w="55" w:type="dxa"/>
              <w:start w:w="70" w:type="dxa"/>
              <w:bottom w:w="55" w:type="dxa"/>
              <w:end w:w="70" w:type="dxa"/>
            </w:tcMar>
            <w:shd w:fill="F2F2F2"/>
          </w:tcPr>
          <w:p>
            <w:pPr>
              <w:jc w:val="left"/>
            </w:pPr>
            <w:r/>
            <w:r>
              <w:rPr>
                <w:rFonts w:ascii="Aptos" w:hAnsi="Aptos"/>
                <w:b w:val="0"/>
                <w:sz w:val="14"/>
              </w:rPr>
              <w:t>Final billing.</w:t>
            </w:r>
          </w:p>
        </w:tc>
        <w:tc>
          <w:tcPr>
            <w:tcW w:type="dxa" w:w="2592"/>
            <w:vAlign w:val="center"/>
            <w:tcMar>
              <w:top w:w="55" w:type="dxa"/>
              <w:start w:w="70" w:type="dxa"/>
              <w:bottom w:w="55" w:type="dxa"/>
              <w:end w:w="70" w:type="dxa"/>
            </w:tcMar>
            <w:shd w:fill="F2F2F2"/>
          </w:tcPr>
          <w:p>
            <w:pPr>
              <w:jc w:val="left"/>
            </w:pPr>
            <w:r/>
            <w:r>
              <w:rPr>
                <w:rFonts w:ascii="Aptos" w:hAnsi="Aptos"/>
                <w:b w:val="0"/>
                <w:sz w:val="14"/>
              </w:rPr>
              <w:t>Media and page-rate configuration.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Estimate over $25</w:t>
            </w:r>
          </w:p>
        </w:tc>
        <w:tc>
          <w:tcPr>
            <w:tcW w:type="dxa" w:w="2592"/>
            <w:vAlign w:val="center"/>
            <w:tcMar>
              <w:top w:w="55" w:type="dxa"/>
              <w:start w:w="70" w:type="dxa"/>
              <w:bottom w:w="55" w:type="dxa"/>
              <w:end w:w="70" w:type="dxa"/>
            </w:tcMar>
          </w:tcPr>
          <w:p>
            <w:pPr>
              <w:jc w:val="left"/>
            </w:pPr>
            <w:r/>
            <w:r>
              <w:rPr>
                <w:rFonts w:ascii="Aptos" w:hAnsi="Aptos"/>
                <w:b w:val="0"/>
                <w:sz w:val="14"/>
              </w:rPr>
              <w:t>Mandatory written estimate within three business days if city will seek more than $25.</w:t>
            </w:r>
          </w:p>
        </w:tc>
        <w:tc>
          <w:tcPr>
            <w:tcW w:type="dxa" w:w="2592"/>
            <w:vAlign w:val="center"/>
            <w:tcMar>
              <w:top w:w="55" w:type="dxa"/>
              <w:start w:w="70" w:type="dxa"/>
              <w:bottom w:w="55" w:type="dxa"/>
              <w:end w:w="70" w:type="dxa"/>
            </w:tcMar>
          </w:tcPr>
          <w:p>
            <w:pPr>
              <w:jc w:val="left"/>
            </w:pPr>
            <w:r/>
            <w:r>
              <w:rPr>
                <w:rFonts w:ascii="Aptos" w:hAnsi="Aptos"/>
                <w:b w:val="0"/>
                <w:sz w:val="14"/>
              </w:rPr>
              <w:t>Requester may accept, modify, withdraw, or preauthorize amount; search/retrieval may be deferred.</w:t>
            </w:r>
          </w:p>
        </w:tc>
        <w:tc>
          <w:tcPr>
            <w:tcW w:type="dxa" w:w="2592"/>
            <w:vAlign w:val="center"/>
            <w:tcMar>
              <w:top w:w="55" w:type="dxa"/>
              <w:start w:w="70" w:type="dxa"/>
              <w:bottom w:w="55" w:type="dxa"/>
              <w:end w:w="70" w:type="dxa"/>
            </w:tcMar>
          </w:tcPr>
          <w:p>
            <w:pPr>
              <w:jc w:val="left"/>
            </w:pPr>
            <w:r/>
            <w:r>
              <w:rPr>
                <w:rFonts w:ascii="Aptos" w:hAnsi="Aptos"/>
                <w:b w:val="0"/>
                <w:sz w:val="14"/>
              </w:rPr>
              <w:t>Statewide threshold and waiting-for-agreement state.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Prepayment over $500</w:t>
            </w:r>
          </w:p>
        </w:tc>
        <w:tc>
          <w:tcPr>
            <w:tcW w:type="dxa" w:w="2592"/>
            <w:vAlign w:val="center"/>
            <w:tcMar>
              <w:top w:w="55" w:type="dxa"/>
              <w:start w:w="70" w:type="dxa"/>
              <w:bottom w:w="55" w:type="dxa"/>
              <w:end w:w="70" w:type="dxa"/>
            </w:tcMar>
            <w:shd w:fill="F2F2F2"/>
          </w:tcPr>
          <w:p>
            <w:pPr>
              <w:jc w:val="left"/>
            </w:pPr>
            <w:r/>
            <w:r>
              <w:rPr>
                <w:rFonts w:ascii="Aptos" w:hAnsi="Aptos"/>
                <w:b w:val="0"/>
                <w:sz w:val="14"/>
              </w:rPr>
              <w:t>Agency may insist on prepayment before search, retrieval, review, or production.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Discretionary after estimate.</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Statewide threshold; local exercise and payment channels.</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Prior unpaid lawful costs</w:t>
            </w:r>
          </w:p>
        </w:tc>
        <w:tc>
          <w:tcPr>
            <w:tcW w:type="dxa" w:w="2592"/>
            <w:vAlign w:val="center"/>
            <w:tcMar>
              <w:top w:w="55" w:type="dxa"/>
              <w:start w:w="70" w:type="dxa"/>
              <w:bottom w:w="55" w:type="dxa"/>
              <w:end w:w="70" w:type="dxa"/>
            </w:tcMar>
          </w:tcPr>
          <w:p>
            <w:pPr>
              <w:jc w:val="left"/>
            </w:pPr>
            <w:r/>
            <w:r>
              <w:rPr>
                <w:rFonts w:ascii="Aptos" w:hAnsi="Aptos"/>
                <w:b w:val="0"/>
                <w:sz w:val="14"/>
              </w:rPr>
              <w:t>Agency may require prepayment for future requests until paid/dispute resolved.</w:t>
            </w:r>
          </w:p>
        </w:tc>
        <w:tc>
          <w:tcPr>
            <w:tcW w:type="dxa" w:w="2592"/>
            <w:vAlign w:val="center"/>
            <w:tcMar>
              <w:top w:w="55" w:type="dxa"/>
              <w:start w:w="70" w:type="dxa"/>
              <w:bottom w:w="55" w:type="dxa"/>
              <w:end w:w="70" w:type="dxa"/>
            </w:tcMar>
          </w:tcPr>
          <w:p>
            <w:pPr>
              <w:jc w:val="left"/>
            </w:pPr>
            <w:r/>
            <w:r>
              <w:rPr>
                <w:rFonts w:ascii="Aptos" w:hAnsi="Aptos"/>
                <w:b w:val="0"/>
                <w:sz w:val="14"/>
              </w:rPr>
              <w:t>Pre-processing hold.</w:t>
            </w:r>
          </w:p>
        </w:tc>
        <w:tc>
          <w:tcPr>
            <w:tcW w:type="dxa" w:w="2592"/>
            <w:vAlign w:val="center"/>
            <w:tcMar>
              <w:top w:w="55" w:type="dxa"/>
              <w:start w:w="70" w:type="dxa"/>
              <w:bottom w:w="55" w:type="dxa"/>
              <w:end w:w="70" w:type="dxa"/>
            </w:tcMar>
          </w:tcPr>
          <w:p>
            <w:pPr>
              <w:jc w:val="left"/>
            </w:pPr>
            <w:r/>
            <w:r>
              <w:rPr>
                <w:rFonts w:ascii="Aptos" w:hAnsi="Aptos"/>
                <w:b w:val="0"/>
                <w:sz w:val="14"/>
              </w:rPr>
              <w:t>Requester account balance check.</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Agreed costs incurred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Collectible even if requester does not inspect or accept records once incurred to make available.</w:t>
            </w:r>
          </w:p>
        </w:tc>
        <w:tc>
          <w:tcPr>
            <w:tcW w:type="dxa" w:w="2592"/>
            <w:vAlign w:val="center"/>
            <w:tcMar>
              <w:top w:w="55" w:type="dxa"/>
              <w:start w:w="70" w:type="dxa"/>
              <w:bottom w:w="55" w:type="dxa"/>
              <w:end w:w="70" w:type="dxa"/>
            </w:tcMar>
            <w:shd w:fill="F2F2F2"/>
          </w:tcPr>
          <w:p>
            <w:pPr>
              <w:jc w:val="left"/>
            </w:pPr>
            <w:r/>
            <w:r>
              <w:rPr>
                <w:rFonts w:ascii="Aptos" w:hAnsi="Aptos"/>
                <w:b w:val="0"/>
                <w:sz w:val="14"/>
              </w:rPr>
              <w:t>Post-work collection.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Acceptance evidence and cost audit required.</w:t>
            </w:r>
          </w:p>
        </w:tc>
      </w:tr>
    </w:tbl>
    <w:p>
      <w:pPr>
        <w:spacing w:after="20"/>
      </w:pPr>
    </w:p>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3"/>
              </w:rPr>
              <w:t>Rule / domain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Trigger, condition, and action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Timer and required communication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Configuration, applicability, and authority</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GA-01</w:t>
              <w:br/>
              <w:t>Receipt / custodian</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 to inspect/copy public records</w:t>
              <w:br/>
              <w:t>Action: Require request to lawful custodian; honor designated-recipient rules for written requests.</w:t>
            </w:r>
          </w:p>
        </w:tc>
        <w:tc>
          <w:tcPr>
            <w:tcW w:type="dxa" w:w="2592"/>
            <w:vAlign w:val="center"/>
            <w:tcMar>
              <w:top w:w="55" w:type="dxa"/>
              <w:start w:w="70" w:type="dxa"/>
              <w:bottom w:w="55" w:type="dxa"/>
              <w:end w:w="70" w:type="dxa"/>
            </w:tcMar>
          </w:tcPr>
          <w:p>
            <w:pPr>
              <w:jc w:val="left"/>
            </w:pPr>
            <w:r/>
            <w:r>
              <w:rPr>
                <w:rFonts w:ascii="Aptos" w:hAnsi="Aptos"/>
                <w:b w:val="0"/>
                <w:sz w:val="13"/>
              </w:rPr>
              <w:t>Deadline/clock: Three-business-day clock on legally effective receipt.</w:t>
              <w:br/>
              <w:t>Communication: Routing/designation information if needed.</w:t>
            </w:r>
          </w:p>
        </w:tc>
        <w:tc>
          <w:tcPr>
            <w:tcW w:type="dxa" w:w="2592"/>
            <w:vAlign w:val="center"/>
            <w:tcMar>
              <w:top w:w="55" w:type="dxa"/>
              <w:start w:w="70" w:type="dxa"/>
              <w:bottom w:w="55" w:type="dxa"/>
              <w:end w:w="70" w:type="dxa"/>
            </w:tcMar>
          </w:tcPr>
          <w:p>
            <w:pPr>
              <w:jc w:val="left"/>
            </w:pPr>
            <w:r/>
            <w:r>
              <w:rPr>
                <w:rFonts w:ascii="Aptos" w:hAnsi="Aptos"/>
                <w:b w:val="0"/>
                <w:sz w:val="13"/>
              </w:rPr>
              <w:t>Source: Statewide + agency designation</w:t>
              <w:br/>
              <w:t>Status/applicability: Mandatory; cities unless noted</w:t>
              <w:br/>
              <w:t>Authority: O.C.G.A. §§ 50-18-70(b)(1.1), 50-18-71(a)-(b); 2025 Act 276</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GA-02</w:t>
              <w:br/>
              <w:t>Production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Responsive records available</w:t>
              <w:br/>
              <w:t>Action: Produce all available records.</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Reasonable time not exceeding three business days.</w:t>
              <w:br/>
              <w:t>Communication: Production notice/access.</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O.C.G.A. § 50-18-71(b)(1)(A)</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GA-03</w:t>
              <w:br/>
              <w:t>Partial availability</w:t>
            </w:r>
          </w:p>
        </w:tc>
        <w:tc>
          <w:tcPr>
            <w:tcW w:type="dxa" w:w="2592"/>
            <w:vAlign w:val="center"/>
            <w:tcMar>
              <w:top w:w="55" w:type="dxa"/>
              <w:start w:w="70" w:type="dxa"/>
              <w:bottom w:w="55" w:type="dxa"/>
              <w:end w:w="70" w:type="dxa"/>
            </w:tcMar>
          </w:tcPr>
          <w:p>
            <w:pPr>
              <w:jc w:val="left"/>
            </w:pPr>
            <w:r/>
            <w:r>
              <w:rPr>
                <w:rFonts w:ascii="Aptos" w:hAnsi="Aptos"/>
                <w:b w:val="0"/>
                <w:sz w:val="13"/>
              </w:rPr>
              <w:t>Trigger/condition: Some but not all records available within three days</w:t>
              <w:br/>
              <w:t>Action: Produce available records within initial period.</w:t>
            </w:r>
          </w:p>
        </w:tc>
        <w:tc>
          <w:tcPr>
            <w:tcW w:type="dxa" w:w="2592"/>
            <w:vAlign w:val="center"/>
            <w:tcMar>
              <w:top w:w="55" w:type="dxa"/>
              <w:start w:w="70" w:type="dxa"/>
              <w:bottom w:w="55" w:type="dxa"/>
              <w:end w:w="70" w:type="dxa"/>
            </w:tcMar>
          </w:tcPr>
          <w:p>
            <w:pPr>
              <w:jc w:val="left"/>
            </w:pPr>
            <w:r/>
            <w:r>
              <w:rPr>
                <w:rFonts w:ascii="Aptos" w:hAnsi="Aptos"/>
                <w:b w:val="0"/>
                <w:sz w:val="13"/>
              </w:rPr>
              <w:t>Deadline/clock: Three business days.</w:t>
              <w:br/>
              <w:t>Communication: Production plus remaining-record description/timeline.</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O.C.G.A. § 50-18-71(b)(1)(A)</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GA-04</w:t>
              <w:br/>
              <w:t>Delayed production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Existing records unavailable within three days</w:t>
              <w:br/>
              <w:t>Action: Describe records and give timeline; later produce ASAP practicable.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Notice within three business days.</w:t>
              <w:br/>
              <w:t>Communication: Mandatory description and timeline.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human timeline</w:t>
              <w:br/>
              <w:t>Status/applicability: Mandatory; cities unless noted</w:t>
              <w:br/>
              <w:t>Authority: O.C.G.A. § 50-18-71(b)(1)(A)</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GA-05</w:t>
              <w:br/>
              <w:t>Denial</w:t>
            </w:r>
          </w:p>
        </w:tc>
        <w:tc>
          <w:tcPr>
            <w:tcW w:type="dxa" w:w="2592"/>
            <w:vAlign w:val="center"/>
            <w:tcMar>
              <w:top w:w="55" w:type="dxa"/>
              <w:start w:w="70" w:type="dxa"/>
              <w:bottom w:w="55" w:type="dxa"/>
              <w:end w:w="70" w:type="dxa"/>
            </w:tcMar>
          </w:tcPr>
          <w:p>
            <w:pPr>
              <w:jc w:val="left"/>
            </w:pPr>
            <w:r/>
            <w:r>
              <w:rPr>
                <w:rFonts w:ascii="Aptos" w:hAnsi="Aptos"/>
                <w:b w:val="0"/>
                <w:sz w:val="13"/>
              </w:rPr>
              <w:t>Trigger/condition: All or part withheld</w:t>
              <w:br/>
              <w:t>Action: Identify specific legal authority.</w:t>
            </w:r>
          </w:p>
        </w:tc>
        <w:tc>
          <w:tcPr>
            <w:tcW w:type="dxa" w:w="2592"/>
            <w:vAlign w:val="center"/>
            <w:tcMar>
              <w:top w:w="55" w:type="dxa"/>
              <w:start w:w="70" w:type="dxa"/>
              <w:bottom w:w="55" w:type="dxa"/>
              <w:end w:w="70" w:type="dxa"/>
            </w:tcMar>
          </w:tcPr>
          <w:p>
            <w:pPr>
              <w:jc w:val="left"/>
            </w:pPr>
            <w:r/>
            <w:r>
              <w:rPr>
                <w:rFonts w:ascii="Aptos" w:hAnsi="Aptos"/>
                <w:b w:val="0"/>
                <w:sz w:val="13"/>
              </w:rPr>
              <w:t>Deadline/clock: Within three business days, or within three days after retrieval where statutory delay applies.</w:t>
              <w:br/>
              <w:t>Communication: Code section, subsection, and paragraph.</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O.C.G.A. § 50-18-71(d)</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GA-06</w:t>
              <w:br/>
              <w:t>Fee estimate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Agency will seek costs &gt; $25</w:t>
              <w:br/>
              <w:t>Action: Prepare/send estimate.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Reasonable time not exceeding three business days.</w:t>
              <w:br/>
              <w:t>Communication: Written cost estimate.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threshold + local cost data</w:t>
              <w:br/>
              <w:t>Status/applicability: Mandatory; cities unless noted</w:t>
              <w:br/>
              <w:t>Authority: O.C.G.A. § 50-18-71(d)</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GA-07</w:t>
              <w:br/>
              <w:t>Cost acceptance</w:t>
            </w:r>
          </w:p>
        </w:tc>
        <w:tc>
          <w:tcPr>
            <w:tcW w:type="dxa" w:w="2592"/>
            <w:vAlign w:val="center"/>
            <w:tcMar>
              <w:top w:w="55" w:type="dxa"/>
              <w:start w:w="70" w:type="dxa"/>
              <w:bottom w:w="55" w:type="dxa"/>
              <w:end w:w="70" w:type="dxa"/>
            </w:tcMar>
          </w:tcPr>
          <w:p>
            <w:pPr>
              <w:jc w:val="left"/>
            </w:pPr>
            <w:r/>
            <w:r>
              <w:rPr>
                <w:rFonts w:ascii="Aptos" w:hAnsi="Aptos"/>
                <w:b w:val="0"/>
                <w:sz w:val="13"/>
              </w:rPr>
              <w:t>Trigger/condition: Estimate &gt; $25 and no sufficient preauthorization</w:t>
              <w:br/>
              <w:t>Action: May defer search/retrieval until requester agrees.</w:t>
            </w:r>
          </w:p>
        </w:tc>
        <w:tc>
          <w:tcPr>
            <w:tcW w:type="dxa" w:w="2592"/>
            <w:vAlign w:val="center"/>
            <w:tcMar>
              <w:top w:w="55" w:type="dxa"/>
              <w:start w:w="70" w:type="dxa"/>
              <w:bottom w:w="55" w:type="dxa"/>
              <w:end w:w="70" w:type="dxa"/>
            </w:tcMar>
          </w:tcPr>
          <w:p>
            <w:pPr>
              <w:jc w:val="left"/>
            </w:pPr>
            <w:r/>
            <w:r>
              <w:rPr>
                <w:rFonts w:ascii="Aptos" w:hAnsi="Aptos"/>
                <w:b w:val="0"/>
                <w:sz w:val="13"/>
              </w:rPr>
              <w:t>Deadline/clock: No express general toll; operational wait permitted.</w:t>
              <w:br/>
              <w:t>Communication: Acceptance/modification/withdrawal options.</w:t>
            </w:r>
          </w:p>
        </w:tc>
        <w:tc>
          <w:tcPr>
            <w:tcW w:type="dxa" w:w="2592"/>
            <w:vAlign w:val="center"/>
            <w:tcMar>
              <w:top w:w="55" w:type="dxa"/>
              <w:start w:w="70" w:type="dxa"/>
              <w:bottom w:w="55" w:type="dxa"/>
              <w:end w:w="70" w:type="dxa"/>
            </w:tcMar>
          </w:tcPr>
          <w:p>
            <w:pPr>
              <w:jc w:val="left"/>
            </w:pPr>
            <w:r/>
            <w:r>
              <w:rPr>
                <w:rFonts w:ascii="Aptos" w:hAnsi="Aptos"/>
                <w:b w:val="0"/>
                <w:sz w:val="13"/>
              </w:rPr>
              <w:t>Source: Statewide authorization + local workflow</w:t>
              <w:br/>
              <w:t>Status/applicability: Mandatory; cities unless noted</w:t>
              <w:br/>
              <w:t>Authority: O.C.G.A. § 50-18-71(d)</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GA-08</w:t>
              <w:br/>
              <w:t>Prepayment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Estimated production cost &gt; $500</w:t>
              <w:br/>
              <w:t>Action: May require prepayment before any processing work.</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Processing waits if exercised.</w:t>
              <w:br/>
              <w:t>Communication: Prepayment notice.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threshold + local discretion</w:t>
              <w:br/>
              <w:t>Status/applicability: Mandatory; cities unless noted</w:t>
              <w:br/>
              <w:t>Authority: O.C.G.A. § 50-18-71(d)</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GA-09</w:t>
              <w:br/>
              <w:t>Fee calculation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Billable work performed</w:t>
              <w:br/>
              <w:t>Action: Use economical means/lowest-paid capable employee; first quarter-hour free.</w:t>
            </w:r>
          </w:p>
        </w:tc>
        <w:tc>
          <w:tcPr>
            <w:tcW w:type="dxa" w:w="2592"/>
            <w:vAlign w:val="center"/>
            <w:tcMar>
              <w:top w:w="55" w:type="dxa"/>
              <w:start w:w="70" w:type="dxa"/>
              <w:bottom w:w="55" w:type="dxa"/>
              <w:end w:w="70" w:type="dxa"/>
            </w:tcMar>
          </w:tcPr>
          <w:p>
            <w:pPr>
              <w:jc w:val="left"/>
            </w:pPr>
            <w:r/>
            <w:r>
              <w:rPr>
                <w:rFonts w:ascii="Aptos" w:hAnsi="Aptos"/>
                <w:b w:val="0"/>
                <w:sz w:val="13"/>
              </w:rPr>
              <w:t>Deadline/clock: During processing.</w:t>
              <w:br/>
              <w:t>Communication: Itemized final invoice.</w:t>
            </w:r>
          </w:p>
        </w:tc>
        <w:tc>
          <w:tcPr>
            <w:tcW w:type="dxa" w:w="2592"/>
            <w:vAlign w:val="center"/>
            <w:tcMar>
              <w:top w:w="55" w:type="dxa"/>
              <w:start w:w="70" w:type="dxa"/>
              <w:bottom w:w="55" w:type="dxa"/>
              <w:end w:w="70" w:type="dxa"/>
            </w:tcMar>
          </w:tcPr>
          <w:p>
            <w:pPr>
              <w:jc w:val="left"/>
            </w:pPr>
            <w:r/>
            <w:r>
              <w:rPr>
                <w:rFonts w:ascii="Aptos" w:hAnsi="Aptos"/>
                <w:b w:val="0"/>
                <w:sz w:val="13"/>
              </w:rPr>
              <w:t>Source: Statewide method + local rates</w:t>
              <w:br/>
              <w:t>Status/applicability: Mandatory; cities unless noted</w:t>
              <w:br/>
              <w:t>Authority: O.C.G.A. § 50-18-71(c)(1)</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GA-10</w:t>
              <w:br/>
              <w:t>Copies</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Copies/data media produced</w:t>
              <w:br/>
              <w:t>Action: Apply statutory page cap/actual media cost.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Final billing.</w:t>
              <w:br/>
              <w:t>Communication: Invoice.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cap + actual cost</w:t>
              <w:br/>
              <w:t>Status/applicability: Mandatory; cities unless noted</w:t>
              <w:br/>
              <w:t>Authority: O.C.G.A. § 50-18-71(c)(2)</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GA-11</w:t>
              <w:br/>
              <w:t>Cost collection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Agreed estimated cost incurred and records made available</w:t>
              <w:br/>
              <w:t>Action: Collect even if requester declines inspection/copies.</w:t>
            </w:r>
          </w:p>
        </w:tc>
        <w:tc>
          <w:tcPr>
            <w:tcW w:type="dxa" w:w="2592"/>
            <w:vAlign w:val="center"/>
            <w:tcMar>
              <w:top w:w="55" w:type="dxa"/>
              <w:start w:w="70" w:type="dxa"/>
              <w:bottom w:w="55" w:type="dxa"/>
              <w:end w:w="70" w:type="dxa"/>
            </w:tcMar>
          </w:tcPr>
          <w:p>
            <w:pPr>
              <w:jc w:val="left"/>
            </w:pPr>
            <w:r/>
            <w:r>
              <w:rPr>
                <w:rFonts w:ascii="Aptos" w:hAnsi="Aptos"/>
                <w:b w:val="0"/>
                <w:sz w:val="13"/>
              </w:rPr>
              <w:t>Deadline/clock: Post-work.</w:t>
              <w:br/>
              <w:t>Communication: Bill/collection notice.</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O.C.G.A. § 50-18-71(c)(3)</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GA-12</w:t>
              <w:br/>
              <w:t>Electronic records</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Data maintained in existing electronic system</w:t>
              <w:br/>
              <w:t>Action: Export/produce using existing programs and supported commands.</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Underlying response track.</w:t>
              <w:br/>
              <w:t>Communication: Format/access notice.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capability catalog</w:t>
              <w:br/>
              <w:t>Status/applicability: Mandatory; cities unless noted</w:t>
              <w:br/>
              <w:t>Authority: O.C.G.A. § 50-18-71(f)</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GA-13</w:t>
              <w:br/>
              <w:t>Record creation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Requested report/compilation does not exist or needs significant new programming</w:t>
              <w:br/>
              <w:t>Action: No duty to create; distinguish ordinary supported export.</w:t>
            </w:r>
          </w:p>
        </w:tc>
        <w:tc>
          <w:tcPr>
            <w:tcW w:type="dxa" w:w="2592"/>
            <w:vAlign w:val="center"/>
            <w:tcMar>
              <w:top w:w="55" w:type="dxa"/>
              <w:start w:w="70" w:type="dxa"/>
              <w:bottom w:w="55" w:type="dxa"/>
              <w:end w:w="70" w:type="dxa"/>
            </w:tcMar>
          </w:tcPr>
          <w:p>
            <w:pPr>
              <w:jc w:val="left"/>
            </w:pPr>
            <w:r/>
            <w:r>
              <w:rPr>
                <w:rFonts w:ascii="Aptos" w:hAnsi="Aptos"/>
                <w:b w:val="0"/>
                <w:sz w:val="13"/>
              </w:rPr>
              <w:t>Deadline/clock: Underlying response.</w:t>
              <w:br/>
              <w:t>Communication: Explain limitation/offer existing records.</w:t>
            </w:r>
          </w:p>
        </w:tc>
        <w:tc>
          <w:tcPr>
            <w:tcW w:type="dxa" w:w="2592"/>
            <w:vAlign w:val="center"/>
            <w:tcMar>
              <w:top w:w="55" w:type="dxa"/>
              <w:start w:w="70" w:type="dxa"/>
              <w:bottom w:w="55" w:type="dxa"/>
              <w:end w:w="70" w:type="dxa"/>
            </w:tcMar>
          </w:tcPr>
          <w:p>
            <w:pPr>
              <w:jc w:val="left"/>
            </w:pPr>
            <w:r/>
            <w:r>
              <w:rPr>
                <w:rFonts w:ascii="Aptos" w:hAnsi="Aptos"/>
                <w:b w:val="0"/>
                <w:sz w:val="13"/>
              </w:rPr>
              <w:t>Source: Human/technical determination</w:t>
              <w:br/>
              <w:t>Status/applicability: Mandatory; cities unless noted</w:t>
              <w:br/>
              <w:t>Authority: O.C.G.A. § 50-18-70(d); AG FAQ</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GA-14</w:t>
              <w:br/>
              <w:t>Private-holder retrieval</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Qualifying public record held by private contractor/storage entity</w:t>
              <w:br/>
              <w:t>Action: City custodian requests retrieval; private holder must produce to custodian within retention/agreement period.</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City remains responsible under normal deadlines.</w:t>
              <w:br/>
              <w:t>Communication: Contractor task and requester timeline if unavailable.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contract metadata</w:t>
              <w:br/>
              <w:t>Status/applicability: Mandatory; cities unless noted</w:t>
              <w:br/>
              <w:t>Authority: 2025 Ga. Laws Act 276 (SB 12)</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GA-15</w:t>
              <w:br/>
              <w:t>Clarification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Description unclear/broad</w:t>
              <w:br/>
              <w:t>Action: Seek clarification under local policy; do not invent toll.</w:t>
            </w:r>
          </w:p>
        </w:tc>
        <w:tc>
          <w:tcPr>
            <w:tcW w:type="dxa" w:w="2592"/>
            <w:vAlign w:val="center"/>
            <w:tcMar>
              <w:top w:w="55" w:type="dxa"/>
              <w:start w:w="70" w:type="dxa"/>
              <w:bottom w:w="55" w:type="dxa"/>
              <w:end w:w="70" w:type="dxa"/>
            </w:tcMar>
          </w:tcPr>
          <w:p>
            <w:pPr>
              <w:jc w:val="left"/>
            </w:pPr>
            <w:r/>
            <w:r>
              <w:rPr>
                <w:rFonts w:ascii="Aptos" w:hAnsi="Aptos"/>
                <w:b w:val="0"/>
                <w:sz w:val="13"/>
              </w:rPr>
              <w:t>Deadline/clock: No express statewide clarification pause/abandonment.</w:t>
              <w:br/>
              <w:t>Communication: Clarification request.</w:t>
            </w:r>
          </w:p>
        </w:tc>
        <w:tc>
          <w:tcPr>
            <w:tcW w:type="dxa" w:w="2592"/>
            <w:vAlign w:val="center"/>
            <w:tcMar>
              <w:top w:w="55" w:type="dxa"/>
              <w:start w:w="70" w:type="dxa"/>
              <w:bottom w:w="55" w:type="dxa"/>
              <w:end w:w="70" w:type="dxa"/>
            </w:tcMar>
          </w:tcPr>
          <w:p>
            <w:pPr>
              <w:jc w:val="left"/>
            </w:pPr>
            <w:r/>
            <w:r>
              <w:rPr>
                <w:rFonts w:ascii="Aptos" w:hAnsi="Aptos"/>
                <w:b w:val="0"/>
                <w:sz w:val="13"/>
              </w:rPr>
              <w:t>Source: Human determination + local policy</w:t>
              <w:br/>
              <w:t>Status/applicability: Mandatory; cities unless noted</w:t>
              <w:br/>
              <w:t>Authority: Statutory silence; O.C.G.A. § 50-18-71</w:t>
              <w:br/>
              <w:t>Confidence/open issue: High</w:t>
            </w:r>
          </w:p>
        </w:tc>
      </w:tr>
    </w:tbl>
    <w:p>
      <w:pPr>
        <w:spacing w:after="20"/>
      </w:pPr>
    </w:p>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field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Source type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value / legal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Local configuration needed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lawful_custodian_and_designated_recipients</w:t>
            </w:r>
          </w:p>
        </w:tc>
        <w:tc>
          <w:tcPr>
            <w:tcW w:type="dxa" w:w="2592"/>
            <w:vAlign w:val="center"/>
            <w:tcMar>
              <w:top w:w="55" w:type="dxa"/>
              <w:start w:w="70" w:type="dxa"/>
              <w:bottom w:w="55" w:type="dxa"/>
              <w:end w:w="70" w:type="dxa"/>
            </w:tcMar>
          </w:tcPr>
          <w:p>
            <w:pPr>
              <w:jc w:val="left"/>
            </w:pPr>
            <w:r/>
            <w:r>
              <w:rPr>
                <w:rFonts w:ascii="Aptos" w:hAnsi="Aptos"/>
                <w:b w:val="0"/>
                <w:sz w:val="14"/>
              </w:rPr>
              <w:t>Statutory + local</w:t>
            </w:r>
          </w:p>
        </w:tc>
        <w:tc>
          <w:tcPr>
            <w:tcW w:type="dxa" w:w="2592"/>
            <w:vAlign w:val="center"/>
            <w:tcMar>
              <w:top w:w="55" w:type="dxa"/>
              <w:start w:w="70" w:type="dxa"/>
              <w:bottom w:w="55" w:type="dxa"/>
              <w:end w:w="70" w:type="dxa"/>
            </w:tcMar>
          </w:tcPr>
          <w:p>
            <w:pPr>
              <w:jc w:val="left"/>
            </w:pPr>
            <w:r/>
            <w:r>
              <w:rPr>
                <w:rFonts w:ascii="Aptos" w:hAnsi="Aptos"/>
                <w:b w:val="0"/>
                <w:sz w:val="14"/>
              </w:rPr>
              <w:t>Requests must be made upon custodian; written designation may control clock</w:t>
            </w:r>
          </w:p>
        </w:tc>
        <w:tc>
          <w:tcPr>
            <w:tcW w:type="dxa" w:w="2592"/>
            <w:vAlign w:val="center"/>
            <w:tcMar>
              <w:top w:w="55" w:type="dxa"/>
              <w:start w:w="70" w:type="dxa"/>
              <w:bottom w:w="55" w:type="dxa"/>
              <w:end w:w="70" w:type="dxa"/>
            </w:tcMar>
          </w:tcPr>
          <w:p>
            <w:pPr>
              <w:jc w:val="left"/>
            </w:pPr>
            <w:r/>
            <w:r>
              <w:rPr>
                <w:rFonts w:ascii="Aptos" w:hAnsi="Aptos"/>
                <w:b w:val="0"/>
                <w:sz w:val="14"/>
              </w:rPr>
              <w:t>Maintain published recipients, channels, absence coverage.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three_business_day_calendar</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 + local calendar</w:t>
            </w:r>
          </w:p>
        </w:tc>
        <w:tc>
          <w:tcPr>
            <w:tcW w:type="dxa" w:w="2592"/>
            <w:vAlign w:val="center"/>
            <w:tcMar>
              <w:top w:w="55" w:type="dxa"/>
              <w:start w:w="70" w:type="dxa"/>
              <w:bottom w:w="55" w:type="dxa"/>
              <w:end w:w="70" w:type="dxa"/>
            </w:tcMar>
            <w:shd w:fill="F2F2F2"/>
          </w:tcPr>
          <w:p>
            <w:pPr>
              <w:jc w:val="left"/>
            </w:pPr>
            <w:r/>
            <w:r>
              <w:rPr>
                <w:rFonts w:ascii="Aptos" w:hAnsi="Aptos"/>
                <w:b w:val="0"/>
                <w:sz w:val="14"/>
              </w:rPr>
              <w:t>Three business days</w:t>
            </w:r>
          </w:p>
        </w:tc>
        <w:tc>
          <w:tcPr>
            <w:tcW w:type="dxa" w:w="2592"/>
            <w:vAlign w:val="center"/>
            <w:tcMar>
              <w:top w:w="55" w:type="dxa"/>
              <w:start w:w="70" w:type="dxa"/>
              <w:bottom w:w="55" w:type="dxa"/>
              <w:end w:w="70" w:type="dxa"/>
            </w:tcMar>
            <w:shd w:fill="F2F2F2"/>
          </w:tcPr>
          <w:p>
            <w:pPr>
              <w:jc w:val="left"/>
            </w:pPr>
            <w:r/>
            <w:r>
              <w:rPr>
                <w:rFonts w:ascii="Aptos" w:hAnsi="Aptos"/>
                <w:b w:val="0"/>
                <w:sz w:val="14"/>
              </w:rPr>
              <w:t>Holidays, office closures, receipt cutoff.</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delayed_production_timeline</w:t>
            </w:r>
          </w:p>
        </w:tc>
        <w:tc>
          <w:tcPr>
            <w:tcW w:type="dxa" w:w="2592"/>
            <w:vAlign w:val="center"/>
            <w:tcMar>
              <w:top w:w="55" w:type="dxa"/>
              <w:start w:w="70" w:type="dxa"/>
              <w:bottom w:w="55" w:type="dxa"/>
              <w:end w:w="70" w:type="dxa"/>
            </w:tcMar>
          </w:tcPr>
          <w:p>
            <w:pPr>
              <w:jc w:val="left"/>
            </w:pPr>
            <w:r/>
            <w:r>
              <w:rPr>
                <w:rFonts w:ascii="Aptos" w:hAnsi="Aptos"/>
                <w:b w:val="0"/>
                <w:sz w:val="14"/>
              </w:rPr>
              <w:t>Human determination</w:t>
            </w:r>
          </w:p>
        </w:tc>
        <w:tc>
          <w:tcPr>
            <w:tcW w:type="dxa" w:w="2592"/>
            <w:vAlign w:val="center"/>
            <w:tcMar>
              <w:top w:w="55" w:type="dxa"/>
              <w:start w:w="70" w:type="dxa"/>
              <w:bottom w:w="55" w:type="dxa"/>
              <w:end w:w="70" w:type="dxa"/>
            </w:tcMar>
          </w:tcPr>
          <w:p>
            <w:pPr>
              <w:jc w:val="left"/>
            </w:pPr>
            <w:r/>
            <w:r>
              <w:rPr>
                <w:rFonts w:ascii="Aptos" w:hAnsi="Aptos"/>
                <w:b w:val="0"/>
                <w:sz w:val="14"/>
              </w:rPr>
              <w:t>Timeline required; completion ASAP practicable</w:t>
            </w:r>
          </w:p>
        </w:tc>
        <w:tc>
          <w:tcPr>
            <w:tcW w:type="dxa" w:w="2592"/>
            <w:vAlign w:val="center"/>
            <w:tcMar>
              <w:top w:w="55" w:type="dxa"/>
              <w:start w:w="70" w:type="dxa"/>
              <w:bottom w:w="55" w:type="dxa"/>
              <w:end w:w="70" w:type="dxa"/>
            </w:tcMar>
          </w:tcPr>
          <w:p>
            <w:pPr>
              <w:jc w:val="left"/>
            </w:pPr>
            <w:r/>
            <w:r>
              <w:rPr>
                <w:rFonts w:ascii="Aptos" w:hAnsi="Aptos"/>
                <w:b w:val="0"/>
                <w:sz w:val="14"/>
              </w:rPr>
              <w:t>Estimator, approver, update policy.</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fee_estimate_threshold</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w:t>
            </w:r>
          </w:p>
        </w:tc>
        <w:tc>
          <w:tcPr>
            <w:tcW w:type="dxa" w:w="2592"/>
            <w:vAlign w:val="center"/>
            <w:tcMar>
              <w:top w:w="55" w:type="dxa"/>
              <w:start w:w="70" w:type="dxa"/>
              <w:bottom w:w="55" w:type="dxa"/>
              <w:end w:w="70" w:type="dxa"/>
            </w:tcMar>
            <w:shd w:fill="F2F2F2"/>
          </w:tcPr>
          <w:p>
            <w:pPr>
              <w:jc w:val="left"/>
            </w:pPr>
            <w:r/>
            <w:r>
              <w:rPr>
                <w:rFonts w:ascii="Aptos" w:hAnsi="Aptos"/>
                <w:b w:val="0"/>
                <w:sz w:val="14"/>
              </w:rPr>
              <w:t>$25, when agency will seek costs in excess</w:t>
            </w:r>
          </w:p>
        </w:tc>
        <w:tc>
          <w:tcPr>
            <w:tcW w:type="dxa" w:w="2592"/>
            <w:vAlign w:val="center"/>
            <w:tcMar>
              <w:top w:w="55" w:type="dxa"/>
              <w:start w:w="70" w:type="dxa"/>
              <w:bottom w:w="55" w:type="dxa"/>
              <w:end w:w="70" w:type="dxa"/>
            </w:tcMar>
            <w:shd w:fill="F2F2F2"/>
          </w:tcPr>
          <w:p>
            <w:pPr>
              <w:jc w:val="left"/>
            </w:pPr>
            <w:r/>
            <w:r>
              <w:rPr>
                <w:rFonts w:ascii="Aptos" w:hAnsi="Aptos"/>
                <w:b w:val="0"/>
                <w:sz w:val="14"/>
              </w:rPr>
              <w:t>Hard-coded threshold and estimate trigger.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prepayment_threshold</w:t>
            </w:r>
          </w:p>
        </w:tc>
        <w:tc>
          <w:tcPr>
            <w:tcW w:type="dxa" w:w="2592"/>
            <w:vAlign w:val="center"/>
            <w:tcMar>
              <w:top w:w="55" w:type="dxa"/>
              <w:start w:w="70" w:type="dxa"/>
              <w:bottom w:w="55" w:type="dxa"/>
              <w:end w:w="70" w:type="dxa"/>
            </w:tcMar>
          </w:tcPr>
          <w:p>
            <w:pPr>
              <w:jc w:val="left"/>
            </w:pPr>
            <w:r/>
            <w:r>
              <w:rPr>
                <w:rFonts w:ascii="Aptos" w:hAnsi="Aptos"/>
                <w:b w:val="0"/>
                <w:sz w:val="14"/>
              </w:rPr>
              <w:t>Statutory/discretionary</w:t>
            </w:r>
          </w:p>
        </w:tc>
        <w:tc>
          <w:tcPr>
            <w:tcW w:type="dxa" w:w="2592"/>
            <w:vAlign w:val="center"/>
            <w:tcMar>
              <w:top w:w="55" w:type="dxa"/>
              <w:start w:w="70" w:type="dxa"/>
              <w:bottom w:w="55" w:type="dxa"/>
              <w:end w:w="70" w:type="dxa"/>
            </w:tcMar>
          </w:tcPr>
          <w:p>
            <w:pPr>
              <w:jc w:val="left"/>
            </w:pPr>
            <w:r/>
            <w:r>
              <w:rPr>
                <w:rFonts w:ascii="Aptos" w:hAnsi="Aptos"/>
                <w:b w:val="0"/>
                <w:sz w:val="14"/>
              </w:rPr>
              <w:t>Estimated costs exceed $500</w:t>
            </w:r>
          </w:p>
        </w:tc>
        <w:tc>
          <w:tcPr>
            <w:tcW w:type="dxa" w:w="2592"/>
            <w:vAlign w:val="center"/>
            <w:tcMar>
              <w:top w:w="55" w:type="dxa"/>
              <w:start w:w="70" w:type="dxa"/>
              <w:bottom w:w="55" w:type="dxa"/>
              <w:end w:w="70" w:type="dxa"/>
            </w:tcMar>
          </w:tcPr>
          <w:p>
            <w:pPr>
              <w:jc w:val="left"/>
            </w:pPr>
            <w:r/>
            <w:r>
              <w:rPr>
                <w:rFonts w:ascii="Aptos" w:hAnsi="Aptos"/>
                <w:b w:val="0"/>
                <w:sz w:val="14"/>
              </w:rPr>
              <w:t>Whether city exercises option and payment methods.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billable_labor_roles</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Lowest-paid full-time employee capable; first 15 minutes free</w:t>
            </w:r>
          </w:p>
        </w:tc>
        <w:tc>
          <w:tcPr>
            <w:tcW w:type="dxa" w:w="2592"/>
            <w:vAlign w:val="center"/>
            <w:tcMar>
              <w:top w:w="55" w:type="dxa"/>
              <w:start w:w="70" w:type="dxa"/>
              <w:bottom w:w="55" w:type="dxa"/>
              <w:end w:w="70" w:type="dxa"/>
            </w:tcMar>
            <w:shd w:fill="F2F2F2"/>
          </w:tcPr>
          <w:p>
            <w:pPr>
              <w:jc w:val="left"/>
            </w:pPr>
            <w:r/>
            <w:r>
              <w:rPr>
                <w:rFonts w:ascii="Aptos" w:hAnsi="Aptos"/>
                <w:b w:val="0"/>
                <w:sz w:val="14"/>
              </w:rPr>
              <w:t>Role rates and capability mapping.</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clarification_clock_effect</w:t>
            </w:r>
          </w:p>
        </w:tc>
        <w:tc>
          <w:tcPr>
            <w:tcW w:type="dxa" w:w="2592"/>
            <w:vAlign w:val="center"/>
            <w:tcMar>
              <w:top w:w="55" w:type="dxa"/>
              <w:start w:w="70" w:type="dxa"/>
              <w:bottom w:w="55" w:type="dxa"/>
              <w:end w:w="70" w:type="dxa"/>
            </w:tcMar>
          </w:tcPr>
          <w:p>
            <w:pPr>
              <w:jc w:val="left"/>
            </w:pPr>
            <w:r/>
            <w:r>
              <w:rPr>
                <w:rFonts w:ascii="Aptos" w:hAnsi="Aptos"/>
                <w:b w:val="0"/>
                <w:sz w:val="14"/>
              </w:rPr>
              <w:t>Jurisdiction configured/legal review</w:t>
            </w:r>
          </w:p>
        </w:tc>
        <w:tc>
          <w:tcPr>
            <w:tcW w:type="dxa" w:w="2592"/>
            <w:vAlign w:val="center"/>
            <w:tcMar>
              <w:top w:w="55" w:type="dxa"/>
              <w:start w:w="70" w:type="dxa"/>
              <w:bottom w:w="55" w:type="dxa"/>
              <w:end w:w="70" w:type="dxa"/>
            </w:tcMar>
          </w:tcPr>
          <w:p>
            <w:pPr>
              <w:jc w:val="left"/>
            </w:pPr>
            <w:r/>
            <w:r>
              <w:rPr>
                <w:rFonts w:ascii="Aptos" w:hAnsi="Aptos"/>
                <w:b w:val="0"/>
                <w:sz w:val="14"/>
              </w:rPr>
              <w:t>No general statutory toll</w:t>
            </w:r>
          </w:p>
        </w:tc>
        <w:tc>
          <w:tcPr>
            <w:tcW w:type="dxa" w:w="2592"/>
            <w:vAlign w:val="center"/>
            <w:tcMar>
              <w:top w:w="55" w:type="dxa"/>
              <w:start w:w="70" w:type="dxa"/>
              <w:bottom w:w="55" w:type="dxa"/>
              <w:end w:w="70" w:type="dxa"/>
            </w:tcMar>
          </w:tcPr>
          <w:p>
            <w:pPr>
              <w:jc w:val="left"/>
            </w:pPr>
            <w:r/>
            <w:r>
              <w:rPr>
                <w:rFonts w:ascii="Aptos" w:hAnsi="Aptos"/>
                <w:b w:val="0"/>
                <w:sz w:val="14"/>
              </w:rPr>
              <w:t>Operational handling only.</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contractor_record_sources</w:t>
            </w:r>
          </w:p>
        </w:tc>
        <w:tc>
          <w:tcPr>
            <w:tcW w:type="dxa" w:w="2592"/>
            <w:vAlign w:val="center"/>
            <w:tcMar>
              <w:top w:w="55" w:type="dxa"/>
              <w:start w:w="70" w:type="dxa"/>
              <w:bottom w:w="55" w:type="dxa"/>
              <w:end w:w="70" w:type="dxa"/>
            </w:tcMar>
            <w:shd w:fill="F2F2F2"/>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Agency must retrieve qualifying private-held records</w:t>
            </w:r>
          </w:p>
        </w:tc>
        <w:tc>
          <w:tcPr>
            <w:tcW w:type="dxa" w:w="2592"/>
            <w:vAlign w:val="center"/>
            <w:tcMar>
              <w:top w:w="55" w:type="dxa"/>
              <w:start w:w="70" w:type="dxa"/>
              <w:bottom w:w="55" w:type="dxa"/>
              <w:end w:w="70" w:type="dxa"/>
            </w:tcMar>
            <w:shd w:fill="F2F2F2"/>
          </w:tcPr>
          <w:p>
            <w:pPr>
              <w:jc w:val="left"/>
            </w:pPr>
            <w:r/>
            <w:r>
              <w:rPr>
                <w:rFonts w:ascii="Aptos" w:hAnsi="Aptos"/>
                <w:b w:val="0"/>
                <w:sz w:val="14"/>
              </w:rPr>
              <w:t>Contractor contacts, retention, SLA, escalation.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operational_complexity_labels</w:t>
            </w:r>
          </w:p>
        </w:tc>
        <w:tc>
          <w:tcPr>
            <w:tcW w:type="dxa" w:w="2592"/>
            <w:vAlign w:val="center"/>
            <w:tcMar>
              <w:top w:w="55" w:type="dxa"/>
              <w:start w:w="70" w:type="dxa"/>
              <w:bottom w:w="55" w:type="dxa"/>
              <w:end w:w="70" w:type="dxa"/>
            </w:tcMar>
          </w:tcPr>
          <w:p>
            <w:pPr>
              <w:jc w:val="left"/>
            </w:pPr>
            <w:r/>
            <w:r>
              <w:rPr>
                <w:rFonts w:ascii="Aptos" w:hAnsi="Aptos"/>
                <w:b w:val="0"/>
                <w:sz w:val="14"/>
              </w:rPr>
              <w:t>Operational</w:t>
            </w:r>
          </w:p>
        </w:tc>
        <w:tc>
          <w:tcPr>
            <w:tcW w:type="dxa" w:w="2592"/>
            <w:vAlign w:val="center"/>
            <w:tcMar>
              <w:top w:w="55" w:type="dxa"/>
              <w:start w:w="70" w:type="dxa"/>
              <w:bottom w:w="55" w:type="dxa"/>
              <w:end w:w="70" w:type="dxa"/>
            </w:tcMar>
          </w:tcPr>
          <w:p>
            <w:pPr>
              <w:jc w:val="left"/>
            </w:pPr>
            <w:r/>
            <w:r>
              <w:rPr>
                <w:rFonts w:ascii="Aptos" w:hAnsi="Aptos"/>
                <w:b w:val="0"/>
                <w:sz w:val="14"/>
              </w:rPr>
              <w:t>No legal simple/complex classes</w:t>
            </w:r>
          </w:p>
        </w:tc>
        <w:tc>
          <w:tcPr>
            <w:tcW w:type="dxa" w:w="2592"/>
            <w:vAlign w:val="center"/>
            <w:tcMar>
              <w:top w:w="55" w:type="dxa"/>
              <w:start w:w="70" w:type="dxa"/>
              <w:bottom w:w="55" w:type="dxa"/>
              <w:end w:w="70" w:type="dxa"/>
            </w:tcMar>
          </w:tcPr>
          <w:p>
            <w:pPr>
              <w:jc w:val="left"/>
            </w:pPr>
            <w:r/>
            <w:r>
              <w:rPr>
                <w:rFonts w:ascii="Aptos" w:hAnsi="Aptos"/>
                <w:b w:val="0"/>
                <w:sz w:val="14"/>
              </w:rPr>
              <w:t>Optional local labels.</w:t>
            </w:r>
          </w:p>
        </w:tc>
      </w:tr>
    </w:tbl>
    <w:p>
      <w:pPr>
        <w:spacing w:after="20"/>
      </w:pPr>
    </w:p>
    <w:p>
      <w:pPr>
        <w:pStyle w:val="Heading1"/>
      </w:pPr>
      <w:r>
        <w:t>12. Recommended Workflow States and Transitions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4"/>
              </w:rPr>
              <w:t>State</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Entry event</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Permitted next states / exit condition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RECEIVED_BY_CUSTODIAN</w:t>
            </w:r>
          </w:p>
        </w:tc>
        <w:tc>
          <w:tcPr>
            <w:tcW w:type="dxa" w:w="3456"/>
            <w:vAlign w:val="center"/>
            <w:tcMar>
              <w:top w:w="55" w:type="dxa"/>
              <w:start w:w="70" w:type="dxa"/>
              <w:bottom w:w="55" w:type="dxa"/>
              <w:end w:w="70" w:type="dxa"/>
            </w:tcMar>
          </w:tcPr>
          <w:p>
            <w:pPr>
              <w:jc w:val="left"/>
            </w:pPr>
            <w:r/>
            <w:r>
              <w:rPr>
                <w:rFonts w:ascii="Aptos" w:hAnsi="Aptos"/>
                <w:b w:val="0"/>
                <w:sz w:val="14"/>
              </w:rPr>
              <w:t>Lawful custodian/designated official receives</w:t>
            </w:r>
          </w:p>
        </w:tc>
        <w:tc>
          <w:tcPr>
            <w:tcW w:type="dxa" w:w="3456"/>
            <w:vAlign w:val="center"/>
            <w:tcMar>
              <w:top w:w="55" w:type="dxa"/>
              <w:start w:w="70" w:type="dxa"/>
              <w:bottom w:w="55" w:type="dxa"/>
              <w:end w:w="70" w:type="dxa"/>
            </w:tcMar>
          </w:tcPr>
          <w:p>
            <w:pPr>
              <w:jc w:val="left"/>
            </w:pPr>
            <w:r/>
            <w:r>
              <w:rPr>
                <w:rFonts w:ascii="Aptos" w:hAnsi="Aptos"/>
                <w:b w:val="0"/>
                <w:sz w:val="14"/>
              </w:rPr>
              <w:t>SEARCH_AND_AVAILABILITY_REVIEW, INVALID_ROUTING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SEARCH_AND_AVAILABILITY_REVIEW</w:t>
            </w:r>
          </w:p>
        </w:tc>
        <w:tc>
          <w:tcPr>
            <w:tcW w:type="dxa" w:w="3456"/>
            <w:vAlign w:val="center"/>
            <w:tcMar>
              <w:top w:w="55" w:type="dxa"/>
              <w:start w:w="70" w:type="dxa"/>
              <w:bottom w:w="55" w:type="dxa"/>
              <w:end w:w="70" w:type="dxa"/>
            </w:tcMar>
            <w:shd w:fill="F2F2F2"/>
          </w:tcPr>
          <w:p>
            <w:pPr>
              <w:jc w:val="left"/>
            </w:pPr>
            <w:r/>
            <w:r>
              <w:rPr>
                <w:rFonts w:ascii="Aptos" w:hAnsi="Aptos"/>
                <w:b w:val="0"/>
                <w:sz w:val="14"/>
              </w:rPr>
              <w:t>Initial triage</w:t>
            </w:r>
          </w:p>
        </w:tc>
        <w:tc>
          <w:tcPr>
            <w:tcW w:type="dxa" w:w="3456"/>
            <w:vAlign w:val="center"/>
            <w:tcMar>
              <w:top w:w="55" w:type="dxa"/>
              <w:start w:w="70" w:type="dxa"/>
              <w:bottom w:w="55" w:type="dxa"/>
              <w:end w:w="70" w:type="dxa"/>
            </w:tcMar>
            <w:shd w:fill="F2F2F2"/>
          </w:tcPr>
          <w:p>
            <w:pPr>
              <w:jc w:val="left"/>
            </w:pPr>
            <w:r/>
            <w:r>
              <w:rPr>
                <w:rFonts w:ascii="Aptos" w:hAnsi="Aptos"/>
                <w:b w:val="0"/>
                <w:sz w:val="14"/>
              </w:rPr>
              <w:t>AVAILABLE_PARTIAL_OR_FULL, DELAYED_PRODUCTION, COST_ESTIMATE_REQUIRED</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COST_ESTIMATE_REQUIRED</w:t>
            </w:r>
          </w:p>
        </w:tc>
        <w:tc>
          <w:tcPr>
            <w:tcW w:type="dxa" w:w="3456"/>
            <w:vAlign w:val="center"/>
            <w:tcMar>
              <w:top w:w="55" w:type="dxa"/>
              <w:start w:w="70" w:type="dxa"/>
              <w:bottom w:w="55" w:type="dxa"/>
              <w:end w:w="70" w:type="dxa"/>
            </w:tcMar>
          </w:tcPr>
          <w:p>
            <w:pPr>
              <w:jc w:val="left"/>
            </w:pPr>
            <w:r/>
            <w:r>
              <w:rPr>
                <w:rFonts w:ascii="Aptos" w:hAnsi="Aptos"/>
                <w:b w:val="0"/>
                <w:sz w:val="14"/>
              </w:rPr>
              <w:t>Likely charge &gt;$25</w:t>
            </w:r>
          </w:p>
        </w:tc>
        <w:tc>
          <w:tcPr>
            <w:tcW w:type="dxa" w:w="3456"/>
            <w:vAlign w:val="center"/>
            <w:tcMar>
              <w:top w:w="55" w:type="dxa"/>
              <w:start w:w="70" w:type="dxa"/>
              <w:bottom w:w="55" w:type="dxa"/>
              <w:end w:w="70" w:type="dxa"/>
            </w:tcMar>
          </w:tcPr>
          <w:p>
            <w:pPr>
              <w:jc w:val="left"/>
            </w:pPr>
            <w:r/>
            <w:r>
              <w:rPr>
                <w:rFonts w:ascii="Aptos" w:hAnsi="Aptos"/>
                <w:b w:val="0"/>
                <w:sz w:val="14"/>
              </w:rPr>
              <w:t>AWAITING_COST_AGREEMENT, PREPAYMENT_REQUIRED, PROCESSING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AWAITING_COST_AGREEMENT</w:t>
            </w:r>
          </w:p>
        </w:tc>
        <w:tc>
          <w:tcPr>
            <w:tcW w:type="dxa" w:w="3456"/>
            <w:vAlign w:val="center"/>
            <w:tcMar>
              <w:top w:w="55" w:type="dxa"/>
              <w:start w:w="70" w:type="dxa"/>
              <w:bottom w:w="55" w:type="dxa"/>
              <w:end w:w="70" w:type="dxa"/>
            </w:tcMar>
            <w:shd w:fill="F2F2F2"/>
          </w:tcPr>
          <w:p>
            <w:pPr>
              <w:jc w:val="left"/>
            </w:pPr>
            <w:r/>
            <w:r>
              <w:rPr>
                <w:rFonts w:ascii="Aptos" w:hAnsi="Aptos"/>
                <w:b w:val="0"/>
                <w:sz w:val="14"/>
              </w:rPr>
              <w:t>Estimate sent</w:t>
            </w:r>
          </w:p>
        </w:tc>
        <w:tc>
          <w:tcPr>
            <w:tcW w:type="dxa" w:w="3456"/>
            <w:vAlign w:val="center"/>
            <w:tcMar>
              <w:top w:w="55" w:type="dxa"/>
              <w:start w:w="70" w:type="dxa"/>
              <w:bottom w:w="55" w:type="dxa"/>
              <w:end w:w="70" w:type="dxa"/>
            </w:tcMar>
            <w:shd w:fill="F2F2F2"/>
          </w:tcPr>
          <w:p>
            <w:pPr>
              <w:jc w:val="left"/>
            </w:pPr>
            <w:r/>
            <w:r>
              <w:rPr>
                <w:rFonts w:ascii="Aptos" w:hAnsi="Aptos"/>
                <w:b w:val="0"/>
                <w:sz w:val="14"/>
              </w:rPr>
              <w:t>PROCESSING, MODIFIED_REQUEST, WITHDRAWN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PREPAYMENT_REQUIRED</w:t>
            </w:r>
          </w:p>
        </w:tc>
        <w:tc>
          <w:tcPr>
            <w:tcW w:type="dxa" w:w="3456"/>
            <w:vAlign w:val="center"/>
            <w:tcMar>
              <w:top w:w="55" w:type="dxa"/>
              <w:start w:w="70" w:type="dxa"/>
              <w:bottom w:w="55" w:type="dxa"/>
              <w:end w:w="70" w:type="dxa"/>
            </w:tcMar>
          </w:tcPr>
          <w:p>
            <w:pPr>
              <w:jc w:val="left"/>
            </w:pPr>
            <w:r/>
            <w:r>
              <w:rPr>
                <w:rFonts w:ascii="Aptos" w:hAnsi="Aptos"/>
                <w:b w:val="0"/>
                <w:sz w:val="14"/>
              </w:rPr>
              <w:t>Estimate &gt;$500 and option exercised</w:t>
            </w:r>
          </w:p>
        </w:tc>
        <w:tc>
          <w:tcPr>
            <w:tcW w:type="dxa" w:w="3456"/>
            <w:vAlign w:val="center"/>
            <w:tcMar>
              <w:top w:w="55" w:type="dxa"/>
              <w:start w:w="70" w:type="dxa"/>
              <w:bottom w:w="55" w:type="dxa"/>
              <w:end w:w="70" w:type="dxa"/>
            </w:tcMar>
          </w:tcPr>
          <w:p>
            <w:pPr>
              <w:jc w:val="left"/>
            </w:pPr>
            <w:r/>
            <w:r>
              <w:rPr>
                <w:rFonts w:ascii="Aptos" w:hAnsi="Aptos"/>
                <w:b w:val="0"/>
                <w:sz w:val="14"/>
              </w:rPr>
              <w:t>PROCESSING_AFTER_PAYMENT, ON_HOLD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CONTRACTOR_RETRIEVAL</w:t>
            </w:r>
          </w:p>
        </w:tc>
        <w:tc>
          <w:tcPr>
            <w:tcW w:type="dxa" w:w="3456"/>
            <w:vAlign w:val="center"/>
            <w:tcMar>
              <w:top w:w="55" w:type="dxa"/>
              <w:start w:w="70" w:type="dxa"/>
              <w:bottom w:w="55" w:type="dxa"/>
              <w:end w:w="70" w:type="dxa"/>
            </w:tcMar>
            <w:shd w:fill="F2F2F2"/>
          </w:tcPr>
          <w:p>
            <w:pPr>
              <w:jc w:val="left"/>
            </w:pPr>
            <w:r/>
            <w:r>
              <w:rPr>
                <w:rFonts w:ascii="Aptos" w:hAnsi="Aptos"/>
                <w:b w:val="0"/>
                <w:sz w:val="14"/>
              </w:rPr>
              <w:t>Qualifying records held privately</w:t>
            </w:r>
          </w:p>
        </w:tc>
        <w:tc>
          <w:tcPr>
            <w:tcW w:type="dxa" w:w="3456"/>
            <w:vAlign w:val="center"/>
            <w:tcMar>
              <w:top w:w="55" w:type="dxa"/>
              <w:start w:w="70" w:type="dxa"/>
              <w:bottom w:w="55" w:type="dxa"/>
              <w:end w:w="70" w:type="dxa"/>
            </w:tcMar>
            <w:shd w:fill="F2F2F2"/>
          </w:tcPr>
          <w:p>
            <w:pPr>
              <w:jc w:val="left"/>
            </w:pPr>
            <w:r/>
            <w:r>
              <w:rPr>
                <w:rFonts w:ascii="Aptos" w:hAnsi="Aptos"/>
                <w:b w:val="0"/>
                <w:sz w:val="14"/>
              </w:rPr>
              <w:t>AVAILABLE_PARTIAL_OR_FULL, DELAYED_PRODUCTION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DELAYED_PRODUCTION</w:t>
            </w:r>
          </w:p>
        </w:tc>
        <w:tc>
          <w:tcPr>
            <w:tcW w:type="dxa" w:w="3456"/>
            <w:vAlign w:val="center"/>
            <w:tcMar>
              <w:top w:w="55" w:type="dxa"/>
              <w:start w:w="70" w:type="dxa"/>
              <w:bottom w:w="55" w:type="dxa"/>
              <w:end w:w="70" w:type="dxa"/>
            </w:tcMar>
          </w:tcPr>
          <w:p>
            <w:pPr>
              <w:jc w:val="left"/>
            </w:pPr>
            <w:r/>
            <w:r>
              <w:rPr>
                <w:rFonts w:ascii="Aptos" w:hAnsi="Aptos"/>
                <w:b w:val="0"/>
                <w:sz w:val="14"/>
              </w:rPr>
              <w:t>Description/timeline sent within three days</w:t>
            </w:r>
          </w:p>
        </w:tc>
        <w:tc>
          <w:tcPr>
            <w:tcW w:type="dxa" w:w="3456"/>
            <w:vAlign w:val="center"/>
            <w:tcMar>
              <w:top w:w="55" w:type="dxa"/>
              <w:start w:w="70" w:type="dxa"/>
              <w:bottom w:w="55" w:type="dxa"/>
              <w:end w:w="70" w:type="dxa"/>
            </w:tcMar>
          </w:tcPr>
          <w:p>
            <w:pPr>
              <w:jc w:val="left"/>
            </w:pPr>
            <w:r/>
            <w:r>
              <w:rPr>
                <w:rFonts w:ascii="Aptos" w:hAnsi="Aptos"/>
                <w:b w:val="0"/>
                <w:sz w:val="14"/>
              </w:rPr>
              <w:t>PROCESSING_TO_TIMELINE, PARTIAL_PRODUCTION</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REVIEW_REDACTION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Records retrieved</w:t>
            </w:r>
          </w:p>
        </w:tc>
        <w:tc>
          <w:tcPr>
            <w:tcW w:type="dxa" w:w="3456"/>
            <w:vAlign w:val="center"/>
            <w:tcMar>
              <w:top w:w="55" w:type="dxa"/>
              <w:start w:w="70" w:type="dxa"/>
              <w:bottom w:w="55" w:type="dxa"/>
              <w:end w:w="70" w:type="dxa"/>
            </w:tcMar>
            <w:shd w:fill="F2F2F2"/>
          </w:tcPr>
          <w:p>
            <w:pPr>
              <w:jc w:val="left"/>
            </w:pPr>
            <w:r/>
            <w:r>
              <w:rPr>
                <w:rFonts w:ascii="Aptos" w:hAnsi="Aptos"/>
                <w:b w:val="0"/>
                <w:sz w:val="14"/>
              </w:rPr>
              <w:t>READY_TO_PRODUCE, FULL_DENIAL, PARTIAL_DENIAL</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READY_TO_PRODUCE</w:t>
            </w:r>
          </w:p>
        </w:tc>
        <w:tc>
          <w:tcPr>
            <w:tcW w:type="dxa" w:w="3456"/>
            <w:vAlign w:val="center"/>
            <w:tcMar>
              <w:top w:w="55" w:type="dxa"/>
              <w:start w:w="70" w:type="dxa"/>
              <w:bottom w:w="55" w:type="dxa"/>
              <w:end w:w="70" w:type="dxa"/>
            </w:tcMar>
          </w:tcPr>
          <w:p>
            <w:pPr>
              <w:jc w:val="left"/>
            </w:pPr>
            <w:r/>
            <w:r>
              <w:rPr>
                <w:rFonts w:ascii="Aptos" w:hAnsi="Aptos"/>
                <w:b w:val="0"/>
                <w:sz w:val="14"/>
              </w:rPr>
              <w:t>Approved records/cost complete</w:t>
            </w:r>
          </w:p>
        </w:tc>
        <w:tc>
          <w:tcPr>
            <w:tcW w:type="dxa" w:w="3456"/>
            <w:vAlign w:val="center"/>
            <w:tcMar>
              <w:top w:w="55" w:type="dxa"/>
              <w:start w:w="70" w:type="dxa"/>
              <w:bottom w:w="55" w:type="dxa"/>
              <w:end w:w="70" w:type="dxa"/>
            </w:tcMar>
          </w:tcPr>
          <w:p>
            <w:pPr>
              <w:jc w:val="left"/>
            </w:pPr>
            <w:r/>
            <w:r>
              <w:rPr>
                <w:rFonts w:ascii="Aptos" w:hAnsi="Aptos"/>
                <w:b w:val="0"/>
                <w:sz w:val="14"/>
              </w:rPr>
              <w:t>DELIVERED, PAYMENT_COLLECTION</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CLOSED</w:t>
            </w:r>
          </w:p>
        </w:tc>
        <w:tc>
          <w:tcPr>
            <w:tcW w:type="dxa" w:w="3456"/>
            <w:vAlign w:val="center"/>
            <w:tcMar>
              <w:top w:w="55" w:type="dxa"/>
              <w:start w:w="70" w:type="dxa"/>
              <w:bottom w:w="55" w:type="dxa"/>
              <w:end w:w="70" w:type="dxa"/>
            </w:tcMar>
            <w:shd w:fill="F2F2F2"/>
          </w:tcPr>
          <w:p>
            <w:pPr>
              <w:jc w:val="left"/>
            </w:pPr>
            <w:r/>
            <w:r>
              <w:rPr>
                <w:rFonts w:ascii="Aptos" w:hAnsi="Aptos"/>
                <w:b w:val="0"/>
                <w:sz w:val="14"/>
              </w:rPr>
              <w:t>Produced, denied with authority, no records, withdrawn</w:t>
            </w:r>
          </w:p>
        </w:tc>
        <w:tc>
          <w:tcPr>
            <w:tcW w:type="dxa" w:w="3456"/>
            <w:vAlign w:val="center"/>
            <w:tcMar>
              <w:top w:w="55" w:type="dxa"/>
              <w:start w:w="70" w:type="dxa"/>
              <w:bottom w:w="55" w:type="dxa"/>
              <w:end w:w="70" w:type="dxa"/>
            </w:tcMar>
            <w:shd w:fill="F2F2F2"/>
          </w:tcPr>
          <w:p>
            <w:pPr>
              <w:jc w:val="left"/>
            </w:pPr>
            <w:r/>
            <w:r>
              <w:rPr>
                <w:rFonts w:ascii="Aptos" w:hAnsi="Aptos"/>
                <w:b w:val="0"/>
                <w:sz w:val="14"/>
              </w:rPr>
              <w:t>Terminal with three-day compliance evidence</w:t>
            </w:r>
          </w:p>
        </w:tc>
      </w:tr>
    </w:tbl>
    <w:p>
      <w:pPr>
        <w:spacing w:after="20"/>
      </w:pPr>
    </w:p>
    <w:p>
      <w:pPr>
        <w:pStyle w:val="Heading1"/>
      </w:pPr>
      <w:r>
        <w:t>13. Unresolved Questions and Local-Policy Decisions</w:t>
      </w:r>
    </w:p>
    <w:p>
      <w:pPr>
        <w:pStyle w:val="ListBullet"/>
        <w:spacing w:after="30"/>
      </w:pPr>
      <w:r>
        <w:t>Exact city designation/routing policy after the 2025 custodian amendment and how requests sent to noncustodial employees are transferred.</w:t>
      </w:r>
    </w:p>
    <w:p>
      <w:pPr>
        <w:pStyle w:val="ListBullet"/>
        <w:spacing w:after="30"/>
      </w:pPr>
      <w:r>
        <w:t>Local standard for a reliable production timeline when records are unavailable within three business days.</w:t>
      </w:r>
    </w:p>
    <w:p>
      <w:pPr>
        <w:pStyle w:val="ListBullet"/>
        <w:spacing w:after="30"/>
      </w:pPr>
      <w:r>
        <w:t>Whether the city routinely defers search/retrieval for estimates above $25 and routinely requires prepayment above $500.</w:t>
      </w:r>
    </w:p>
    <w:p>
      <w:pPr>
        <w:pStyle w:val="ListBullet"/>
        <w:spacing w:after="30"/>
      </w:pPr>
      <w:r>
        <w:t>Contract terms and service-level obligations for private holders of city records.</w:t>
      </w:r>
    </w:p>
    <w:p>
      <w:pPr>
        <w:pStyle w:val="ListBullet"/>
        <w:spacing w:after="30"/>
      </w:pPr>
      <w:r>
        <w:t>Operational treatment of requester silence after an estimate because the statute authorizes deferral but does not state a general abandonment period.</w:t>
      </w:r>
    </w:p>
    <w:p>
      <w:pPr>
        <w:pStyle w:val="Heading1"/>
      </w:pPr>
      <w:r>
        <w:t>14. Suggestions Discovered During This State Review</w:t>
      </w:r>
    </w:p>
    <w:p>
      <w:pPr>
        <w:pStyle w:val="ListBullet"/>
        <w:spacing w:after="30"/>
      </w:pPr>
      <w:r>
        <w:t>Receipt should be modeled as delivery to the legally effective custodian/designee, not merely any employee inbox.</w:t>
      </w:r>
    </w:p>
    <w:p>
      <w:pPr>
        <w:pStyle w:val="ListBullet"/>
        <w:spacing w:after="30"/>
      </w:pPr>
      <w:r>
        <w:t>Agency responsibility and third-party physical possession must be separable so contractor retrieval does not misclassify a request as “not in custody.”</w:t>
      </w:r>
    </w:p>
    <w:p>
      <w:pPr>
        <w:pStyle w:val="ListBullet"/>
        <w:spacing w:after="30"/>
      </w:pPr>
      <w:r>
        <w:t>Partial-production and delayed-production notices are distinct required actions and should be independently represented.</w:t>
      </w:r>
    </w:p>
    <w:p>
      <w:pPr>
        <w:pStyle w:val="Heading1"/>
      </w:pPr>
      <w:r>
        <w:t>15. Primary Sources</w:t>
      </w:r>
    </w:p>
    <w:p>
      <w:pPr>
        <w:spacing w:after="40"/>
      </w:pPr>
      <w:r>
        <w:rPr>
          <w:b/>
        </w:rPr>
        <w:t>Georgia Attorney General - Open Records Act statutory publication</w:t>
      </w:r>
      <w:r>
        <w:t xml:space="preserve"> - Official publication of O.C.G.A. §§ 50-18-70 through 50-18-74; use with the 2025 amendment.</w:t>
        <w:br/>
        <w:t>https://law.georgia.gov/document/publication/186385699r1pdf/download</w:t>
      </w:r>
    </w:p>
    <w:p>
      <w:pPr>
        <w:spacing w:after="40"/>
      </w:pPr>
      <w:r>
        <w:rPr>
          <w:b/>
        </w:rPr>
        <w:t>2025 Senate Bill 12, signed legislation</w:t>
      </w:r>
      <w:r>
        <w:t xml:space="preserve"> - Act 276 amendment defining custodian and requiring agency retrieval of qualifying private-held records.</w:t>
        <w:br/>
        <w:t>https://gov.georgia.gov/document/2025-signed-legislation/sb-12/download</w:t>
      </w:r>
    </w:p>
    <w:p>
      <w:pPr>
        <w:spacing w:after="40"/>
      </w:pPr>
      <w:r>
        <w:rPr>
          <w:b/>
        </w:rPr>
        <w:t>Georgia Attorney General Open Government FAQ</w:t>
      </w:r>
      <w:r>
        <w:t xml:space="preserve"> - Official explanation of estimate, prepayment, redaction, and creation rules.</w:t>
        <w:br/>
        <w:t>https://law.georgia.gov/key-issues/open-government/faq-open-government</w:t>
      </w:r>
    </w:p>
    <w:p>
      <w:pPr>
        <w:spacing w:after="40"/>
      </w:pPr>
      <w:r>
        <w:rPr>
          <w:b/>
        </w:rPr>
        <w:t>Georgia Attorney General - The Law</w:t>
      </w:r>
      <w:r>
        <w:t xml:space="preserve"> - Official access point for Georgia open-government statutes.</w:t>
        <w:br/>
        <w:t>https://law.georgia.gov/key-issues/open-government/law</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Initial-processing legal workflow and software configuration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Georgia | National Open Records Workflow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Georgia Public Records Workflow</dc:title>
  <dc:subject>Initial processing reverse-engineered into software configuration requirements</dc:subject>
  <dc:creator>OpenAI</dc:creator>
  <cp:keywords>public records, open records, city workflow, software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