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7365D"/>
          <w:sz w:val="40"/>
        </w:rPr>
        <w:t>Colorado Public Records Workflow</w:t>
      </w:r>
    </w:p>
    <w:p>
      <w:pPr>
        <w:spacing w:after="160"/>
        <w:jc w:val="center"/>
      </w:pPr>
      <w:r>
        <w:rPr>
          <w:rFonts w:ascii="Aptos Display" w:hAnsi="Aptos Display"/>
          <w:b/>
          <w:color w:val="2F5597"/>
          <w:sz w:val="23"/>
        </w:rPr>
        <w:t>Reverse Engineering of Initial Processing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Primary law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Colorado Open Records Act, C.R.S. §§ 24-72-200.1 through 24-72-205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5"/>
              </w:rPr>
              <w:t>Research current through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July 22, 2026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5"/>
              </w:rPr>
              <w:t>Applicability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Cities and municipal custodians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5"/>
              </w:rPr>
              <w:t>Methodology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Fixed 50-state tracker v1.0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5"/>
              </w:rPr>
              <w:t>Document status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Completed pilot analysis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5"/>
              </w:rPr>
              <w:t>Legal effect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Research/design aid; not legal advice</w:t>
            </w:r>
          </w:p>
        </w:tc>
      </w:tr>
    </w:tbl>
    <w:p/>
    <w:p>
      <w:pPr>
        <w:pStyle w:val="Heading1"/>
      </w:pPr>
      <w:r>
        <w:t>1. Executive Summary and Applicability to Cities</w:t>
      </w:r>
    </w:p>
    <w:p>
      <w:r>
        <w:t>Colorado uses a three-working-day presumed reasonable response period for records that are not readily available, with up to seven additional working days when narrowly defined extenuating circumstances exist. A written finding must be given within the initial three-day period. Broadness and insufficient specificity can be an extension trigger when the request encompasses all or substantially all of a large category; they are not automatically a statewide clarification toll. CORA also creates detailed electronic-format and post-payment transmission rules.</w:t>
      </w:r>
    </w:p>
    <w:p>
      <w:r>
        <w:rPr>
          <w:b/>
        </w:rPr>
        <w:t>Software bottom line:</w:t>
      </w:r>
      <w:r>
        <w:t xml:space="preserve"> Model 'readily available' versus 'not readily available' as the first legal branch. For the latter, set a three-working-day timer and an optional additional-seven-working-day extension requiring a written extenuating-circumstances finding within the initial period. Model Colorado's broad-request facts as extension criteria, not as a universal invalid-request status. Keep fee-estimate/deposit practices locally configurable because the general statute does not establish a statewide mandatory estimate threshold, while payment or payment arrangements before transmission and the three-business-day post-payment send deadline are statutory.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Type / applicability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Workflow significance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C.R.S. § 24-72-203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Statute; applies to state/local political subdivisions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Custody routing, readily available/not readily available, three-day presumption, extenuating circumstances, electronic formats.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C.R.S. § 24-72-204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Statute; applies to CORA records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Mandatory/discretionary withholding grounds and requester-triggered written denial statement.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C.R.S. § 24-72-205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Statute; applies to CORA records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Copies, payment-before-transmission, post-payment deadline, data manipulation, copy and research/retrieval fees.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Colorado General Assembly maximum fee notice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Official legislative administration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Current maximum research/retrieval hourly rate of $41.37 effective July 1, 2024 and publication prerequisite.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SB25-077 status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Official legislation; vetoed in 2025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Confirms proposed longer deadlines did not become law; current general deadlines remain three plus up to seven working days.</w:t>
            </w:r>
          </w:p>
        </w:tc>
      </w:tr>
    </w:tbl>
    <w:p>
      <w:pPr>
        <w:spacing w:after="20"/>
      </w:pPr>
    </w:p>
    <w:p>
      <w:pPr>
        <w:pStyle w:val="Heading1"/>
      </w:pPr>
      <w:r>
        <w:t>3. Human-Readable Initial-Processing Workflow</w:t>
      </w:r>
    </w:p>
    <w:p>
      <w:pPr>
        <w:pStyle w:val="ListNumber"/>
        <w:spacing w:after="40"/>
      </w:pPr>
      <w:r>
        <w:t>Record receipt and identify the official custodian. If the recipient lacks custody/control, promptly (“forthwith”) provide the detailed statutory routing information, in writing if requested.</w:t>
      </w:r>
    </w:p>
    <w:p>
      <w:pPr>
        <w:pStyle w:val="ListNumber"/>
        <w:spacing w:after="40"/>
      </w:pPr>
      <w:r>
        <w:t>Determine whether records are readily available. If yes, arrange inspection/access at reasonable times without using the delayed-record track.</w:t>
      </w:r>
    </w:p>
    <w:p>
      <w:pPr>
        <w:pStyle w:val="ListNumber"/>
        <w:spacing w:after="40"/>
      </w:pPr>
      <w:r>
        <w:t>If records are in active use, storage, or otherwise not readily available, notify the requester forthwith, in writing if requested. If requested, set a date and hour for inspection.</w:t>
      </w:r>
    </w:p>
    <w:p>
      <w:pPr>
        <w:pStyle w:val="ListNumber"/>
        <w:spacing w:after="40"/>
      </w:pPr>
      <w:r>
        <w:t>Set the availability date within a reasonable time, presumed to be three working days or less.</w:t>
      </w:r>
    </w:p>
    <w:p>
      <w:pPr>
        <w:pStyle w:val="ListNumber"/>
        <w:spacing w:after="40"/>
      </w:pPr>
      <w:r>
        <w:t>If extenuating circumstances exist, make a written finding and provide it within the initial three-working-day period. Add no more than seven working days.</w:t>
      </w:r>
    </w:p>
    <w:p>
      <w:pPr>
        <w:pStyle w:val="ListNumber"/>
        <w:spacing w:after="40"/>
      </w:pPr>
      <w:r>
        <w:t>Validate that the extenuating circumstance matches the statutory list: a broadly stated, insufficiently specific large-category request; qualifying peak-demand/resource condition; or such a large volume that three-day preparation would substantially interfere with other public duties. Do not invoke for one specifically identified document.</w:t>
      </w:r>
    </w:p>
    <w:p>
      <w:pPr>
        <w:pStyle w:val="ListNumber"/>
        <w:spacing w:after="40"/>
      </w:pPr>
      <w:r>
        <w:t>Determine applicable exemptions and release segregable portions. If access is denied and the requester asks, furnish forthwith a written statement citing the law or regulation.</w:t>
      </w:r>
    </w:p>
    <w:p>
      <w:pPr>
        <w:pStyle w:val="ListNumber"/>
        <w:spacing w:after="40"/>
      </w:pPr>
      <w:r>
        <w:t>For digital records, preserve searchable/sortable characteristics when required and transmit digitally by email or another agreed method. If the requested format cannot be provided under statutory exceptions, provide an alternate format or issue a denial with a written declaration of reasons.</w:t>
      </w:r>
    </w:p>
    <w:p>
      <w:pPr>
        <w:pStyle w:val="ListNumber"/>
        <w:spacing w:after="40"/>
      </w:pPr>
      <w:r>
        <w:t>Calculate lawful copy/research/retrieval/manipulation fees under the city’s prepublished policy. Notify within the § 203 response period that copies are available but will be transmitted after payment or payment arrangements.</w:t>
      </w:r>
    </w:p>
    <w:p>
      <w:pPr>
        <w:pStyle w:val="ListNumber"/>
        <w:spacing w:after="40"/>
      </w:pPr>
      <w:r>
        <w:t>After payment or arrangements, send the records as soon as practicable and no later than three business days.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Trigger or branch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Deadline / timing standard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What must be communicated or completed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Clock effect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Recipient lacks custody/control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Forthwith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Notify requester; in writing if requested; explain reason, location, and person with custody/control.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Routing response; no statewide deemed transfer of request stated.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Records readily available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At reasonable times / without unreasonable delay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Arrange inspection or access.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delayed-record timer needed.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Records not readily available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Reasonable time presumed three working days or less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Forthwith unavailability notice; if requested, set date/hour.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Three-working-day presumed period.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Extenuating circumstances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Written finding within initial three working days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Identify qualifying circumstances.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Adds no more than seven working days (up to ten total).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Single specifically identified document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Within ordinary period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Cannot use extenuating-circumstance extension.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extension under § 203(3)(c).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Denial statement requested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Forthwith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Written grounds citing law or regulation.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Requester-triggered written-denial duty.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Copy ready but fees due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Within § 203 response period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Notify copy available and will be sent after payment/payment arrangements.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Transmission waits on payment/arrangement.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Payment received/arranged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ASAP, no more than three business days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Transmit records.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New post-payment transmission timer.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Clarification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general statewide toll/reset rule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Local clarification may be requested.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Do not apply automatic statutory pause.</w:t>
            </w:r>
          </w:p>
        </w:tc>
      </w:tr>
    </w:tbl>
    <w:p>
      <w:pPr>
        <w:spacing w:after="20"/>
      </w:pPr>
    </w:p>
    <w:p>
      <w:pPr>
        <w:pStyle w:val="Heading1"/>
      </w:pPr>
      <w:r>
        <w:t>5. Vague, Unclear, or Overly Broad Requests</w:t>
      </w:r>
    </w:p>
    <w:p>
      <w:r>
        <w:t>Colorado expressly uses insufficient specificity and breadth as one possible extenuating circumstance: the request must be broadly stated, encompass all or substantially all of a large category, and lack sufficient specificity to allow preparation within three days. The legal effect is an extension, not automatic denial.</w:t>
      </w:r>
    </w:p>
    <w:p>
      <w:r>
        <w:t>The statute does not establish a general clarification clock pause, requester response deadline, or abandonment rule. A city may ask the requester to narrow or clarify, but the system should keep the applicable statutory timer unless another valid legal event changes it.</w:t>
      </w:r>
    </w:p>
    <w:p>
      <w:r>
        <w:t>A single specifically identified document cannot be placed on the extenuating-circumstances extension track.</w:t>
      </w:r>
    </w:p>
    <w:p>
      <w:pPr>
        <w:pStyle w:val="Heading1"/>
      </w:pPr>
      <w:r>
        <w:t>6. Denial and Partial-Denial Process</w:t>
      </w:r>
    </w:p>
    <w:p>
      <w:r>
        <w:t>CORA contains mandatory and discretionary grounds for denying inspection. The exemption determination remains a human/legal decision and must preserve partial access where possible.</w:t>
      </w:r>
    </w:p>
    <w:p>
      <w:r>
        <w:t>If the custodian denies access, the requester may ask for a written statement of grounds. The statement must cite the law or regulation and be furnished forthwith. Because the written statement is requester-triggered, the engine should distinguish an initial denial communication from the statutory follow-up statement.</w:t>
      </w:r>
    </w:p>
    <w:p>
      <w:r>
        <w:t>When the city cannot provide a required searchable/sortable digital format, it must produce an alternate format or issue a denial and provide a written declaration explaining why the requested format cannot be produced.</w:t>
      </w:r>
    </w:p>
    <w:p>
      <w:pPr>
        <w:pStyle w:val="Heading1"/>
      </w:pPr>
      <w:r>
        <w:t>7. Legal Classifications, Processing Tracks, and Operational Classifications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Classification / track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Legal or operational?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Trigger / criteria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Effect on workflow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Readily available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Legal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Records available at request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Immediate/reasonable-time access; no three-day delayed track.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 readily available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Legal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Active use, storage, or otherwise unavailable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Forthwith notice; availability within presumed three working days.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Extenuating circumstances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Legal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Only listed broadness/resource/large-volume conditions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Written finding within three days; up to seven additional working days.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Single-document request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Legal limitation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One specifically identified document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Extension unavailable.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Digital-format exception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Legal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Copyright/proprietary, infeasible redaction/format, new software/programming needed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Alternate format or denial with written declaration.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Criminal justice record track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Separate legal regime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Police/criminal justice records may fall under CCJRA rather than general CORA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Route to separate statutory module; do not apply general CORA blindly.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Simple/standard/complex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Operational only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Local workload criteria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Optional staffing labels; no independent deadline effect.</w:t>
            </w:r>
          </w:p>
        </w:tc>
      </w:tr>
    </w:tbl>
    <w:p>
      <w:pPr>
        <w:spacing w:after="20"/>
      </w:pPr>
    </w:p>
    <w:p>
      <w:pPr>
        <w:pStyle w:val="Heading1"/>
      </w:pPr>
      <w:r>
        <w:t>8. Large Volume, Redaction, Programming, and Electronic Records</w:t>
      </w:r>
    </w:p>
    <w:p>
      <w:r>
        <w:t>Large volume can support an extenuating-circumstances finding only when the statutory interference standard is satisfied. The extension is capped and must be documented in writing within the initial period.</w:t>
      </w:r>
    </w:p>
    <w:p>
      <w:r>
        <w:t>Digital records should remain searchable and sortable when maintained that way. The city cannot convert a digital record to a non-searchable format before transmission unless a statutory exception applies.</w:t>
      </w:r>
    </w:p>
    <w:p>
      <w:r>
        <w:t>If providing the requested digital format would require purchase of software or creation of additional programming/functionality, the city may use the statutory format exception, but must provide an alternate format or denial plus written declaration.</w:t>
      </w:r>
    </w:p>
    <w:p>
      <w:r>
        <w:t>Data manipulation to create a form not used by the city may carry a reasonable fee not above actual cost. This is distinct from ordinary production of maintained searchable/sortable data.</w:t>
      </w:r>
    </w:p>
    <w:p>
      <w:r>
        <w:t>Police and other criminal justice records may be governed by the Colorado Criminal Justice Records Act. The jurisdiction schema needs a governing-law classifier before deadlines and exemptions are selected.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Fee event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Timing / requester choice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Configuration implication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Standard-page copies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Up to $0.25 per standard page; other formats up to actual cost; no per-page fee for digital/electronic format.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Included in availability/payment notice.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State caps plus local actual cost.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Research/retrieval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May be charged only if policy published before request; first hour free; maximum $41.37/hour effective July 1, 2024.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Calculated under preexisting policy.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Published-policy versioning and inflation-rate metadata.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Data manipulation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Reasonable fee not above actual cost when city manipulates data to generate nonmaintained form.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Local estimate/acceptance practice.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Separate service code.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Mandatory estimate/deposit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general statewide mandatory estimate threshold or deposit amount identified in §§ 203/205.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Local policy may govern, subject to law.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Keep configurable; do not label local threshold statutory.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Payment before transmission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Within § 203 period, notify copies ready but will be sent after payment/arrangements.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After payment/arrangement, send ASAP and within three business days.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Mandatory payment-wait and post-payment timer.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Electronic payment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If agency accepts electronic payments for other products/services, statutory provisions may require similar option subject to exceptions.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Local payment capability.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Payment channel configuration.</w:t>
            </w:r>
          </w:p>
        </w:tc>
      </w:tr>
    </w:tbl>
    <w:p>
      <w:pPr>
        <w:spacing w:after="20"/>
      </w:pPr>
    </w:p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Rule / domain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Trigger, condition, and action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Timer and required communication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Configuration, applicability, and authority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CO-01</w:t>
              <w:br/>
              <w:t>Custody routing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Recipient lacks custody/control</w:t>
              <w:br/>
              <w:t>Action: Notify forthwith with detailed reason/location/custodian.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Forthwith.</w:t>
              <w:br/>
              <w:t>Communication: Written if requester asks.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 + human knowledge</w:t>
              <w:br/>
              <w:t>Status/applicability: Mandatory; cities unless noted</w:t>
              <w:br/>
              <w:t>Authority: C.R.S. § 24-72-203(2)(a)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CO-02</w:t>
              <w:br/>
              <w:t>Availability triage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Request received by custodian</w:t>
              <w:br/>
              <w:t>Action: Classify readily available vs active use/storage/not readily available.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Immediate triage.</w:t>
              <w:br/>
              <w:t>Communication: Access or unavailability notice.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Human determination</w:t>
              <w:br/>
              <w:t>Status/applicability: Mandatory; cities unless noted</w:t>
              <w:br/>
              <w:t>Authority: C.R.S. § 24-72-203(1),(3)(a)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CO-03</w:t>
              <w:br/>
              <w:t>Not readily available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Records active/in storage/not readily available</w:t>
              <w:br/>
              <w:t>Action: Notify forthwith; set date/hour if requested.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Availability presumed within three working days.</w:t>
              <w:br/>
              <w:t>Communication: Written if requested.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 + local calendar</w:t>
              <w:br/>
              <w:t>Status/applicability: Mandatory; cities unless noted</w:t>
              <w:br/>
              <w:t>Authority: C.R.S. § 24-72-203(3)(a)-(b)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CO-04</w:t>
              <w:br/>
              <w:t>Extension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Listed extenuating circumstances</w:t>
              <w:br/>
              <w:t>Action: Make/provide written finding.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Finding within initial three days; up to +7 working days.</w:t>
              <w:br/>
              <w:t>Communication: Written circumstances finding.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 + human determination</w:t>
              <w:br/>
              <w:t>Status/applicability: Mandatory; cities unless noted</w:t>
              <w:br/>
              <w:t>Authority: C.R.S. § 24-72-203(3)(b)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CO-05</w:t>
              <w:br/>
              <w:t>Broad request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All/substantially all large category + insufficient specificity</w:t>
              <w:br/>
              <w:t>Action: May invoke extenuating extension, not automatic denial.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Same written-finding/extension rules.</w:t>
              <w:br/>
              <w:t>Communication: Explain qualifying circumstances.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Human determination</w:t>
              <w:br/>
              <w:t>Status/applicability: Mandatory; cities unless noted</w:t>
              <w:br/>
              <w:t>Authority: C.R.S. § 24-72-203(3)(b)(I)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CO-06</w:t>
              <w:br/>
              <w:t>Single document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One specifically identified document</w:t>
              <w:br/>
              <w:t>Action: Do not invoke extenuating-circumstances extension.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Ordinary period.</w:t>
              <w:br/>
              <w:t>Communication: Normal access/denial.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</w:t>
              <w:br/>
              <w:t>Status/applicability: Mandatory; cities unless noted</w:t>
              <w:br/>
              <w:t>Authority: C.R.S. § 24-72-203(3)(c)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CO-07</w:t>
              <w:br/>
              <w:t>Digital format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Record maintained searchable/sortable/digital</w:t>
              <w:br/>
              <w:t>Action: Provide corresponding digital format and electronic transmission.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Underlying response period.</w:t>
              <w:br/>
              <w:t>Communication: Delivery/format notice.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 + system capability</w:t>
              <w:br/>
              <w:t>Status/applicability: Mandatory; cities unless noted</w:t>
              <w:br/>
              <w:t>Authority: C.R.S. § 24-72-203(3.5)(a)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CO-08</w:t>
              <w:br/>
              <w:t>Format exception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Copyright/proprietary, infeasible, or new software/programming required</w:t>
              <w:br/>
              <w:t>Action: Alternate format or denial with written declaration.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Underlying response period.</w:t>
              <w:br/>
              <w:t>Communication: Written declaration if unable.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Human/technical determination</w:t>
              <w:br/>
              <w:t>Status/applicability: Mandatory; cities unless noted</w:t>
              <w:br/>
              <w:t>Authority: C.R.S. § 24-72-203(3.5)(b)-(c)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CO-09</w:t>
              <w:br/>
              <w:t>Denial statement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Access denied and requester asks for grounds</w:t>
              <w:br/>
              <w:t>Action: Furnish written grounds citing law/regulation.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Forthwith.</w:t>
              <w:br/>
              <w:t>Communication: Requester-triggered written statement.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</w:t>
              <w:br/>
              <w:t>Status/applicability: Mandatory; cities unless noted</w:t>
              <w:br/>
              <w:t>Authority: C.R.S. § 24-72-204(4)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CO-10</w:t>
              <w:br/>
              <w:t>Copy availability/payment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Copies ready and lawful fees apply</w:t>
              <w:br/>
              <w:t>Action: Notify available but transmission awaits payment/arrangements.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Within § 203 response period.</w:t>
              <w:br/>
              <w:t>Communication: Availability and payment notice.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 + local invoice</w:t>
              <w:br/>
              <w:t>Status/applicability: Mandatory; cities unless noted</w:t>
              <w:br/>
              <w:t>Authority: C.R.S. § 24-72-205(1)(b)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CO-11</w:t>
              <w:br/>
              <w:t>Post-payment delivery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Payment received or arranged</w:t>
              <w:br/>
              <w:t>Action: Transmit copies.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ASAP, no more than three business days.</w:t>
              <w:br/>
              <w:t>Communication: Delivery.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</w:t>
              <w:br/>
              <w:t>Status/applicability: Mandatory; cities unless noted</w:t>
              <w:br/>
              <w:t>Authority: C.R.S. § 24-72-205(1)(b)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CO-12</w:t>
              <w:br/>
              <w:t>Copy fee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Copy produced</w:t>
              <w:br/>
              <w:t>Action: Apply $0.25 standard-page cap/actual other/no digital per-page.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At billing.</w:t>
              <w:br/>
              <w:t>Communication: Invoice.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 cap + local costs</w:t>
              <w:br/>
              <w:t>Status/applicability: Mandatory; cities unless noted</w:t>
              <w:br/>
              <w:t>Authority: C.R.S. § 24-72-205(5)(a)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CO-13</w:t>
              <w:br/>
              <w:t>Research fee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Research/retrieval and prepublished policy exists</w:t>
              <w:br/>
              <w:t>Action: First hour free; charge no more than current max.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During processing.</w:t>
              <w:br/>
              <w:t>Communication: Estimate/invoice per policy.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 rate + published local policy</w:t>
              <w:br/>
              <w:t>Status/applicability: Mandatory; cities unless noted</w:t>
              <w:br/>
              <w:t>Authority: C.R.S. § 24-72-205(6); General Assembly fee notice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CO-14</w:t>
              <w:br/>
              <w:t>Data manipulation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City generates nonmaintained form through manipulation</w:t>
              <w:br/>
              <w:t>Action: May charge reasonable actual cost.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Local estimate process.</w:t>
              <w:br/>
              <w:t>Communication: Fee terms.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Statewide authorization + local rate</w:t>
              <w:br/>
              <w:t>Status/applicability: Mandatory; cities unless noted</w:t>
              <w:br/>
              <w:t>Authority: C.R.S. § 24-72-205(3)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CO-15</w:t>
              <w:br/>
              <w:t>Clarification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Request unclear</w:t>
              <w:br/>
              <w:t>Action: Seek clarification under local policy.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No general statewide toll/reset/abandonment.</w:t>
              <w:br/>
              <w:t>Communication: Clarification request.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Human determination + local policy</w:t>
              <w:br/>
              <w:t>Status/applicability: Mandatory; cities unless noted</w:t>
              <w:br/>
              <w:t>Authority: Statutory silence; C.R.S. § 24-72-203</w:t>
              <w:br/>
              <w:t>Confidence/open issue: High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CO-16</w:t>
              <w:br/>
              <w:t>Governing law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Trigger/condition: Records are criminal justice records</w:t>
              <w:br/>
              <w:t>Action: Route to CCJRA configuration before applying CORA rules.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Deadline/clock: Depends on governing law.</w:t>
              <w:br/>
              <w:t>Communication: Appropriate regime notice.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3"/>
              </w:rPr>
              <w:t>Source: Record-type/legal classifier</w:t>
              <w:br/>
              <w:t>Status/applicability: Mandatory; cities unless noted</w:t>
              <w:br/>
              <w:t>Authority: C.R.S. §§ 24-72-301 et seq.</w:t>
              <w:br/>
              <w:t>Confidence/open issue: High</w:t>
            </w:r>
          </w:p>
        </w:tc>
      </w:tr>
    </w:tbl>
    <w:p>
      <w:pPr>
        <w:spacing w:after="20"/>
      </w:pPr>
    </w:p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Statewide value / legal standard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Local configuration needed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governing_records_law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Statutory classifier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CORA vs CCJRA/other law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Map record types/departments to governing regime.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working_day_calendar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Statutory + local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Three working days; up to seven additional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Holidays, hours, receipt cutoff.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readily_available_assessment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Human determination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Readily available vs active/in storage/not readily available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Decision criteria and evidence.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extenuating_circumstance_type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Statutory enum + human determination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Only listed categories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Approver and written finding template.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research_retrieval_rate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State cap + local policy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Max $41.37/hour effective 7/1/2024; first hour free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Local lower rate and published-policy version.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estimate_and_deposit_policy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Jurisdiction configured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general statewide threshold in cited sections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Estimate trigger, acceptance, deposit if legally supported.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payment_before_transmission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Statutory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Copy sent after payment/arrangement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Invoice, waiver, payment arrangement.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post_payment_delivery_timer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Statutory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ASAP, max three business days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Automated timer.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digital_format_capabilities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Technical/local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Searchable/sortable preservation subject to exceptions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System formats, redaction feasibility, programming needs.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operational_complexity_labels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Operational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legal simple/complex classes</w:t>
            </w:r>
          </w:p>
        </w:tc>
        <w:tc>
          <w:tcPr>
            <w:tcW w:type="dxa" w:w="25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Optional workload taxonomy.</w:t>
            </w:r>
          </w:p>
        </w:tc>
      </w:tr>
    </w:tbl>
    <w:p>
      <w:pPr>
        <w:spacing w:after="20"/>
      </w:pPr>
    </w:p>
    <w:p>
      <w:pPr>
        <w:pStyle w:val="Heading1"/>
      </w:pPr>
      <w:r>
        <w:t>12. Recommended Workflow States and Transitions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Entry event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Permitted next states / exit condition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RECEIVED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Custodian receives request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CUSTODY_CHECK, GOVERNING_LAW_CHECK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WRONG_CUSTODIAN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custody/control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ROUTING_NOTICE_SENT, CLOSED_OR_RESUBMISSION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AVAILABILITY_TRIAGE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CORA applies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READILY_AVAILABLE, NOT_READILY_AVAILABLE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NOT_READILY_AVAILABLE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Active/in storage/unavailable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THREE_DAY_PROCESSING, EXTENUATING_REVIEW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EXTENUATING_REVIEW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Possible statutory circumstance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EXTENDED_PROCESSING, THREE_DAY_PROCESSING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EXTENDED_PROCESSING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Written finding sent within three days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READY_TO_PRODUCE, DENIAL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FORMAT_FEASIBILITY_REVIEW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Digital requested format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READY_TO_PRODUCE, ALTERNATE_FORMAT, FORMAT_DENIAL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PAYMENT_REQUIRED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Copies available and fees apply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AWAITING_PAYMENT_OR_ARRANGEMENT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POST_PAYMENT_DELIVERY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Payment/arrangement received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DELIVERED within three business days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CLOSED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Delivered, denied, routed, or no records</w:t>
            </w:r>
          </w:p>
        </w:tc>
        <w:tc>
          <w:tcPr>
            <w:tcW w:type="dxa" w:w="34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2F2F2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Terminal with timer evidence</w:t>
            </w:r>
          </w:p>
        </w:tc>
      </w:tr>
    </w:tbl>
    <w:p>
      <w:pPr>
        <w:spacing w:after="20"/>
      </w:pP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City policy for written versus oral requests and the exact receipt timestamp/cutoff for portal, email, and after-hours submissions.</w:t>
      </w:r>
    </w:p>
    <w:p>
      <w:pPr>
        <w:pStyle w:val="ListBullet"/>
        <w:spacing w:after="30"/>
      </w:pPr>
      <w:r>
        <w:t>Local criteria for “readily available” and documentation of extenuating circumstances.</w:t>
      </w:r>
    </w:p>
    <w:p>
      <w:pPr>
        <w:pStyle w:val="ListBullet"/>
        <w:spacing w:after="30"/>
      </w:pPr>
      <w:r>
        <w:t>Whether the city uses advance estimates or deposits and under what local legal authority/policy.</w:t>
      </w:r>
    </w:p>
    <w:p>
      <w:pPr>
        <w:pStyle w:val="ListBullet"/>
        <w:spacing w:after="30"/>
      </w:pPr>
      <w:r>
        <w:t>Published CORA fee policy version in effect on each request date and applicable local rate below the state maximum.</w:t>
      </w:r>
    </w:p>
    <w:p>
      <w:pPr>
        <w:pStyle w:val="ListBullet"/>
        <w:spacing w:after="30"/>
      </w:pPr>
      <w:r>
        <w:t>Routing rules between CORA and the Colorado Criminal Justice Records Act for police records.</w:t>
      </w:r>
    </w:p>
    <w:p>
      <w:pPr>
        <w:pStyle w:val="Heading1"/>
      </w:pPr>
      <w:r>
        <w:t>14. Suggestions Discovered During This State Review</w:t>
      </w:r>
    </w:p>
    <w:p>
      <w:pPr>
        <w:pStyle w:val="ListBullet"/>
        <w:spacing w:after="30"/>
      </w:pPr>
      <w:r>
        <w:t>The same fact - breadth/insufficient specificity - may create an extension in one jurisdiction and an invalid-request/clarification branch in another; the universal engine must separate factual attributes from jurisdiction-specific legal effects.</w:t>
      </w:r>
    </w:p>
    <w:p>
      <w:pPr>
        <w:pStyle w:val="ListBullet"/>
        <w:spacing w:after="30"/>
      </w:pPr>
      <w:r>
        <w:t>Payment can create a second statutory delivery timer after the initial response timer; timer chains should be event-driven rather than represented as one due date.</w:t>
      </w:r>
    </w:p>
    <w:p>
      <w:pPr>
        <w:pStyle w:val="ListBullet"/>
        <w:spacing w:after="30"/>
      </w:pPr>
      <w:r>
        <w:t>Governing-law classification may precede workflow selection when a state uses a separate criminal-justice-records regime.</w:t>
      </w:r>
    </w:p>
    <w:p>
      <w:pPr>
        <w:pStyle w:val="Heading1"/>
      </w:pPr>
      <w:r>
        <w:t>15. Primary Sources</w:t>
      </w:r>
    </w:p>
    <w:p>
      <w:pPr>
        <w:spacing w:after="40"/>
      </w:pPr>
      <w:r>
        <w:rPr>
          <w:b/>
        </w:rPr>
        <w:t>Colorado Revised Statutes portal</w:t>
      </w:r>
      <w:r>
        <w:t xml:space="preserve"> - Official General Assembly access point to current statutes, including Title 24.</w:t>
        <w:br/>
        <w:t>https://content.leg.colorado.gov/agencies/office-legislative-legal-services/colorado-revised-statutes</w:t>
      </w:r>
    </w:p>
    <w:p>
      <w:pPr>
        <w:spacing w:after="40"/>
      </w:pPr>
      <w:r>
        <w:rPr>
          <w:b/>
        </w:rPr>
        <w:t>C.R.S. § 24-72-203 current text access</w:t>
      </w:r>
      <w:r>
        <w:t xml:space="preserve"> - Current statutory text verified against official legislative materials.</w:t>
        <w:br/>
        <w:t>https://codes.findlaw.com/co/title-24-government-state/co-rev-st-sect-24-72-203/</w:t>
      </w:r>
    </w:p>
    <w:p>
      <w:pPr>
        <w:spacing w:after="40"/>
      </w:pPr>
      <w:r>
        <w:rPr>
          <w:b/>
        </w:rPr>
        <w:t>C.R.S. § 24-72-204 current text access</w:t>
      </w:r>
      <w:r>
        <w:t xml:space="preserve"> - Denial grounds and written-statement procedure.</w:t>
        <w:br/>
        <w:t>https://codes.findlaw.com/co/title-24-government-state/co-rev-st-sect-24-72-204/</w:t>
      </w:r>
    </w:p>
    <w:p>
      <w:pPr>
        <w:spacing w:after="40"/>
      </w:pPr>
      <w:r>
        <w:rPr>
          <w:b/>
        </w:rPr>
        <w:t>C.R.S. § 24-72-205 current text access</w:t>
      </w:r>
      <w:r>
        <w:t xml:space="preserve"> - Copies, payment, transmission, and fee rules.</w:t>
        <w:br/>
        <w:t>https://codes.findlaw.com/co/title-24-government-state/co-rev-st-sect-24-72-205/</w:t>
      </w:r>
    </w:p>
    <w:p>
      <w:pPr>
        <w:spacing w:after="40"/>
      </w:pPr>
      <w:r>
        <w:rPr>
          <w:b/>
        </w:rPr>
        <w:t>Colorado General Assembly maximum hourly fee notice</w:t>
      </w:r>
      <w:r>
        <w:t xml:space="preserve"> - Official $41.37 maximum effective July 1, 2024 and publication requirement.</w:t>
        <w:br/>
        <w:t>https://content.leg.colorado.gov/colorado-open-records-act-maximum-hourly-research-and-retrieval-fee</w:t>
      </w:r>
    </w:p>
    <w:p>
      <w:pPr>
        <w:spacing w:after="40"/>
      </w:pPr>
      <w:r>
        <w:rPr>
          <w:b/>
        </w:rPr>
        <w:t>SB25-077 official bill page</w:t>
      </w:r>
      <w:r>
        <w:t xml:space="preserve"> - Official proposed deadline amendments; vetoed, so not incorporated into current workflow.</w:t>
        <w:br/>
        <w:t>https://leg.colorado.gov/bills/sb25-077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Initial-processing legal workflow and software configuration analysis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Colorado | National Open Records Workflow Schema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Colorado Public Records Workflow</dc:title>
  <dc:subject>Initial processing reverse-engineered into software configuration requirements</dc:subject>
  <dc:creator>OpenAI</dc:creator>
  <cp:keywords>public records, open records, city workflow, software configuration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