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00"/>
        <w:gridCol w:w="6624"/>
      </w:tblGrid>
      <w:tr>
        <w:tc>
          <w:tcPr>
            <w:tcW w:type="dxa" w:w="5112"/>
          </w:tcPr>
          <w:p>
            <w:r>
              <w:drawing>
                <wp:inline xmlns:a="http://schemas.openxmlformats.org/drawingml/2006/main" xmlns:pic="http://schemas.openxmlformats.org/drawingml/2006/picture">
                  <wp:extent cx="1828800" cy="1219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Optinet-sokod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21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pPr>
              <w:jc w:val="right"/>
            </w:pPr>
            <w:r>
              <w:rPr>
                <w:b/>
                <w:color w:val="0F4C81"/>
                <w:sz w:val="26"/>
              </w:rPr>
              <w:t>OPTINET SARL U</w:t>
              <w:br/>
            </w:r>
            <w:r>
              <w:rPr>
                <w:color w:val="1B7E41"/>
                <w:sz w:val="19"/>
              </w:rPr>
              <w:t>Guide d'Utilisation Officiel &amp; Manuel Opérationnel</w:t>
              <w:br/>
              <w:t>Application Tactile : La Marmite du Kloto</w:t>
              <w:br/>
            </w:r>
          </w:p>
        </w:tc>
      </w:tr>
    </w:tbl>
    <w:p>
      <w:pPr>
        <w:spacing w:before="280" w:after="280"/>
        <w:jc w:val="center"/>
      </w:pPr>
      <w:r>
        <w:rPr>
          <w:b/>
          <w:color w:val="0F4C81"/>
          <w:sz w:val="32"/>
        </w:rPr>
        <w:t>MANUEL COMPLET D'UTILISATION DU LOGICIEL</w:t>
      </w:r>
    </w:p>
    <w:p>
      <w:pPr>
        <w:spacing w:before="240" w:after="80"/>
      </w:pPr>
      <w:r>
        <w:rPr>
          <w:b/>
          <w:color w:val="0F4C81"/>
          <w:sz w:val="24"/>
        </w:rPr>
        <w:t>1. VENTES &amp; PRISE DE COMMANDE TACTILE</w:t>
      </w:r>
    </w:p>
    <w:p>
      <w:pPr>
        <w:spacing w:after="160"/>
      </w:pPr>
      <w:r>
        <w:rPr>
          <w:color w:val="323232"/>
          <w:sz w:val="20"/>
        </w:rPr>
        <w:t>• Onglets de sélection : Sur Place, À Emporter, Livraison.</w:t>
        <w:br/>
        <w:t>• Attribution dynamique des tables du restaurant ou saisie du client.</w:t>
        <w:br/>
        <w:t>• Ajout tactile des plats et boissons avec alertes de stock en temps réel.</w:t>
        <w:br/>
        <w:t>• Effacement automatique du panier après validation.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185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ntes_products_loaded_178522986009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1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F4C81"/>
          <w:sz w:val="24"/>
        </w:rPr>
        <w:t>2. BONS DE CUISINE &amp; TRANSMISSION DIRECTE</w:t>
      </w:r>
    </w:p>
    <w:p>
      <w:pPr>
        <w:spacing w:after="160"/>
      </w:pPr>
      <w:r>
        <w:rPr>
          <w:color w:val="323232"/>
          <w:sz w:val="20"/>
        </w:rPr>
        <w:t>• Détection automatique du rayon Cuisine (plats de nourriture).</w:t>
        <w:br/>
        <w:t>• Bouton « Imprimer le bon de cuisine » avec impression thermique.</w:t>
        <w:br/>
        <w:t>• Rappel des consignes particulières (notes de préparation).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9970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_cuisine_modal_178526023485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997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F4C81"/>
          <w:sz w:val="24"/>
        </w:rPr>
        <w:t>3. ENCAISSEMENTS &amp; REÇUS DE CAISSE</w:t>
      </w:r>
    </w:p>
    <w:p>
      <w:pPr>
        <w:spacing w:after="160"/>
      </w:pPr>
      <w:r>
        <w:rPr>
          <w:color w:val="323232"/>
          <w:sz w:val="20"/>
        </w:rPr>
        <w:t>• Multi-paiements : Espèces, TMoney, Flooz, Carte bancaire.</w:t>
        <w:br/>
        <w:t>• Rendu automatique de monnaie sur les espèces.</w:t>
        <w:br/>
        <w:t>• Émission du reçu officiel et libération automatique de la table.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185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isse_page_178522969766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1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F4C81"/>
          <w:sz w:val="24"/>
        </w:rPr>
        <w:t>4. GESTION DU STOCK BAR</w:t>
      </w:r>
    </w:p>
    <w:p>
      <w:pPr>
        <w:spacing w:after="160"/>
      </w:pPr>
      <w:r>
        <w:rPr>
          <w:color w:val="323232"/>
          <w:sz w:val="20"/>
        </w:rPr>
        <w:t>• Déstockage automatique des boissons à chaque vente.</w:t>
        <w:br/>
        <w:t>• Entrées en stock (réceptions fournisseurs) &amp; alertes visuelles de rupture.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185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r_stock_page_178523005112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1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F4C81"/>
          <w:sz w:val="24"/>
        </w:rPr>
        <w:t>5. CLÔTURE DE JOURNÉE &amp; ARRÊTÉ DE CAISSE</w:t>
      </w:r>
    </w:p>
    <w:p>
      <w:pPr>
        <w:spacing w:after="160"/>
      </w:pPr>
      <w:r>
        <w:rPr>
          <w:color w:val="323232"/>
          <w:sz w:val="20"/>
        </w:rPr>
        <w:t>• Session de caisse automatique avec suivi du tiroir-caisse.</w:t>
        <w:br/>
        <w:t>• Formule : Fond Initial + Recettes Espèces − Dépenses Espèces.</w:t>
        <w:br/>
        <w:t>• Saisie du montant réel compté et arrêté de clôture.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185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ture_page_178523027925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1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b/>
          <w:color w:val="0F4C81"/>
          <w:sz w:val="24"/>
        </w:rPr>
        <w:t>6. RAPPORTS FINANCIERS &amp; ANALYSES</w:t>
      </w:r>
    </w:p>
    <w:p>
      <w:pPr>
        <w:spacing w:after="160"/>
      </w:pPr>
      <w:r>
        <w:rPr>
          <w:color w:val="323232"/>
          <w:sz w:val="20"/>
        </w:rPr>
        <w:t>• Consultation par Jour, Semaine ou Mois.</w:t>
        <w:br/>
        <w:t>• Palmarès des ventes, bilans imprimables et arrêtés financiers.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185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pports_page_178523026397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18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20"/>
        <w:jc w:val="right"/>
      </w:pPr>
      <w:r>
        <w:rPr>
          <w:b/>
          <w:sz w:val="20"/>
        </w:rPr>
        <w:t>Pour OPTINET SARL U</w:t>
        <w:br/>
        <w:t>Le Directeur Général</w:t>
        <w:br/>
      </w:r>
      <w:r>
        <w:drawing>
          <wp:inline xmlns:a="http://schemas.openxmlformats.org/drawingml/2006/main" xmlns:pic="http://schemas.openxmlformats.org/drawingml/2006/picture">
            <wp:extent cx="1463040" cy="66881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chet Directeur OPTIN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66881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/>
        </w:rPr>
        <w:br/>
        <w:t>NABINE Tassounti</w:t>
      </w:r>
    </w:p>
    <w:p>
      <w:pPr>
        <w:pStyle w:val="Heading1"/>
      </w:pPr>
      <w:r>
        <w:t>Fiche de Mise à Jour — Nouveautés &amp; Ergonomie</w:t>
      </w:r>
    </w:p>
    <w:p>
      <w:pPr>
        <w:pStyle w:val="Heading2"/>
      </w:pPr>
      <w:r>
        <w:t>1. Tri Décroissant Généralisé (Dernières Opérations / Servies en Haut)</w:t>
      </w:r>
    </w:p>
    <w:p>
      <w:r>
        <w:t>Afin de faciliter la consultation rapide lors des pics d'activité :</w:t>
        <w:br/>
        <w:t>• Sur l'écran Ventes : les nouvelles commandes actives s'affichent immédiatement au sommet de la liste.</w:t>
        <w:br/>
        <w:t>• Sur l'écran Livraison : le détail des courses du jour pour chaque livreur classe les livraisons les plus récentes en 1ère position.</w:t>
        <w:br/>
        <w:t>• Sur l'écran Cuisine : l'historique des repas servis présente les derniers plats préparés tout en haut.</w:t>
        <w:br/>
        <w:t>• Sur l'écran À emporter : l'historique des ventes à emporter clôturées affiche les opérations les plus récentes en tête.</w:t>
        <w:br/>
        <w:t>• Sur les écrans Dépenses &amp; Stock : le journal des dépenses et des mouvements de stock classe les entrées de la plus récente à la plus ancienne.</w:t>
      </w:r>
    </w:p>
    <w:p>
      <w:pPr>
        <w:pStyle w:val="Heading2"/>
      </w:pPr>
      <w:r>
        <w:t>2. Émission Immédiate du Bon de Livraison (Commandes Bar / Sans Cuisine)</w:t>
      </w:r>
    </w:p>
    <w:p>
      <w:r>
        <w:t>Lorsqu'une commande à livrer ne contient que des articles de bar (boissons, bières, vin...) et aucun plat de cuisine :</w:t>
        <w:br/>
        <w:t>• La validation génère et ouvre automatiquement le Bon de Livraison officiel (nom du client, adresse, livreur attribué, montant à encaisser).</w:t>
        <w:br/>
        <w:t>• Aucun bon de cuisine inutile n'est imprimé et le livreur peut partir immédiatement.</w:t>
      </w:r>
    </w:p>
    <w:p>
      <w:pPr>
        <w:pStyle w:val="Heading2"/>
      </w:pPr>
      <w:r>
        <w:t>3. Historique Consultable par Date sur l'Écran À Emporter</w:t>
      </w:r>
    </w:p>
    <w:p>
      <w:r>
        <w:t>L'écran À emporter (/emporter) intègre désormais un sélecteur de date interactif (avec calendrier et navigation jour par jour ‹ et ›) :</w:t>
        <w:br/>
        <w:t>• Permet de consulter l'historique complet des commandes à emporter clôturées pour n'importe quelle date passée.</w:t>
        <w:br/>
        <w:t>• Propose un bouton 📄 Reçu pour chaque vente afin d'imprimer ou réimprimer le reçu officiel.</w:t>
      </w:r>
    </w:p>
    <w:p>
      <w:pPr>
        <w:pStyle w:val="Heading2"/>
      </w:pPr>
      <w:r>
        <w:t>4. Gestion et Suivi des Comptes Livreurs</w:t>
      </w:r>
    </w:p>
    <w:p>
      <w:r>
        <w:t>Sur l'écran Livraison (/livraison), tous les livreurs sont clairement répertoriés avec le détail de leurs courses du jour, leurs recettes encaissées à remettre en caisse et l'historique par date.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