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Arial" w:cs="Arial" w:eastAsia="Arial" w:hAnsi="Arial"/>
          <w:b/>
          <w:bCs/>
          <w:color w:val="F47C20"/>
          <w:sz w:val="52"/>
          <w:szCs w:val="52"/>
        </w:rPr>
        <w:t xml:space="preserve">LA MARMITE DU KLOTO</w:t>
      </w:r>
    </w:p>
    <w:p>
      <w:pPr>
        <w:spacing w:after="40"/>
        <w:jc w:val="center"/>
      </w:pPr>
      <w:r>
        <w:rPr>
          <w:rFonts w:ascii="Arial" w:cs="Arial" w:eastAsia="Arial" w:hAnsi="Arial"/>
          <w:b/>
          <w:bCs/>
          <w:color w:val="1E1B1A"/>
          <w:sz w:val="26"/>
          <w:szCs w:val="26"/>
        </w:rPr>
        <w:t xml:space="preserve">BAR — RESTO</w:t>
      </w:r>
    </w:p>
    <w:p>
      <w:pPr>
        <w:spacing w:after="60"/>
        <w:jc w:val="center"/>
      </w:pPr>
      <w:r>
        <w:rPr>
          <w:rFonts w:ascii="Arial" w:cs="Arial" w:eastAsia="Arial" w:hAnsi="Arial"/>
          <w:color w:val="5F564F"/>
          <w:sz w:val="20"/>
          <w:szCs w:val="20"/>
        </w:rPr>
        <w:t xml:space="preserve">Avedji, non loin de la Côte d'Or   ·   Tél. +228 91 04 27 02</w:t>
      </w:r>
    </w:p>
    <w:p>
      <w:pPr>
        <w:pBdr>
          <w:bottom w:val="single" w:color="F47C20" w:sz="18" w:space="12"/>
        </w:pBdr>
        <w:spacing w:after="280"/>
        <w:jc w:val="center"/>
      </w:pPr>
      <w:r>
        <w:rPr>
          <w:sz w:val="2"/>
          <w:szCs w:val="2"/>
        </w:rPr>
        <w:t xml:space="preserve"/>
      </w:r>
    </w:p>
    <w:p>
      <w:pPr>
        <w:spacing w:after="120"/>
        <w:jc w:val="center"/>
      </w:pPr>
      <w:r>
        <w:rPr>
          <w:rFonts w:ascii="Arial" w:cs="Arial" w:eastAsia="Arial" w:hAnsi="Arial"/>
          <w:b/>
          <w:bCs/>
          <w:color w:val="1E1B1A"/>
          <w:sz w:val="40"/>
          <w:szCs w:val="40"/>
        </w:rPr>
        <w:t xml:space="preserve">Cahier des charges</w:t>
      </w:r>
    </w:p>
    <w:p>
      <w:pPr>
        <w:spacing w:after="600"/>
        <w:jc w:val="center"/>
      </w:pPr>
      <w:r>
        <w:rPr>
          <w:rFonts w:ascii="Arial" w:cs="Arial" w:eastAsia="Arial" w:hAnsi="Arial"/>
          <w:i/>
          <w:iCs/>
          <w:color w:val="5F564F"/>
          <w:sz w:val="22"/>
          <w:szCs w:val="22"/>
        </w:rPr>
        <w:t xml:space="preserve">Application de gestion — ventes, caisse, tables, bar, stock et livraison</w:t>
      </w:r>
    </w:p>
    <w:p>
      <w:pPr>
        <w:spacing w:after="40"/>
        <w:jc w:val="center"/>
      </w:pPr>
      <w:r>
        <w:rPr>
          <w:rFonts w:ascii="Arial" w:cs="Arial" w:eastAsia="Arial" w:hAnsi="Arial"/>
          <w:b/>
          <w:bCs/>
          <w:color w:val="1E1B1A"/>
          <w:sz w:val="22"/>
          <w:szCs w:val="22"/>
        </w:rPr>
        <w:t xml:space="preserve">Réalisé par OPTINET SARLU</w:t>
      </w:r>
    </w:p>
    <w:p>
      <w:pPr>
        <w:spacing w:after="40"/>
        <w:jc w:val="center"/>
      </w:pPr>
      <w:r>
        <w:rPr>
          <w:rFonts w:ascii="Arial" w:cs="Arial" w:eastAsia="Arial" w:hAnsi="Arial"/>
          <w:color w:val="5F564F"/>
          <w:sz w:val="20"/>
          <w:szCs w:val="20"/>
        </w:rPr>
        <w:t xml:space="preserve">+228 90 74 84 65  ·  optinetsarl@gmail.com</w:t>
      </w:r>
    </w:p>
    <w:p>
      <w:pPr>
        <w:jc w:val="center"/>
      </w:pPr>
      <w:r>
        <w:rPr>
          <w:rFonts w:ascii="Arial" w:cs="Arial" w:eastAsia="Arial" w:hAnsi="Arial"/>
          <w:color w:val="5F564F"/>
          <w:sz w:val="20"/>
          <w:szCs w:val="20"/>
        </w:rPr>
        <w:t xml:space="preserve">Version 1.0 — Juillet 2026</w:t>
      </w:r>
    </w:p>
    <w:p>
      <w:r>
        <w:br w:type="page"/>
      </w:r>
    </w:p>
    <w:p>
      <w:pPr>
        <w:pStyle w:val="Heading1"/>
        <w:spacing w:after="120" w:before="280"/>
      </w:pPr>
      <w:r>
        <w:rPr>
          <w:rFonts w:ascii="Arial" w:cs="Arial" w:eastAsia="Arial" w:hAnsi="Arial"/>
          <w:b/>
          <w:bCs/>
          <w:color w:val="F47C20"/>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80"/>
      </w:pPr>
      <w:r>
        <w:rPr>
          <w:rFonts w:ascii="Arial" w:cs="Arial" w:eastAsia="Arial" w:hAnsi="Arial"/>
          <w:b/>
          <w:bCs/>
          <w:color w:val="F47C20"/>
          <w:sz w:val="30"/>
          <w:szCs w:val="30"/>
        </w:rPr>
        <w:t xml:space="preserve">1. Présentation du projet</w:t>
      </w:r>
    </w:p>
    <w:p>
      <w:pPr>
        <w:spacing w:after="120" w:line="276"/>
        <w:jc w:val="both"/>
      </w:pPr>
      <w:r>
        <w:rPr>
          <w:rFonts w:ascii="Arial" w:cs="Arial" w:eastAsia="Arial" w:hAnsi="Arial"/>
          <w:b w:val="false"/>
          <w:bCs w:val="false"/>
          <w:i w:val="false"/>
          <w:iCs w:val="false"/>
          <w:color w:val="1E1B1A"/>
          <w:sz w:val="21"/>
          <w:szCs w:val="21"/>
        </w:rPr>
        <w:t xml:space="preserve">La Marmite du Kloto est un bar-restaurant qui souhaite disposer d'une application simple pour gérer son activité quotidienne : les ventes sur place, les commandes reçues par WhatsApp, la livraison, la caisse, le stock du bar et le suivi des bénéfices.</w:t>
      </w:r>
    </w:p>
    <w:p>
      <w:pPr>
        <w:spacing w:after="120" w:line="276"/>
        <w:jc w:val="both"/>
      </w:pPr>
      <w:r>
        <w:rPr>
          <w:rFonts w:ascii="Arial" w:cs="Arial" w:eastAsia="Arial" w:hAnsi="Arial"/>
          <w:b w:val="false"/>
          <w:bCs w:val="false"/>
          <w:i w:val="false"/>
          <w:iCs w:val="false"/>
          <w:color w:val="1E1B1A"/>
          <w:sz w:val="21"/>
          <w:szCs w:val="21"/>
        </w:rPr>
        <w:t xml:space="preserve">Aujourd'hui, ces informations sont suivies à la main. Cela fait perdre du temps, provoque des erreurs et rend difficile de savoir, à tout moment, ce qui est vendu, ce qui reste en stock et combien le restaurant gagne réellement.</w:t>
      </w:r>
    </w:p>
    <w:p>
      <w:pPr>
        <w:spacing w:after="120" w:line="276"/>
        <w:jc w:val="both"/>
      </w:pPr>
      <w:r>
        <w:rPr>
          <w:rFonts w:ascii="Arial" w:cs="Arial" w:eastAsia="Arial" w:hAnsi="Arial"/>
          <w:b/>
          <w:bCs/>
          <w:i w:val="false"/>
          <w:iCs w:val="false"/>
          <w:color w:val="1E1B1A"/>
          <w:sz w:val="21"/>
          <w:szCs w:val="21"/>
        </w:rPr>
        <w:t xml:space="preserve">Objectif principal :</w:t>
      </w:r>
    </w:p>
    <w:p>
      <w:pPr>
        <w:spacing w:after="120" w:line="276"/>
        <w:jc w:val="both"/>
      </w:pPr>
      <w:r>
        <w:rPr>
          <w:rFonts w:ascii="Arial" w:cs="Arial" w:eastAsia="Arial" w:hAnsi="Arial"/>
          <w:b w:val="false"/>
          <w:bCs w:val="false"/>
          <w:i/>
          <w:iCs/>
          <w:color w:val="1E1B1A"/>
          <w:sz w:val="21"/>
          <w:szCs w:val="21"/>
        </w:rPr>
        <w:t xml:space="preserve">Permettre au responsable de connaître à tout moment ce qui est vendu, ce qui est dépensé, ce qui reste en stock et combien le restaurant gagne — avec une application rapide et facile à utiliser par tout le personnel.</w:t>
      </w:r>
    </w:p>
    <w:p>
      <w:pPr>
        <w:pStyle w:val="Heading2"/>
        <w:spacing w:after="80" w:before="200"/>
      </w:pPr>
      <w:r>
        <w:rPr>
          <w:rFonts w:ascii="Arial" w:cs="Arial" w:eastAsia="Arial" w:hAnsi="Arial"/>
          <w:b/>
          <w:bCs/>
          <w:color w:val="1E1B1A"/>
          <w:sz w:val="24"/>
          <w:szCs w:val="24"/>
        </w:rPr>
        <w:t xml:space="preserve">1.1 Ce que l'application doit permettre</w:t>
      </w:r>
    </w:p>
    <w:p>
      <w:pPr>
        <w:pStyle w:val="ListParagraph"/>
        <w:numPr>
          <w:ilvl w:val="0"/>
          <w:numId w:val="2"/>
        </w:numPr>
        <w:spacing w:after="60" w:line="264"/>
      </w:pPr>
      <w:r>
        <w:rPr>
          <w:rFonts w:ascii="Arial" w:cs="Arial" w:eastAsia="Arial" w:hAnsi="Arial"/>
          <w:color w:val="1E1B1A"/>
          <w:sz w:val="21"/>
          <w:szCs w:val="21"/>
        </w:rPr>
        <w:t xml:space="preserve">Enregistrer les ventes de nourriture et de boissons, sur place ou à emporter.</w:t>
      </w:r>
    </w:p>
    <w:p>
      <w:pPr>
        <w:pStyle w:val="ListParagraph"/>
        <w:numPr>
          <w:ilvl w:val="0"/>
          <w:numId w:val="2"/>
        </w:numPr>
        <w:spacing w:after="60" w:line="264"/>
      </w:pPr>
      <w:r>
        <w:rPr>
          <w:rFonts w:ascii="Arial" w:cs="Arial" w:eastAsia="Arial" w:hAnsi="Arial"/>
          <w:color w:val="1E1B1A"/>
          <w:sz w:val="21"/>
          <w:szCs w:val="21"/>
        </w:rPr>
        <w:t xml:space="preserve">Gérer les tables et rattacher chaque commande à un numéro de table, une date et une heure.</w:t>
      </w:r>
    </w:p>
    <w:p>
      <w:pPr>
        <w:pStyle w:val="ListParagraph"/>
        <w:numPr>
          <w:ilvl w:val="0"/>
          <w:numId w:val="2"/>
        </w:numPr>
        <w:spacing w:after="60" w:line="264"/>
      </w:pPr>
      <w:r>
        <w:rPr>
          <w:rFonts w:ascii="Arial" w:cs="Arial" w:eastAsia="Arial" w:hAnsi="Arial"/>
          <w:color w:val="1E1B1A"/>
          <w:sz w:val="21"/>
          <w:szCs w:val="21"/>
        </w:rPr>
        <w:t xml:space="preserve">Saisir à la main les commandes reçues par WhatsApp et éditer un bon de cuisine puis un bon de livraison.</w:t>
      </w:r>
    </w:p>
    <w:p>
      <w:pPr>
        <w:pStyle w:val="ListParagraph"/>
        <w:numPr>
          <w:ilvl w:val="0"/>
          <w:numId w:val="2"/>
        </w:numPr>
        <w:spacing w:after="60" w:line="264"/>
      </w:pPr>
      <w:r>
        <w:rPr>
          <w:rFonts w:ascii="Arial" w:cs="Arial" w:eastAsia="Arial" w:hAnsi="Arial"/>
          <w:color w:val="1E1B1A"/>
          <w:sz w:val="21"/>
          <w:szCs w:val="21"/>
        </w:rPr>
        <w:t xml:space="preserve">Suivre les livreurs et l'argent qu'ils encaissent.</w:t>
      </w:r>
    </w:p>
    <w:p>
      <w:pPr>
        <w:pStyle w:val="ListParagraph"/>
        <w:numPr>
          <w:ilvl w:val="0"/>
          <w:numId w:val="2"/>
        </w:numPr>
        <w:spacing w:after="60" w:line="264"/>
      </w:pPr>
      <w:r>
        <w:rPr>
          <w:rFonts w:ascii="Arial" w:cs="Arial" w:eastAsia="Arial" w:hAnsi="Arial"/>
          <w:color w:val="1E1B1A"/>
          <w:sz w:val="21"/>
          <w:szCs w:val="21"/>
        </w:rPr>
        <w:t xml:space="preserve">Gérer la caisse, les dépenses et les recettes.</w:t>
      </w:r>
    </w:p>
    <w:p>
      <w:pPr>
        <w:pStyle w:val="ListParagraph"/>
        <w:numPr>
          <w:ilvl w:val="0"/>
          <w:numId w:val="2"/>
        </w:numPr>
        <w:spacing w:after="60" w:line="264"/>
      </w:pPr>
      <w:r>
        <w:rPr>
          <w:rFonts w:ascii="Arial" w:cs="Arial" w:eastAsia="Arial" w:hAnsi="Arial"/>
          <w:color w:val="1E1B1A"/>
          <w:sz w:val="21"/>
          <w:szCs w:val="21"/>
        </w:rPr>
        <w:t xml:space="preserve">Suivre le stock du bar avec déstockage automatique à la vente et alertes de rupture.</w:t>
      </w:r>
    </w:p>
    <w:p>
      <w:pPr>
        <w:pStyle w:val="ListParagraph"/>
        <w:numPr>
          <w:ilvl w:val="0"/>
          <w:numId w:val="2"/>
        </w:numPr>
        <w:spacing w:after="60" w:line="264"/>
      </w:pPr>
      <w:r>
        <w:rPr>
          <w:rFonts w:ascii="Arial" w:cs="Arial" w:eastAsia="Arial" w:hAnsi="Arial"/>
          <w:color w:val="1E1B1A"/>
          <w:sz w:val="21"/>
          <w:szCs w:val="21"/>
        </w:rPr>
        <w:t xml:space="preserve">Produire des rapports clairs (ventes, bénéfices, stock).</w:t>
      </w:r>
    </w:p>
    <w:p>
      <w:pPr>
        <w:pStyle w:val="ListParagraph"/>
        <w:numPr>
          <w:ilvl w:val="0"/>
          <w:numId w:val="2"/>
        </w:numPr>
        <w:spacing w:after="60" w:line="264"/>
      </w:pPr>
      <w:r>
        <w:rPr>
          <w:rFonts w:ascii="Arial" w:cs="Arial" w:eastAsia="Arial" w:hAnsi="Arial"/>
          <w:color w:val="1E1B1A"/>
          <w:sz w:val="21"/>
          <w:szCs w:val="21"/>
        </w:rPr>
        <w:t xml:space="preserve">Gérer les utilisateurs et leurs droits d'accès.</w:t>
      </w:r>
    </w:p>
    <w:p>
      <w:pPr>
        <w:pStyle w:val="Heading1"/>
        <w:spacing w:after="120" w:before="280"/>
      </w:pPr>
      <w:r>
        <w:rPr>
          <w:rFonts w:ascii="Arial" w:cs="Arial" w:eastAsia="Arial" w:hAnsi="Arial"/>
          <w:b/>
          <w:bCs/>
          <w:color w:val="F47C20"/>
          <w:sz w:val="30"/>
          <w:szCs w:val="30"/>
        </w:rPr>
        <w:t xml:space="preserve">2. Identité visuelle</w:t>
      </w:r>
    </w:p>
    <w:p>
      <w:pPr>
        <w:spacing w:after="120" w:line="276"/>
        <w:jc w:val="both"/>
      </w:pPr>
      <w:r>
        <w:rPr>
          <w:rFonts w:ascii="Arial" w:cs="Arial" w:eastAsia="Arial" w:hAnsi="Arial"/>
          <w:b w:val="false"/>
          <w:bCs w:val="false"/>
          <w:i w:val="false"/>
          <w:iCs w:val="false"/>
          <w:color w:val="1E1B1A"/>
          <w:sz w:val="21"/>
          <w:szCs w:val="21"/>
        </w:rPr>
        <w:t xml:space="preserve">L'interface reprend les couleurs du logo de La Marmite du Kloto : le noir charbon de la marmite et l'orange ocre du feu.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E1B1A" w:val="clear"/>
            <w:tcMar>
              <w:top w:type="dxa" w:w="60"/>
              <w:left w:type="dxa" w:w="110"/>
              <w:bottom w:type="dxa" w:w="60"/>
              <w:right w:type="dxa" w:w="110"/>
            </w:tcMar>
          </w:tcPr>
          <w:p>
            <w:pPr>
              <w:jc w:val="left"/>
            </w:pPr>
            <w:r>
              <w:rPr>
                <w:rFonts w:ascii="Arial" w:cs="Arial" w:eastAsia="Arial" w:hAnsi="Arial"/>
                <w:b/>
                <w:bCs/>
                <w:color w:val="FFFFFF"/>
                <w:sz w:val="19"/>
                <w:szCs w:val="19"/>
              </w:rPr>
              <w:t xml:space="preserve">Usage</w:t>
            </w:r>
          </w:p>
        </w:tc>
        <w:tc>
          <w:tcPr>
            <w:tcW w:type="dxa" w:w="3000"/>
            <w:shd w:fill="1E1B1A" w:val="clear"/>
            <w:tcMar>
              <w:top w:type="dxa" w:w="60"/>
              <w:left w:type="dxa" w:w="110"/>
              <w:bottom w:type="dxa" w:w="60"/>
              <w:right w:type="dxa" w:w="110"/>
            </w:tcMar>
          </w:tcPr>
          <w:p>
            <w:pPr>
              <w:jc w:val="left"/>
            </w:pPr>
            <w:r>
              <w:rPr>
                <w:rFonts w:ascii="Arial" w:cs="Arial" w:eastAsia="Arial" w:hAnsi="Arial"/>
                <w:b/>
                <w:bCs/>
                <w:color w:val="FFFFFF"/>
                <w:sz w:val="19"/>
                <w:szCs w:val="19"/>
              </w:rPr>
              <w:t xml:space="preserve">Couleur</w:t>
            </w:r>
          </w:p>
        </w:tc>
        <w:tc>
          <w:tcPr>
            <w:tcW w:type="dxa" w:w="3000"/>
            <w:shd w:fill="1E1B1A" w:val="clear"/>
            <w:tcMar>
              <w:top w:type="dxa" w:w="60"/>
              <w:left w:type="dxa" w:w="110"/>
              <w:bottom w:type="dxa" w:w="60"/>
              <w:right w:type="dxa" w:w="110"/>
            </w:tcMar>
          </w:tcPr>
          <w:p>
            <w:pPr>
              <w:jc w:val="left"/>
            </w:pPr>
            <w:r>
              <w:rPr>
                <w:rFonts w:ascii="Arial" w:cs="Arial" w:eastAsia="Arial" w:hAnsi="Arial"/>
                <w:b/>
                <w:bCs/>
                <w:color w:val="FFFFFF"/>
                <w:sz w:val="19"/>
                <w:szCs w:val="19"/>
              </w:rPr>
              <w:t xml:space="preserve">Code</w:t>
            </w:r>
          </w:p>
        </w:tc>
      </w:tr>
      <w:tr>
        <w:tc>
          <w:tcPr>
            <w:tcW w:type="dxa" w:w="30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Barres, menus, textes</w:t>
            </w:r>
          </w:p>
        </w:tc>
        <w:tc>
          <w:tcPr>
            <w:tcW w:type="dxa" w:w="3000"/>
            <w:shd w:fill="1E1B1A" w:val="clear"/>
            <w:tcMar>
              <w:top w:type="dxa" w:w="60"/>
              <w:left w:type="dxa" w:w="110"/>
              <w:bottom w:type="dxa" w:w="60"/>
              <w:right w:type="dxa" w:w="110"/>
            </w:tcMar>
          </w:tcPr>
          <w:p>
            <w:pPr>
              <w:jc w:val="left"/>
            </w:pPr>
            <w:r>
              <w:rPr>
                <w:rFonts w:ascii="Arial" w:cs="Arial" w:eastAsia="Arial" w:hAnsi="Arial"/>
                <w:b w:val="false"/>
                <w:bCs w:val="false"/>
                <w:color w:val="FFFFFF"/>
                <w:sz w:val="19"/>
                <w:szCs w:val="19"/>
              </w:rPr>
              <w:t xml:space="preserve">Noir charbon</w:t>
            </w:r>
          </w:p>
        </w:tc>
        <w:tc>
          <w:tcPr>
            <w:tcW w:type="dxa" w:w="30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#1E1B1A</w:t>
            </w:r>
          </w:p>
        </w:tc>
      </w:tr>
      <w:tr>
        <w:tc>
          <w:tcPr>
            <w:tcW w:type="dxa" w:w="30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Boutons, éléments actifs, montants clés</w:t>
            </w:r>
          </w:p>
        </w:tc>
        <w:tc>
          <w:tcPr>
            <w:tcW w:type="dxa" w:w="3000"/>
            <w:shd w:fill="F47C20" w:val="clear"/>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Orange ocre</w:t>
            </w:r>
          </w:p>
        </w:tc>
        <w:tc>
          <w:tcPr>
            <w:tcW w:type="dxa" w:w="30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#F47C20</w:t>
            </w:r>
          </w:p>
        </w:tc>
      </w:tr>
      <w:tr>
        <w:tc>
          <w:tcPr>
            <w:tcW w:type="dxa" w:w="30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Alertes</w:t>
            </w:r>
          </w:p>
        </w:tc>
        <w:tc>
          <w:tcPr>
            <w:tcW w:type="dxa" w:w="3000"/>
            <w:shd w:fill="D9661A" w:val="clear"/>
            <w:tcMar>
              <w:top w:type="dxa" w:w="60"/>
              <w:left w:type="dxa" w:w="110"/>
              <w:bottom w:type="dxa" w:w="60"/>
              <w:right w:type="dxa" w:w="110"/>
            </w:tcMar>
          </w:tcPr>
          <w:p>
            <w:pPr>
              <w:jc w:val="left"/>
            </w:pPr>
            <w:r>
              <w:rPr>
                <w:rFonts w:ascii="Arial" w:cs="Arial" w:eastAsia="Arial" w:hAnsi="Arial"/>
                <w:b w:val="false"/>
                <w:bCs w:val="false"/>
                <w:color w:val="FFFFFF"/>
                <w:sz w:val="19"/>
                <w:szCs w:val="19"/>
              </w:rPr>
              <w:t xml:space="preserve">Orange foncé</w:t>
            </w:r>
          </w:p>
        </w:tc>
        <w:tc>
          <w:tcPr>
            <w:tcW w:type="dxa" w:w="30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#D9661A</w:t>
            </w:r>
          </w:p>
        </w:tc>
      </w:tr>
      <w:tr>
        <w:tc>
          <w:tcPr>
            <w:tcW w:type="dxa" w:w="30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Fond de lecture</w:t>
            </w:r>
          </w:p>
        </w:tc>
        <w:tc>
          <w:tcPr>
            <w:tcW w:type="dxa" w:w="3000"/>
            <w:shd w:fill="FAF7F3" w:val="clear"/>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Crème clair</w:t>
            </w:r>
          </w:p>
        </w:tc>
        <w:tc>
          <w:tcPr>
            <w:tcW w:type="dxa" w:w="30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#FAF7F3</w:t>
            </w:r>
          </w:p>
        </w:tc>
      </w:tr>
    </w:tbl>
    <w:p>
      <w:pPr>
        <w:spacing w:after="120" w:line="276"/>
        <w:jc w:val="both"/>
      </w:pPr>
      <w:r>
        <w:rPr>
          <w:rFonts w:ascii="Arial" w:cs="Arial" w:eastAsia="Arial" w:hAnsi="Arial"/>
          <w:b w:val="false"/>
          <w:bCs w:val="false"/>
          <w:i w:val="false"/>
          <w:iCs w:val="false"/>
          <w:color w:val="1E1B1A"/>
          <w:sz w:val="21"/>
          <w:szCs w:val="21"/>
        </w:rPr>
        <w:t xml:space="preserve"/>
      </w:r>
    </w:p>
    <w:p>
      <w:pPr>
        <w:spacing w:after="120" w:line="276"/>
        <w:jc w:val="both"/>
      </w:pPr>
      <w:r>
        <w:rPr>
          <w:rFonts w:ascii="Arial" w:cs="Arial" w:eastAsia="Arial" w:hAnsi="Arial"/>
          <w:b w:val="false"/>
          <w:bCs w:val="false"/>
          <w:i w:val="false"/>
          <w:iCs w:val="false"/>
          <w:color w:val="1E1B1A"/>
          <w:sz w:val="21"/>
          <w:szCs w:val="21"/>
        </w:rPr>
        <w:t xml:space="preserve">Toutes les factures, reçus et bons de commande et de livraison portent l'identité du restaurant : La Marmite du Kloto — Bar-Resto, Avedji (non loin de la Côte d'Or), téléphone +228 91 04 27 02.</w:t>
      </w:r>
    </w:p>
    <w:p>
      <w:pPr>
        <w:pStyle w:val="Heading1"/>
        <w:spacing w:after="120" w:before="280"/>
      </w:pPr>
      <w:r>
        <w:rPr>
          <w:rFonts w:ascii="Arial" w:cs="Arial" w:eastAsia="Arial" w:hAnsi="Arial"/>
          <w:b/>
          <w:bCs/>
          <w:color w:val="F47C20"/>
          <w:sz w:val="30"/>
          <w:szCs w:val="30"/>
        </w:rPr>
        <w:t xml:space="preserve">3. Utilisateurs et rôles</w:t>
      </w:r>
    </w:p>
    <w:p>
      <w:pPr>
        <w:spacing w:after="120" w:line="276"/>
        <w:jc w:val="both"/>
      </w:pPr>
      <w:r>
        <w:rPr>
          <w:rFonts w:ascii="Arial" w:cs="Arial" w:eastAsia="Arial" w:hAnsi="Arial"/>
          <w:b w:val="false"/>
          <w:bCs w:val="false"/>
          <w:i w:val="false"/>
          <w:iCs w:val="false"/>
          <w:color w:val="1E1B1A"/>
          <w:sz w:val="21"/>
          <w:szCs w:val="21"/>
        </w:rPr>
        <w:t xml:space="preserve">Chaque employé se connecte avec son compte et ne voit que ce qui le concerne. Le propriétaire garde le contrôle de tout.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E1B1A" w:val="clear"/>
            <w:tcMar>
              <w:top w:type="dxa" w:w="60"/>
              <w:left w:type="dxa" w:w="110"/>
              <w:bottom w:type="dxa" w:w="60"/>
              <w:right w:type="dxa" w:w="110"/>
            </w:tcMar>
          </w:tcPr>
          <w:p>
            <w:pPr>
              <w:jc w:val="left"/>
            </w:pPr>
            <w:r>
              <w:rPr>
                <w:rFonts w:ascii="Arial" w:cs="Arial" w:eastAsia="Arial" w:hAnsi="Arial"/>
                <w:b/>
                <w:bCs/>
                <w:color w:val="FFFFFF"/>
                <w:sz w:val="19"/>
                <w:szCs w:val="19"/>
              </w:rPr>
              <w:t xml:space="preserve">Rôle</w:t>
            </w:r>
          </w:p>
        </w:tc>
        <w:tc>
          <w:tcPr>
            <w:tcW w:type="dxa" w:w="6000"/>
            <w:shd w:fill="1E1B1A" w:val="clear"/>
            <w:tcMar>
              <w:top w:type="dxa" w:w="60"/>
              <w:left w:type="dxa" w:w="110"/>
              <w:bottom w:type="dxa" w:w="60"/>
              <w:right w:type="dxa" w:w="110"/>
            </w:tcMar>
          </w:tcPr>
          <w:p>
            <w:pPr>
              <w:jc w:val="left"/>
            </w:pPr>
            <w:r>
              <w:rPr>
                <w:rFonts w:ascii="Arial" w:cs="Arial" w:eastAsia="Arial" w:hAnsi="Arial"/>
                <w:b/>
                <w:bCs/>
                <w:color w:val="FFFFFF"/>
                <w:sz w:val="19"/>
                <w:szCs w:val="19"/>
              </w:rPr>
              <w:t xml:space="preserve">Ce qu'il peut faire</w:t>
            </w:r>
          </w:p>
        </w:tc>
      </w:tr>
      <w:tr>
        <w:tc>
          <w:tcPr>
            <w:tcW w:type="dxa" w:w="3000"/>
            <w:tcMar>
              <w:top w:type="dxa" w:w="60"/>
              <w:left w:type="dxa" w:w="110"/>
              <w:bottom w:type="dxa" w:w="60"/>
              <w:right w:type="dxa" w:w="110"/>
            </w:tcMar>
          </w:tcPr>
          <w:p>
            <w:pPr>
              <w:jc w:val="left"/>
            </w:pPr>
            <w:r>
              <w:rPr>
                <w:rFonts w:ascii="Arial" w:cs="Arial" w:eastAsia="Arial" w:hAnsi="Arial"/>
                <w:b/>
                <w:bCs/>
                <w:color w:val="1E1B1A"/>
                <w:sz w:val="19"/>
                <w:szCs w:val="19"/>
              </w:rPr>
              <w:t xml:space="preserve">Administrateur / Propriétaire</w:t>
            </w:r>
          </w:p>
        </w:tc>
        <w:tc>
          <w:tcPr>
            <w:tcW w:type="dxa" w:w="60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Accès complet : ventes, dépenses, stock, bénéfices, réglages, utilisateurs, prix.</w:t>
            </w:r>
          </w:p>
        </w:tc>
      </w:tr>
      <w:tr>
        <w:tc>
          <w:tcPr>
            <w:tcW w:type="dxa" w:w="3000"/>
            <w:tcMar>
              <w:top w:type="dxa" w:w="60"/>
              <w:left w:type="dxa" w:w="110"/>
              <w:bottom w:type="dxa" w:w="60"/>
              <w:right w:type="dxa" w:w="110"/>
            </w:tcMar>
          </w:tcPr>
          <w:p>
            <w:pPr>
              <w:jc w:val="left"/>
            </w:pPr>
            <w:r>
              <w:rPr>
                <w:rFonts w:ascii="Arial" w:cs="Arial" w:eastAsia="Arial" w:hAnsi="Arial"/>
                <w:b/>
                <w:bCs/>
                <w:color w:val="1E1B1A"/>
                <w:sz w:val="19"/>
                <w:szCs w:val="19"/>
              </w:rPr>
              <w:t xml:space="preserve">Gérant</w:t>
            </w:r>
          </w:p>
        </w:tc>
        <w:tc>
          <w:tcPr>
            <w:tcW w:type="dxa" w:w="60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Ventes, produits, stock, achats, dépenses et rapports.</w:t>
            </w:r>
          </w:p>
        </w:tc>
      </w:tr>
      <w:tr>
        <w:tc>
          <w:tcPr>
            <w:tcW w:type="dxa" w:w="3000"/>
            <w:tcMar>
              <w:top w:type="dxa" w:w="60"/>
              <w:left w:type="dxa" w:w="110"/>
              <w:bottom w:type="dxa" w:w="60"/>
              <w:right w:type="dxa" w:w="110"/>
            </w:tcMar>
          </w:tcPr>
          <w:p>
            <w:pPr>
              <w:jc w:val="left"/>
            </w:pPr>
            <w:r>
              <w:rPr>
                <w:rFonts w:ascii="Arial" w:cs="Arial" w:eastAsia="Arial" w:hAnsi="Arial"/>
                <w:b/>
                <w:bCs/>
                <w:color w:val="1E1B1A"/>
                <w:sz w:val="19"/>
                <w:szCs w:val="19"/>
              </w:rPr>
              <w:t xml:space="preserve">Caissier</w:t>
            </w:r>
          </w:p>
        </w:tc>
        <w:tc>
          <w:tcPr>
            <w:tcW w:type="dxa" w:w="60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Enregistrer les ventes et paiements, imprimer les reçus, ouvrir/fermer la caisse.</w:t>
            </w:r>
          </w:p>
        </w:tc>
      </w:tr>
      <w:tr>
        <w:tc>
          <w:tcPr>
            <w:tcW w:type="dxa" w:w="3000"/>
            <w:tcMar>
              <w:top w:type="dxa" w:w="60"/>
              <w:left w:type="dxa" w:w="110"/>
              <w:bottom w:type="dxa" w:w="60"/>
              <w:right w:type="dxa" w:w="110"/>
            </w:tcMar>
          </w:tcPr>
          <w:p>
            <w:pPr>
              <w:jc w:val="left"/>
            </w:pPr>
            <w:r>
              <w:rPr>
                <w:rFonts w:ascii="Arial" w:cs="Arial" w:eastAsia="Arial" w:hAnsi="Arial"/>
                <w:b/>
                <w:bCs/>
                <w:color w:val="1E1B1A"/>
                <w:sz w:val="19"/>
                <w:szCs w:val="19"/>
              </w:rPr>
              <w:t xml:space="preserve">Serveur</w:t>
            </w:r>
          </w:p>
        </w:tc>
        <w:tc>
          <w:tcPr>
            <w:tcW w:type="dxa" w:w="60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Prendre les commandes, choisir la table, envoyer en cuisine.</w:t>
            </w:r>
          </w:p>
        </w:tc>
      </w:tr>
      <w:tr>
        <w:tc>
          <w:tcPr>
            <w:tcW w:type="dxa" w:w="3000"/>
            <w:tcMar>
              <w:top w:type="dxa" w:w="60"/>
              <w:left w:type="dxa" w:w="110"/>
              <w:bottom w:type="dxa" w:w="60"/>
              <w:right w:type="dxa" w:w="110"/>
            </w:tcMar>
          </w:tcPr>
          <w:p>
            <w:pPr>
              <w:jc w:val="left"/>
            </w:pPr>
            <w:r>
              <w:rPr>
                <w:rFonts w:ascii="Arial" w:cs="Arial" w:eastAsia="Arial" w:hAnsi="Arial"/>
                <w:b/>
                <w:bCs/>
                <w:color w:val="1E1B1A"/>
                <w:sz w:val="19"/>
                <w:szCs w:val="19"/>
              </w:rPr>
              <w:t xml:space="preserve">Magasinier</w:t>
            </w:r>
          </w:p>
        </w:tc>
        <w:tc>
          <w:tcPr>
            <w:tcW w:type="dxa" w:w="60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Entrées et sorties de stock, pertes, alertes de rupture.</w:t>
            </w:r>
          </w:p>
        </w:tc>
      </w:tr>
      <w:tr>
        <w:tc>
          <w:tcPr>
            <w:tcW w:type="dxa" w:w="3000"/>
            <w:tcMar>
              <w:top w:type="dxa" w:w="60"/>
              <w:left w:type="dxa" w:w="110"/>
              <w:bottom w:type="dxa" w:w="60"/>
              <w:right w:type="dxa" w:w="110"/>
            </w:tcMar>
          </w:tcPr>
          <w:p>
            <w:pPr>
              <w:jc w:val="left"/>
            </w:pPr>
            <w:r>
              <w:rPr>
                <w:rFonts w:ascii="Arial" w:cs="Arial" w:eastAsia="Arial" w:hAnsi="Arial"/>
                <w:b/>
                <w:bCs/>
                <w:color w:val="1E1B1A"/>
                <w:sz w:val="19"/>
                <w:szCs w:val="19"/>
              </w:rPr>
              <w:t xml:space="preserve">Livreur</w:t>
            </w:r>
          </w:p>
        </w:tc>
        <w:tc>
          <w:tcPr>
            <w:tcW w:type="dxa" w:w="60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Recevoir le bon de livraison, encaisser à la livraison, remettre l'argent.</w:t>
            </w:r>
          </w:p>
        </w:tc>
      </w:tr>
    </w:tbl>
    <w:p>
      <w:pPr>
        <w:spacing w:after="120" w:line="276"/>
        <w:jc w:val="both"/>
      </w:pPr>
      <w:r>
        <w:rPr>
          <w:rFonts w:ascii="Arial" w:cs="Arial" w:eastAsia="Arial" w:hAnsi="Arial"/>
          <w:b w:val="false"/>
          <w:bCs w:val="false"/>
          <w:i w:val="false"/>
          <w:iCs w:val="false"/>
          <w:color w:val="1E1B1A"/>
          <w:sz w:val="21"/>
          <w:szCs w:val="21"/>
        </w:rPr>
        <w:t xml:space="preserve"/>
      </w:r>
    </w:p>
    <w:p>
      <w:pPr>
        <w:pStyle w:val="Heading1"/>
        <w:spacing w:after="120" w:before="280"/>
      </w:pPr>
      <w:r>
        <w:rPr>
          <w:rFonts w:ascii="Arial" w:cs="Arial" w:eastAsia="Arial" w:hAnsi="Arial"/>
          <w:b/>
          <w:bCs/>
          <w:color w:val="F47C20"/>
          <w:sz w:val="30"/>
          <w:szCs w:val="30"/>
        </w:rPr>
        <w:t xml:space="preserve">4. Tableau de bord</w:t>
      </w:r>
    </w:p>
    <w:p>
      <w:pPr>
        <w:spacing w:after="120" w:line="276"/>
        <w:jc w:val="both"/>
      </w:pPr>
      <w:r>
        <w:rPr>
          <w:rFonts w:ascii="Arial" w:cs="Arial" w:eastAsia="Arial" w:hAnsi="Arial"/>
          <w:b w:val="false"/>
          <w:bCs w:val="false"/>
          <w:i w:val="false"/>
          <w:iCs w:val="false"/>
          <w:color w:val="1E1B1A"/>
          <w:sz w:val="21"/>
          <w:szCs w:val="21"/>
        </w:rPr>
        <w:t xml:space="preserve">Après connexion, l'utilisateur arrive sur un écran d'accueil qui résume la journée en un coup d'œil : ventes du jour, nombre de commandes, dépenses, bénéfice estimé, montant en caisse, produits bientôt en rupture et produits les plus vendus.</w:t>
      </w:r>
    </w:p>
    <w:p>
      <w:pPr>
        <w:pStyle w:val="Heading1"/>
        <w:spacing w:after="120" w:before="280"/>
      </w:pPr>
      <w:r>
        <w:rPr>
          <w:rFonts w:ascii="Arial" w:cs="Arial" w:eastAsia="Arial" w:hAnsi="Arial"/>
          <w:b/>
          <w:bCs/>
          <w:color w:val="F47C20"/>
          <w:sz w:val="30"/>
          <w:szCs w:val="30"/>
        </w:rPr>
        <w:t xml:space="preserve">5. Ventes sur place et gestion des tables</w:t>
      </w:r>
    </w:p>
    <w:p>
      <w:pPr>
        <w:spacing w:after="120" w:line="276"/>
        <w:jc w:val="both"/>
      </w:pPr>
      <w:r>
        <w:rPr>
          <w:rFonts w:ascii="Arial" w:cs="Arial" w:eastAsia="Arial" w:hAnsi="Arial"/>
          <w:b w:val="false"/>
          <w:bCs w:val="false"/>
          <w:i w:val="false"/>
          <w:iCs w:val="false"/>
          <w:color w:val="1E1B1A"/>
          <w:sz w:val="21"/>
          <w:szCs w:val="21"/>
        </w:rPr>
        <w:t xml:space="preserve">Chaque table porte un numéro. Le serveur ouvre une table, qui garde son ardoise ouverte avec sa date et son heure d'ouverture. Il ajoute les plats et boissons au fil du repas ; l'addition n'est facturée qu'au moment de payer.</w:t>
      </w:r>
    </w:p>
    <w:p>
      <w:pPr>
        <w:spacing w:after="120" w:line="276"/>
        <w:jc w:val="both"/>
      </w:pPr>
      <w:r>
        <w:rPr>
          <w:rFonts w:ascii="Arial" w:cs="Arial" w:eastAsia="Arial" w:hAnsi="Arial"/>
          <w:b w:val="false"/>
          <w:bCs w:val="false"/>
          <w:i w:val="false"/>
          <w:iCs w:val="false"/>
          <w:color w:val="1E1B1A"/>
          <w:sz w:val="21"/>
          <w:szCs w:val="21"/>
        </w:rPr>
        <w:t xml:space="preserve">Le plan de salle affiche l'état de chaque table : libre, occupée ou en attente de paiement, avec le nombre de couverts et le montant déjà consommé. On peut fusionner deux tables, séparer une addition ou déplacer une commande.</w:t>
      </w:r>
    </w:p>
    <w:p>
      <w:pPr>
        <w:pStyle w:val="Heading2"/>
        <w:spacing w:after="80" w:before="200"/>
      </w:pPr>
      <w:r>
        <w:rPr>
          <w:rFonts w:ascii="Arial" w:cs="Arial" w:eastAsia="Arial" w:hAnsi="Arial"/>
          <w:b/>
          <w:bCs/>
          <w:color w:val="1E1B1A"/>
          <w:sz w:val="24"/>
          <w:szCs w:val="24"/>
        </w:rPr>
        <w:t xml:space="preserve">5.1 Déroulement d'une vente</w:t>
      </w:r>
    </w:p>
    <w:p>
      <w:pPr>
        <w:pStyle w:val="ListParagraph"/>
        <w:numPr>
          <w:ilvl w:val="0"/>
          <w:numId w:val="2"/>
        </w:numPr>
        <w:spacing w:after="60" w:line="264"/>
      </w:pPr>
      <w:r>
        <w:rPr>
          <w:rFonts w:ascii="Arial" w:cs="Arial" w:eastAsia="Arial" w:hAnsi="Arial"/>
          <w:color w:val="1E1B1A"/>
          <w:sz w:val="21"/>
          <w:szCs w:val="21"/>
        </w:rPr>
        <w:t xml:space="preserve">Choisir la table (ou « à emporter »).</w:t>
      </w:r>
    </w:p>
    <w:p>
      <w:pPr>
        <w:pStyle w:val="ListParagraph"/>
        <w:numPr>
          <w:ilvl w:val="0"/>
          <w:numId w:val="2"/>
        </w:numPr>
        <w:spacing w:after="60" w:line="264"/>
      </w:pPr>
      <w:r>
        <w:rPr>
          <w:rFonts w:ascii="Arial" w:cs="Arial" w:eastAsia="Arial" w:hAnsi="Arial"/>
          <w:color w:val="1E1B1A"/>
          <w:sz w:val="21"/>
          <w:szCs w:val="21"/>
        </w:rPr>
        <w:t xml:space="preserve">Sélectionner les plats et boissons, avec les quantités.</w:t>
      </w:r>
    </w:p>
    <w:p>
      <w:pPr>
        <w:pStyle w:val="ListParagraph"/>
        <w:numPr>
          <w:ilvl w:val="0"/>
          <w:numId w:val="2"/>
        </w:numPr>
        <w:spacing w:after="60" w:line="264"/>
      </w:pPr>
      <w:r>
        <w:rPr>
          <w:rFonts w:ascii="Arial" w:cs="Arial" w:eastAsia="Arial" w:hAnsi="Arial"/>
          <w:color w:val="1E1B1A"/>
          <w:sz w:val="21"/>
          <w:szCs w:val="21"/>
        </w:rPr>
        <w:t xml:space="preserve">Envoyer la commande en cuisine (bon de cuisine).</w:t>
      </w:r>
    </w:p>
    <w:p>
      <w:pPr>
        <w:pStyle w:val="ListParagraph"/>
        <w:numPr>
          <w:ilvl w:val="0"/>
          <w:numId w:val="2"/>
        </w:numPr>
        <w:spacing w:after="60" w:line="264"/>
      </w:pPr>
      <w:r>
        <w:rPr>
          <w:rFonts w:ascii="Arial" w:cs="Arial" w:eastAsia="Arial" w:hAnsi="Arial"/>
          <w:color w:val="1E1B1A"/>
          <w:sz w:val="21"/>
          <w:szCs w:val="21"/>
        </w:rPr>
        <w:t xml:space="preserve">À la fin, encaisser : choisir le mode de paiement, saisir le montant reçu, l'application calcule la monnaie.</w:t>
      </w:r>
    </w:p>
    <w:p>
      <w:pPr>
        <w:pStyle w:val="ListParagraph"/>
        <w:numPr>
          <w:ilvl w:val="0"/>
          <w:numId w:val="2"/>
        </w:numPr>
        <w:spacing w:after="60" w:line="264"/>
      </w:pPr>
      <w:r>
        <w:rPr>
          <w:rFonts w:ascii="Arial" w:cs="Arial" w:eastAsia="Arial" w:hAnsi="Arial"/>
          <w:color w:val="1E1B1A"/>
          <w:sz w:val="21"/>
          <w:szCs w:val="21"/>
        </w:rPr>
        <w:t xml:space="preserve">Le reçu est imprimé, le stock du bar est déstocké et la caisse est créditée.</w:t>
      </w:r>
    </w:p>
    <w:p>
      <w:pPr>
        <w:pStyle w:val="Heading2"/>
        <w:spacing w:after="80" w:before="200"/>
      </w:pPr>
      <w:r>
        <w:rPr>
          <w:rFonts w:ascii="Arial" w:cs="Arial" w:eastAsia="Arial" w:hAnsi="Arial"/>
          <w:b/>
          <w:bCs/>
          <w:color w:val="1E1B1A"/>
          <w:sz w:val="24"/>
          <w:szCs w:val="24"/>
        </w:rPr>
        <w:t xml:space="preserve">5.2 Modes de paiement</w:t>
      </w:r>
    </w:p>
    <w:p>
      <w:pPr>
        <w:spacing w:after="120" w:line="276"/>
        <w:jc w:val="both"/>
      </w:pPr>
      <w:r>
        <w:rPr>
          <w:rFonts w:ascii="Arial" w:cs="Arial" w:eastAsia="Arial" w:hAnsi="Arial"/>
          <w:b w:val="false"/>
          <w:bCs w:val="false"/>
          <w:i w:val="false"/>
          <w:iCs w:val="false"/>
          <w:color w:val="1E1B1A"/>
          <w:sz w:val="21"/>
          <w:szCs w:val="21"/>
        </w:rPr>
        <w:t xml:space="preserve">Espèces, TMoney, Flooz, carte bancaire et paiement mixte (par exemple moitié espèces, moitié mobile money). Chaque paiement est enregistré avec précision.</w:t>
      </w:r>
    </w:p>
    <w:p>
      <w:pPr>
        <w:pStyle w:val="Heading1"/>
        <w:spacing w:after="120" w:before="280"/>
      </w:pPr>
      <w:r>
        <w:rPr>
          <w:rFonts w:ascii="Arial" w:cs="Arial" w:eastAsia="Arial" w:hAnsi="Arial"/>
          <w:b/>
          <w:bCs/>
          <w:color w:val="F47C20"/>
          <w:sz w:val="30"/>
          <w:szCs w:val="30"/>
        </w:rPr>
        <w:t xml:space="preserve">6. Commandes WhatsApp (saisie manuelle)</w:t>
      </w:r>
    </w:p>
    <w:p>
      <w:pPr>
        <w:spacing w:after="120" w:line="276"/>
        <w:jc w:val="both"/>
      </w:pPr>
      <w:r>
        <w:rPr>
          <w:rFonts w:ascii="Arial" w:cs="Arial" w:eastAsia="Arial" w:hAnsi="Arial"/>
          <w:b w:val="false"/>
          <w:bCs w:val="false"/>
          <w:i w:val="false"/>
          <w:iCs w:val="false"/>
          <w:color w:val="1E1B1A"/>
          <w:sz w:val="21"/>
          <w:szCs w:val="21"/>
        </w:rPr>
        <w:t xml:space="preserve">Les commandes reçues par WhatsApp ne sont pas connectées automatiquement : une personne lit le message et saisit la commande à la main dans l'application, exactement comme une commande sur place. WhatsApp reste une simple source d'information.</w:t>
      </w:r>
    </w:p>
    <w:p>
      <w:pPr>
        <w:spacing w:after="120" w:line="276"/>
        <w:jc w:val="both"/>
      </w:pPr>
      <w:r>
        <w:rPr>
          <w:rFonts w:ascii="Arial" w:cs="Arial" w:eastAsia="Arial" w:hAnsi="Arial"/>
          <w:b w:val="false"/>
          <w:bCs w:val="false"/>
          <w:i w:val="false"/>
          <w:iCs w:val="false"/>
          <w:color w:val="1E1B1A"/>
          <w:sz w:val="21"/>
          <w:szCs w:val="21"/>
        </w:rPr>
        <w:t xml:space="preserve">À partir de cette seule saisie, l'application édite deux bons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E1B1A" w:val="clear"/>
            <w:tcMar>
              <w:top w:type="dxa" w:w="60"/>
              <w:left w:type="dxa" w:w="110"/>
              <w:bottom w:type="dxa" w:w="60"/>
              <w:right w:type="dxa" w:w="110"/>
            </w:tcMar>
          </w:tcPr>
          <w:p>
            <w:pPr>
              <w:jc w:val="left"/>
            </w:pPr>
            <w:r>
              <w:rPr>
                <w:rFonts w:ascii="Arial" w:cs="Arial" w:eastAsia="Arial" w:hAnsi="Arial"/>
                <w:b/>
                <w:bCs/>
                <w:color w:val="FFFFFF"/>
                <w:sz w:val="19"/>
                <w:szCs w:val="19"/>
              </w:rPr>
              <w:t xml:space="preserve">Bon de commande (cuisine)</w:t>
            </w:r>
          </w:p>
        </w:tc>
        <w:tc>
          <w:tcPr>
            <w:tcW w:type="dxa" w:w="4500"/>
            <w:shd w:fill="1E1B1A" w:val="clear"/>
            <w:tcMar>
              <w:top w:type="dxa" w:w="60"/>
              <w:left w:type="dxa" w:w="110"/>
              <w:bottom w:type="dxa" w:w="60"/>
              <w:right w:type="dxa" w:w="110"/>
            </w:tcMar>
          </w:tcPr>
          <w:p>
            <w:pPr>
              <w:jc w:val="left"/>
            </w:pPr>
            <w:r>
              <w:rPr>
                <w:rFonts w:ascii="Arial" w:cs="Arial" w:eastAsia="Arial" w:hAnsi="Arial"/>
                <w:b/>
                <w:bCs/>
                <w:color w:val="FFFFFF"/>
                <w:sz w:val="19"/>
                <w:szCs w:val="19"/>
              </w:rPr>
              <w:t xml:space="preserve">Bon de livraison (livreur)</w:t>
            </w:r>
          </w:p>
        </w:tc>
      </w:tr>
      <w:tr>
        <w:tc>
          <w:tcPr>
            <w:tcW w:type="dxa" w:w="45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Sans les prix. Contient les plats, quantités et notes (ex. « peu pimenté »). Sert à préparer la commande.</w:t>
            </w:r>
          </w:p>
        </w:tc>
        <w:tc>
          <w:tcPr>
            <w:tcW w:type="dxa" w:w="45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Avec les prix, l'adresse, le nom du client et du livreur, et surtout le MONTANT À ENCAISSER.</w:t>
            </w:r>
          </w:p>
        </w:tc>
      </w:tr>
    </w:tbl>
    <w:p>
      <w:pPr>
        <w:spacing w:after="120" w:line="276"/>
        <w:jc w:val="both"/>
      </w:pPr>
      <w:r>
        <w:rPr>
          <w:rFonts w:ascii="Arial" w:cs="Arial" w:eastAsia="Arial" w:hAnsi="Arial"/>
          <w:b w:val="false"/>
          <w:bCs w:val="false"/>
          <w:i w:val="false"/>
          <w:iCs w:val="false"/>
          <w:color w:val="1E1B1A"/>
          <w:sz w:val="21"/>
          <w:szCs w:val="21"/>
        </w:rPr>
        <w:t xml:space="preserve"/>
      </w:r>
    </w:p>
    <w:p>
      <w:pPr>
        <w:pStyle w:val="Heading1"/>
        <w:spacing w:after="120" w:before="280"/>
      </w:pPr>
      <w:r>
        <w:rPr>
          <w:rFonts w:ascii="Arial" w:cs="Arial" w:eastAsia="Arial" w:hAnsi="Arial"/>
          <w:b/>
          <w:bCs/>
          <w:color w:val="F47C20"/>
          <w:sz w:val="30"/>
          <w:szCs w:val="30"/>
        </w:rPr>
        <w:t xml:space="preserve">7. Livraison et livreurs</w:t>
      </w:r>
    </w:p>
    <w:p>
      <w:pPr>
        <w:spacing w:after="120" w:line="276"/>
        <w:jc w:val="both"/>
      </w:pPr>
      <w:r>
        <w:rPr>
          <w:rFonts w:ascii="Arial" w:cs="Arial" w:eastAsia="Arial" w:hAnsi="Arial"/>
          <w:b w:val="false"/>
          <w:bCs w:val="false"/>
          <w:i w:val="false"/>
          <w:iCs w:val="false"/>
          <w:color w:val="1E1B1A"/>
          <w:sz w:val="21"/>
          <w:szCs w:val="21"/>
        </w:rPr>
        <w:t xml:space="preserve">On distingue trois types de commande : sur place (numéro de table), à emporter, et livraison. Pour une livraison, on assigne un livreur et on suit le statut : en préparation, prête, en route, livrée.</w:t>
      </w:r>
    </w:p>
    <w:p>
      <w:pPr>
        <w:spacing w:after="120" w:line="276"/>
        <w:jc w:val="both"/>
      </w:pPr>
      <w:r>
        <w:rPr>
          <w:rFonts w:ascii="Arial" w:cs="Arial" w:eastAsia="Arial" w:hAnsi="Arial"/>
          <w:b w:val="false"/>
          <w:bCs w:val="false"/>
          <w:i w:val="false"/>
          <w:iCs w:val="false"/>
          <w:color w:val="1E1B1A"/>
          <w:sz w:val="21"/>
          <w:szCs w:val="21"/>
        </w:rPr>
        <w:t xml:space="preserve">Point essentiel : l'application suit l'argent encaissé par chaque livreur. En fin de journée, elle affiche le montant que chaque livreur doit remettre en caisse (par exemple : « Kofi doit remettre 45 000 FCFA pour 5 livraisons »), ce qui évite toute perte d'argent.</w:t>
      </w:r>
    </w:p>
    <w:p>
      <w:pPr>
        <w:pStyle w:val="Heading1"/>
        <w:spacing w:after="120" w:before="280"/>
      </w:pPr>
      <w:r>
        <w:rPr>
          <w:rFonts w:ascii="Arial" w:cs="Arial" w:eastAsia="Arial" w:hAnsi="Arial"/>
          <w:b/>
          <w:bCs/>
          <w:color w:val="F47C20"/>
          <w:sz w:val="30"/>
          <w:szCs w:val="30"/>
        </w:rPr>
        <w:t xml:space="preserve">8. Bar — catalogue et stock</w:t>
      </w:r>
    </w:p>
    <w:p>
      <w:pPr>
        <w:spacing w:after="120" w:line="276"/>
        <w:jc w:val="both"/>
      </w:pPr>
      <w:r>
        <w:rPr>
          <w:rFonts w:ascii="Arial" w:cs="Arial" w:eastAsia="Arial" w:hAnsi="Arial"/>
          <w:b w:val="false"/>
          <w:bCs w:val="false"/>
          <w:i w:val="false"/>
          <w:iCs w:val="false"/>
          <w:color w:val="1E1B1A"/>
          <w:sz w:val="21"/>
          <w:szCs w:val="21"/>
        </w:rPr>
        <w:t xml:space="preserve">Le bar compte 44 boissons. Le prix standard de chaque boisson est pré-chargé par défaut, mais le caissier peut le modifier à la vente. La liste complète des prix figure en annexe A.</w:t>
      </w:r>
    </w:p>
    <w:p>
      <w:pPr>
        <w:pStyle w:val="Heading2"/>
        <w:spacing w:after="80" w:before="200"/>
      </w:pPr>
      <w:r>
        <w:rPr>
          <w:rFonts w:ascii="Arial" w:cs="Arial" w:eastAsia="Arial" w:hAnsi="Arial"/>
          <w:b/>
          <w:bCs/>
          <w:color w:val="1E1B1A"/>
          <w:sz w:val="24"/>
          <w:szCs w:val="24"/>
        </w:rPr>
        <w:t xml:space="preserve">8.1 Stockage et déstockage</w:t>
      </w:r>
    </w:p>
    <w:p>
      <w:pPr>
        <w:spacing w:after="120" w:line="276"/>
        <w:jc w:val="both"/>
      </w:pPr>
      <w:r>
        <w:rPr>
          <w:rFonts w:ascii="Arial" w:cs="Arial" w:eastAsia="Arial" w:hAnsi="Arial"/>
          <w:b w:val="false"/>
          <w:bCs w:val="false"/>
          <w:i w:val="false"/>
          <w:iCs w:val="false"/>
          <w:color w:val="1E1B1A"/>
          <w:sz w:val="21"/>
          <w:szCs w:val="21"/>
        </w:rPr>
        <w:t xml:space="preserve">Le stockage (entrée) se fait au réapprovisionnement : on saisit les quantités reçues du fournisseur. Le déstockage (sortie) est automatique à chaque vente ; une sortie manuelle est possible pour la casse, la perte ou les boissons offertes.</w:t>
      </w:r>
    </w:p>
    <w:p>
      <w:pPr>
        <w:spacing w:after="120" w:line="276"/>
        <w:jc w:val="both"/>
      </w:pPr>
      <w:r>
        <w:rPr>
          <w:rFonts w:ascii="Arial" w:cs="Arial" w:eastAsia="Arial" w:hAnsi="Arial"/>
          <w:b w:val="false"/>
          <w:bCs w:val="false"/>
          <w:i w:val="false"/>
          <w:iCs w:val="false"/>
          <w:color w:val="1E1B1A"/>
          <w:sz w:val="21"/>
          <w:szCs w:val="21"/>
        </w:rPr>
        <w:t xml:space="preserve">Le stock restant se calcule tout seul : stock de départ + entrées − sorties. Lorsqu'une boisson descend sous son seuil d'alerte, l'application prévient (« Bas », puis « Rupture »).</w:t>
      </w:r>
    </w:p>
    <w:p>
      <w:pPr>
        <w:pStyle w:val="Heading1"/>
        <w:spacing w:after="120" w:before="280"/>
      </w:pPr>
      <w:r>
        <w:rPr>
          <w:rFonts w:ascii="Arial" w:cs="Arial" w:eastAsia="Arial" w:hAnsi="Arial"/>
          <w:b/>
          <w:bCs/>
          <w:color w:val="F47C20"/>
          <w:sz w:val="30"/>
          <w:szCs w:val="30"/>
        </w:rPr>
        <w:t xml:space="preserve">9. Restauration — menu</w:t>
      </w:r>
    </w:p>
    <w:p>
      <w:pPr>
        <w:spacing w:after="120" w:line="276"/>
        <w:jc w:val="both"/>
      </w:pPr>
      <w:r>
        <w:rPr>
          <w:rFonts w:ascii="Arial" w:cs="Arial" w:eastAsia="Arial" w:hAnsi="Arial"/>
          <w:b w:val="false"/>
          <w:bCs w:val="false"/>
          <w:i w:val="false"/>
          <w:iCs w:val="false"/>
          <w:color w:val="1E1B1A"/>
          <w:sz w:val="21"/>
          <w:szCs w:val="21"/>
        </w:rPr>
        <w:t xml:space="preserve">Les plats n'ont pas de prix standard : le serveur saisit le prix à chaque commande, car il peut varier. Chaque plat porte une photo pour faciliter la prise de commande.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E1B1A" w:val="clear"/>
            <w:tcMar>
              <w:top w:type="dxa" w:w="60"/>
              <w:left w:type="dxa" w:w="110"/>
              <w:bottom w:type="dxa" w:w="60"/>
              <w:right w:type="dxa" w:w="110"/>
            </w:tcMar>
          </w:tcPr>
          <w:p>
            <w:pPr>
              <w:jc w:val="left"/>
            </w:pPr>
            <w:r>
              <w:rPr>
                <w:rFonts w:ascii="Arial" w:cs="Arial" w:eastAsia="Arial" w:hAnsi="Arial"/>
                <w:b/>
                <w:bCs/>
                <w:color w:val="FFFFFF"/>
                <w:sz w:val="19"/>
                <w:szCs w:val="19"/>
              </w:rPr>
              <w:t xml:space="preserve">Plat</w:t>
            </w:r>
          </w:p>
        </w:tc>
        <w:tc>
          <w:tcPr>
            <w:tcW w:type="dxa" w:w="3000"/>
            <w:shd w:fill="1E1B1A" w:val="clear"/>
            <w:tcMar>
              <w:top w:type="dxa" w:w="60"/>
              <w:left w:type="dxa" w:w="110"/>
              <w:bottom w:type="dxa" w:w="60"/>
              <w:right w:type="dxa" w:w="110"/>
            </w:tcMar>
          </w:tcPr>
          <w:p>
            <w:pPr>
              <w:jc w:val="left"/>
            </w:pPr>
            <w:r>
              <w:rPr>
                <w:rFonts w:ascii="Arial" w:cs="Arial" w:eastAsia="Arial" w:hAnsi="Arial"/>
                <w:b/>
                <w:bCs/>
                <w:color w:val="FFFFFF"/>
                <w:sz w:val="19"/>
                <w:szCs w:val="19"/>
              </w:rPr>
              <w:t xml:space="preserve">Prix</w:t>
            </w:r>
          </w:p>
        </w:tc>
        <w:tc>
          <w:tcPr>
            <w:tcW w:type="dxa" w:w="3000"/>
            <w:shd w:fill="1E1B1A" w:val="clear"/>
            <w:tcMar>
              <w:top w:type="dxa" w:w="60"/>
              <w:left w:type="dxa" w:w="110"/>
              <w:bottom w:type="dxa" w:w="60"/>
              <w:right w:type="dxa" w:w="110"/>
            </w:tcMar>
          </w:tcPr>
          <w:p>
            <w:pPr>
              <w:jc w:val="left"/>
            </w:pPr>
            <w:r>
              <w:rPr>
                <w:rFonts w:ascii="Arial" w:cs="Arial" w:eastAsia="Arial" w:hAnsi="Arial"/>
                <w:b/>
                <w:bCs/>
                <w:color w:val="FFFFFF"/>
                <w:sz w:val="19"/>
                <w:szCs w:val="19"/>
              </w:rPr>
              <w:t xml:space="preserve">Photo</w:t>
            </w:r>
          </w:p>
        </w:tc>
      </w:tr>
      <w:tr>
        <w:tc>
          <w:tcPr>
            <w:tcW w:type="dxa" w:w="30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Fufu</w:t>
            </w:r>
          </w:p>
        </w:tc>
        <w:tc>
          <w:tcPr>
            <w:tcW w:type="dxa" w:w="30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À saisir</w:t>
            </w:r>
          </w:p>
        </w:tc>
        <w:tc>
          <w:tcPr>
            <w:tcW w:type="dxa" w:w="3000"/>
            <w:tcMar>
              <w:top w:type="dxa" w:w="60"/>
              <w:left w:type="dxa" w:w="110"/>
              <w:bottom w:type="dxa" w:w="60"/>
              <w:right w:type="dxa" w:w="110"/>
            </w:tcMar>
          </w:tcPr>
          <w:p>
            <w:pPr>
              <w:jc w:val="center"/>
            </w:pPr>
            <w:r>
              <w:rPr>
                <w:rFonts w:ascii="Arial" w:cs="Arial" w:eastAsia="Arial" w:hAnsi="Arial"/>
                <w:b w:val="false"/>
                <w:bCs w:val="false"/>
                <w:color w:val="1E1B1A"/>
                <w:sz w:val="19"/>
                <w:szCs w:val="19"/>
              </w:rPr>
              <w:t xml:space="preserve">Oui</w:t>
            </w:r>
          </w:p>
        </w:tc>
      </w:tr>
      <w:tr>
        <w:tc>
          <w:tcPr>
            <w:tcW w:type="dxa" w:w="30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Pâte</w:t>
            </w:r>
          </w:p>
        </w:tc>
        <w:tc>
          <w:tcPr>
            <w:tcW w:type="dxa" w:w="30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À saisir</w:t>
            </w:r>
          </w:p>
        </w:tc>
        <w:tc>
          <w:tcPr>
            <w:tcW w:type="dxa" w:w="3000"/>
            <w:tcMar>
              <w:top w:type="dxa" w:w="60"/>
              <w:left w:type="dxa" w:w="110"/>
              <w:bottom w:type="dxa" w:w="60"/>
              <w:right w:type="dxa" w:w="110"/>
            </w:tcMar>
          </w:tcPr>
          <w:p>
            <w:pPr>
              <w:jc w:val="center"/>
            </w:pPr>
            <w:r>
              <w:rPr>
                <w:rFonts w:ascii="Arial" w:cs="Arial" w:eastAsia="Arial" w:hAnsi="Arial"/>
                <w:b w:val="false"/>
                <w:bCs w:val="false"/>
                <w:color w:val="1E1B1A"/>
                <w:sz w:val="19"/>
                <w:szCs w:val="19"/>
              </w:rPr>
              <w:t xml:space="preserve">Oui</w:t>
            </w:r>
          </w:p>
        </w:tc>
      </w:tr>
      <w:tr>
        <w:tc>
          <w:tcPr>
            <w:tcW w:type="dxa" w:w="30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Spaghetti</w:t>
            </w:r>
          </w:p>
        </w:tc>
        <w:tc>
          <w:tcPr>
            <w:tcW w:type="dxa" w:w="30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À saisir</w:t>
            </w:r>
          </w:p>
        </w:tc>
        <w:tc>
          <w:tcPr>
            <w:tcW w:type="dxa" w:w="3000"/>
            <w:tcMar>
              <w:top w:type="dxa" w:w="60"/>
              <w:left w:type="dxa" w:w="110"/>
              <w:bottom w:type="dxa" w:w="60"/>
              <w:right w:type="dxa" w:w="110"/>
            </w:tcMar>
          </w:tcPr>
          <w:p>
            <w:pPr>
              <w:jc w:val="center"/>
            </w:pPr>
            <w:r>
              <w:rPr>
                <w:rFonts w:ascii="Arial" w:cs="Arial" w:eastAsia="Arial" w:hAnsi="Arial"/>
                <w:b w:val="false"/>
                <w:bCs w:val="false"/>
                <w:color w:val="1E1B1A"/>
                <w:sz w:val="19"/>
                <w:szCs w:val="19"/>
              </w:rPr>
              <w:t xml:space="preserve">Oui</w:t>
            </w:r>
          </w:p>
        </w:tc>
      </w:tr>
      <w:tr>
        <w:tc>
          <w:tcPr>
            <w:tcW w:type="dxa" w:w="30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Poisson braisé</w:t>
            </w:r>
          </w:p>
        </w:tc>
        <w:tc>
          <w:tcPr>
            <w:tcW w:type="dxa" w:w="30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À saisir</w:t>
            </w:r>
          </w:p>
        </w:tc>
        <w:tc>
          <w:tcPr>
            <w:tcW w:type="dxa" w:w="3000"/>
            <w:tcMar>
              <w:top w:type="dxa" w:w="60"/>
              <w:left w:type="dxa" w:w="110"/>
              <w:bottom w:type="dxa" w:w="60"/>
              <w:right w:type="dxa" w:w="110"/>
            </w:tcMar>
          </w:tcPr>
          <w:p>
            <w:pPr>
              <w:jc w:val="center"/>
            </w:pPr>
            <w:r>
              <w:rPr>
                <w:rFonts w:ascii="Arial" w:cs="Arial" w:eastAsia="Arial" w:hAnsi="Arial"/>
                <w:b w:val="false"/>
                <w:bCs w:val="false"/>
                <w:color w:val="1E1B1A"/>
                <w:sz w:val="19"/>
                <w:szCs w:val="19"/>
              </w:rPr>
              <w:t xml:space="preserve">Oui</w:t>
            </w:r>
          </w:p>
        </w:tc>
      </w:tr>
      <w:tr>
        <w:tc>
          <w:tcPr>
            <w:tcW w:type="dxa" w:w="30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Poulet braisé</w:t>
            </w:r>
          </w:p>
        </w:tc>
        <w:tc>
          <w:tcPr>
            <w:tcW w:type="dxa" w:w="30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À saisir</w:t>
            </w:r>
          </w:p>
        </w:tc>
        <w:tc>
          <w:tcPr>
            <w:tcW w:type="dxa" w:w="3000"/>
            <w:tcMar>
              <w:top w:type="dxa" w:w="60"/>
              <w:left w:type="dxa" w:w="110"/>
              <w:bottom w:type="dxa" w:w="60"/>
              <w:right w:type="dxa" w:w="110"/>
            </w:tcMar>
          </w:tcPr>
          <w:p>
            <w:pPr>
              <w:jc w:val="center"/>
            </w:pPr>
            <w:r>
              <w:rPr>
                <w:rFonts w:ascii="Arial" w:cs="Arial" w:eastAsia="Arial" w:hAnsi="Arial"/>
                <w:b w:val="false"/>
                <w:bCs w:val="false"/>
                <w:color w:val="1E1B1A"/>
                <w:sz w:val="19"/>
                <w:szCs w:val="19"/>
              </w:rPr>
              <w:t xml:space="preserve">Oui</w:t>
            </w:r>
          </w:p>
        </w:tc>
      </w:tr>
      <w:tr>
        <w:tc>
          <w:tcPr>
            <w:tcW w:type="dxa" w:w="30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Frite</w:t>
            </w:r>
          </w:p>
        </w:tc>
        <w:tc>
          <w:tcPr>
            <w:tcW w:type="dxa" w:w="30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À saisir</w:t>
            </w:r>
          </w:p>
        </w:tc>
        <w:tc>
          <w:tcPr>
            <w:tcW w:type="dxa" w:w="3000"/>
            <w:tcMar>
              <w:top w:type="dxa" w:w="60"/>
              <w:left w:type="dxa" w:w="110"/>
              <w:bottom w:type="dxa" w:w="60"/>
              <w:right w:type="dxa" w:w="110"/>
            </w:tcMar>
          </w:tcPr>
          <w:p>
            <w:pPr>
              <w:jc w:val="center"/>
            </w:pPr>
            <w:r>
              <w:rPr>
                <w:rFonts w:ascii="Arial" w:cs="Arial" w:eastAsia="Arial" w:hAnsi="Arial"/>
                <w:b w:val="false"/>
                <w:bCs w:val="false"/>
                <w:color w:val="1E1B1A"/>
                <w:sz w:val="19"/>
                <w:szCs w:val="19"/>
              </w:rPr>
              <w:t xml:space="preserve">Oui</w:t>
            </w:r>
          </w:p>
        </w:tc>
      </w:tr>
      <w:tr>
        <w:tc>
          <w:tcPr>
            <w:tcW w:type="dxa" w:w="30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Alloco</w:t>
            </w:r>
          </w:p>
        </w:tc>
        <w:tc>
          <w:tcPr>
            <w:tcW w:type="dxa" w:w="30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À saisir</w:t>
            </w:r>
          </w:p>
        </w:tc>
        <w:tc>
          <w:tcPr>
            <w:tcW w:type="dxa" w:w="3000"/>
            <w:tcMar>
              <w:top w:type="dxa" w:w="60"/>
              <w:left w:type="dxa" w:w="110"/>
              <w:bottom w:type="dxa" w:w="60"/>
              <w:right w:type="dxa" w:w="110"/>
            </w:tcMar>
          </w:tcPr>
          <w:p>
            <w:pPr>
              <w:jc w:val="center"/>
            </w:pPr>
            <w:r>
              <w:rPr>
                <w:rFonts w:ascii="Arial" w:cs="Arial" w:eastAsia="Arial" w:hAnsi="Arial"/>
                <w:b w:val="false"/>
                <w:bCs w:val="false"/>
                <w:color w:val="1E1B1A"/>
                <w:sz w:val="19"/>
                <w:szCs w:val="19"/>
              </w:rPr>
              <w:t xml:space="preserve">Oui</w:t>
            </w:r>
          </w:p>
        </w:tc>
      </w:tr>
      <w:tr>
        <w:tc>
          <w:tcPr>
            <w:tcW w:type="dxa" w:w="30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Attiéké</w:t>
            </w:r>
          </w:p>
        </w:tc>
        <w:tc>
          <w:tcPr>
            <w:tcW w:type="dxa" w:w="30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À saisir</w:t>
            </w:r>
          </w:p>
        </w:tc>
        <w:tc>
          <w:tcPr>
            <w:tcW w:type="dxa" w:w="3000"/>
            <w:tcMar>
              <w:top w:type="dxa" w:w="60"/>
              <w:left w:type="dxa" w:w="110"/>
              <w:bottom w:type="dxa" w:w="60"/>
              <w:right w:type="dxa" w:w="110"/>
            </w:tcMar>
          </w:tcPr>
          <w:p>
            <w:pPr>
              <w:jc w:val="center"/>
            </w:pPr>
            <w:r>
              <w:rPr>
                <w:rFonts w:ascii="Arial" w:cs="Arial" w:eastAsia="Arial" w:hAnsi="Arial"/>
                <w:b w:val="false"/>
                <w:bCs w:val="false"/>
                <w:color w:val="1E1B1A"/>
                <w:sz w:val="19"/>
                <w:szCs w:val="19"/>
              </w:rPr>
              <w:t xml:space="preserve">Oui</w:t>
            </w:r>
          </w:p>
        </w:tc>
      </w:tr>
      <w:tr>
        <w:tc>
          <w:tcPr>
            <w:tcW w:type="dxa" w:w="30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Riz blanc</w:t>
            </w:r>
          </w:p>
        </w:tc>
        <w:tc>
          <w:tcPr>
            <w:tcW w:type="dxa" w:w="30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À saisir</w:t>
            </w:r>
          </w:p>
        </w:tc>
        <w:tc>
          <w:tcPr>
            <w:tcW w:type="dxa" w:w="3000"/>
            <w:tcMar>
              <w:top w:type="dxa" w:w="60"/>
              <w:left w:type="dxa" w:w="110"/>
              <w:bottom w:type="dxa" w:w="60"/>
              <w:right w:type="dxa" w:w="110"/>
            </w:tcMar>
          </w:tcPr>
          <w:p>
            <w:pPr>
              <w:jc w:val="center"/>
            </w:pPr>
            <w:r>
              <w:rPr>
                <w:rFonts w:ascii="Arial" w:cs="Arial" w:eastAsia="Arial" w:hAnsi="Arial"/>
                <w:b w:val="false"/>
                <w:bCs w:val="false"/>
                <w:color w:val="1E1B1A"/>
                <w:sz w:val="19"/>
                <w:szCs w:val="19"/>
              </w:rPr>
              <w:t xml:space="preserve">Oui</w:t>
            </w:r>
          </w:p>
        </w:tc>
      </w:tr>
      <w:tr>
        <w:tc>
          <w:tcPr>
            <w:tcW w:type="dxa" w:w="30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Riz au gras</w:t>
            </w:r>
          </w:p>
        </w:tc>
        <w:tc>
          <w:tcPr>
            <w:tcW w:type="dxa" w:w="30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À saisir</w:t>
            </w:r>
          </w:p>
        </w:tc>
        <w:tc>
          <w:tcPr>
            <w:tcW w:type="dxa" w:w="3000"/>
            <w:tcMar>
              <w:top w:type="dxa" w:w="60"/>
              <w:left w:type="dxa" w:w="110"/>
              <w:bottom w:type="dxa" w:w="60"/>
              <w:right w:type="dxa" w:w="110"/>
            </w:tcMar>
          </w:tcPr>
          <w:p>
            <w:pPr>
              <w:jc w:val="center"/>
            </w:pPr>
            <w:r>
              <w:rPr>
                <w:rFonts w:ascii="Arial" w:cs="Arial" w:eastAsia="Arial" w:hAnsi="Arial"/>
                <w:b w:val="false"/>
                <w:bCs w:val="false"/>
                <w:color w:val="1E1B1A"/>
                <w:sz w:val="19"/>
                <w:szCs w:val="19"/>
              </w:rPr>
              <w:t xml:space="preserve">Oui</w:t>
            </w:r>
          </w:p>
        </w:tc>
      </w:tr>
      <w:tr>
        <w:tc>
          <w:tcPr>
            <w:tcW w:type="dxa" w:w="30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Pomme sauté</w:t>
            </w:r>
          </w:p>
        </w:tc>
        <w:tc>
          <w:tcPr>
            <w:tcW w:type="dxa" w:w="30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À saisir</w:t>
            </w:r>
          </w:p>
        </w:tc>
        <w:tc>
          <w:tcPr>
            <w:tcW w:type="dxa" w:w="3000"/>
            <w:tcMar>
              <w:top w:type="dxa" w:w="60"/>
              <w:left w:type="dxa" w:w="110"/>
              <w:bottom w:type="dxa" w:w="60"/>
              <w:right w:type="dxa" w:w="110"/>
            </w:tcMar>
          </w:tcPr>
          <w:p>
            <w:pPr>
              <w:jc w:val="center"/>
            </w:pPr>
            <w:r>
              <w:rPr>
                <w:rFonts w:ascii="Arial" w:cs="Arial" w:eastAsia="Arial" w:hAnsi="Arial"/>
                <w:b w:val="false"/>
                <w:bCs w:val="false"/>
                <w:color w:val="1E1B1A"/>
                <w:sz w:val="19"/>
                <w:szCs w:val="19"/>
              </w:rPr>
              <w:t xml:space="preserve">Oui</w:t>
            </w:r>
          </w:p>
        </w:tc>
      </w:tr>
      <w:tr>
        <w:tc>
          <w:tcPr>
            <w:tcW w:type="dxa" w:w="30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Khom</w:t>
            </w:r>
          </w:p>
        </w:tc>
        <w:tc>
          <w:tcPr>
            <w:tcW w:type="dxa" w:w="30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À saisir</w:t>
            </w:r>
          </w:p>
        </w:tc>
        <w:tc>
          <w:tcPr>
            <w:tcW w:type="dxa" w:w="3000"/>
            <w:tcMar>
              <w:top w:type="dxa" w:w="60"/>
              <w:left w:type="dxa" w:w="110"/>
              <w:bottom w:type="dxa" w:w="60"/>
              <w:right w:type="dxa" w:w="110"/>
            </w:tcMar>
          </w:tcPr>
          <w:p>
            <w:pPr>
              <w:jc w:val="center"/>
            </w:pPr>
            <w:r>
              <w:rPr>
                <w:rFonts w:ascii="Arial" w:cs="Arial" w:eastAsia="Arial" w:hAnsi="Arial"/>
                <w:b w:val="false"/>
                <w:bCs w:val="false"/>
                <w:color w:val="1E1B1A"/>
                <w:sz w:val="19"/>
                <w:szCs w:val="19"/>
              </w:rPr>
              <w:t xml:space="preserve">Oui</w:t>
            </w:r>
          </w:p>
        </w:tc>
      </w:tr>
      <w:tr>
        <w:tc>
          <w:tcPr>
            <w:tcW w:type="dxa" w:w="30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Sifio</w:t>
            </w:r>
          </w:p>
        </w:tc>
        <w:tc>
          <w:tcPr>
            <w:tcW w:type="dxa" w:w="30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À saisir</w:t>
            </w:r>
          </w:p>
        </w:tc>
        <w:tc>
          <w:tcPr>
            <w:tcW w:type="dxa" w:w="3000"/>
            <w:tcMar>
              <w:top w:type="dxa" w:w="60"/>
              <w:left w:type="dxa" w:w="110"/>
              <w:bottom w:type="dxa" w:w="60"/>
              <w:right w:type="dxa" w:w="110"/>
            </w:tcMar>
          </w:tcPr>
          <w:p>
            <w:pPr>
              <w:jc w:val="center"/>
            </w:pPr>
            <w:r>
              <w:rPr>
                <w:rFonts w:ascii="Arial" w:cs="Arial" w:eastAsia="Arial" w:hAnsi="Arial"/>
                <w:b w:val="false"/>
                <w:bCs w:val="false"/>
                <w:color w:val="1E1B1A"/>
                <w:sz w:val="19"/>
                <w:szCs w:val="19"/>
              </w:rPr>
              <w:t xml:space="preserve">Oui</w:t>
            </w:r>
          </w:p>
        </w:tc>
      </w:tr>
    </w:tbl>
    <w:p>
      <w:pPr>
        <w:spacing w:after="120" w:line="276"/>
        <w:jc w:val="both"/>
      </w:pPr>
      <w:r>
        <w:rPr>
          <w:rFonts w:ascii="Arial" w:cs="Arial" w:eastAsia="Arial" w:hAnsi="Arial"/>
          <w:b w:val="false"/>
          <w:bCs w:val="false"/>
          <w:i w:val="false"/>
          <w:iCs w:val="false"/>
          <w:color w:val="1E1B1A"/>
          <w:sz w:val="21"/>
          <w:szCs w:val="21"/>
        </w:rPr>
        <w:t xml:space="preserve"/>
      </w:r>
    </w:p>
    <w:p>
      <w:pPr>
        <w:pStyle w:val="Heading1"/>
        <w:spacing w:after="120" w:before="280"/>
      </w:pPr>
      <w:r>
        <w:rPr>
          <w:rFonts w:ascii="Arial" w:cs="Arial" w:eastAsia="Arial" w:hAnsi="Arial"/>
          <w:b/>
          <w:bCs/>
          <w:color w:val="F47C20"/>
          <w:sz w:val="30"/>
          <w:szCs w:val="30"/>
        </w:rPr>
        <w:t xml:space="preserve">10. Gestion de la caisse</w:t>
      </w:r>
    </w:p>
    <w:p>
      <w:pPr>
        <w:spacing w:after="120" w:line="276"/>
        <w:jc w:val="both"/>
      </w:pPr>
      <w:r>
        <w:rPr>
          <w:rFonts w:ascii="Arial" w:cs="Arial" w:eastAsia="Arial" w:hAnsi="Arial"/>
          <w:b w:val="false"/>
          <w:bCs w:val="false"/>
          <w:i w:val="false"/>
          <w:iCs w:val="false"/>
          <w:color w:val="1E1B1A"/>
          <w:sz w:val="21"/>
          <w:szCs w:val="21"/>
        </w:rPr>
        <w:t xml:space="preserve">À l'ouverture, le caissier indique le fond de caisse initial. Pendant la journée, l'application enregistre les ventes, les dépenses, les retraits et les ajouts. À la fermeture, elle calcule le montant théorique (fond + ventes − dépenses) ; le caissier saisit le montant réellement présent et toute différence est signalée au responsable.</w:t>
      </w:r>
    </w:p>
    <w:p>
      <w:pPr>
        <w:pStyle w:val="Heading1"/>
        <w:spacing w:after="120" w:before="280"/>
      </w:pPr>
      <w:r>
        <w:rPr>
          <w:rFonts w:ascii="Arial" w:cs="Arial" w:eastAsia="Arial" w:hAnsi="Arial"/>
          <w:b/>
          <w:bCs/>
          <w:color w:val="F47C20"/>
          <w:sz w:val="30"/>
          <w:szCs w:val="30"/>
        </w:rPr>
        <w:t xml:space="preserve">11. Dépenses et comptabilité simplifiée</w:t>
      </w:r>
    </w:p>
    <w:p>
      <w:pPr>
        <w:spacing w:after="120" w:line="276"/>
        <w:jc w:val="both"/>
      </w:pPr>
      <w:r>
        <w:rPr>
          <w:rFonts w:ascii="Arial" w:cs="Arial" w:eastAsia="Arial" w:hAnsi="Arial"/>
          <w:b w:val="false"/>
          <w:bCs w:val="false"/>
          <w:i w:val="false"/>
          <w:iCs w:val="false"/>
          <w:color w:val="1E1B1A"/>
          <w:sz w:val="21"/>
          <w:szCs w:val="21"/>
        </w:rPr>
        <w:t xml:space="preserve">Toutes les dépenses sont enregistrées (achats de marchandises, transport, électricité, eau, salaires, entretien, etc.). L'application calcule un bénéfice net estimé = total des recettes − total des dépenses. Il s'agit d'une comptabilité de gestion interne, non d'une comptabilité fiscale officielle.</w:t>
      </w:r>
    </w:p>
    <w:p>
      <w:pPr>
        <w:pStyle w:val="Heading1"/>
        <w:spacing w:after="120" w:before="280"/>
      </w:pPr>
      <w:r>
        <w:rPr>
          <w:rFonts w:ascii="Arial" w:cs="Arial" w:eastAsia="Arial" w:hAnsi="Arial"/>
          <w:b/>
          <w:bCs/>
          <w:color w:val="F47C20"/>
          <w:sz w:val="30"/>
          <w:szCs w:val="30"/>
        </w:rPr>
        <w:t xml:space="preserve">12. Rapports et statistiques</w:t>
      </w:r>
    </w:p>
    <w:p>
      <w:pPr>
        <w:spacing w:after="120" w:line="276"/>
        <w:jc w:val="both"/>
      </w:pPr>
      <w:r>
        <w:rPr>
          <w:rFonts w:ascii="Arial" w:cs="Arial" w:eastAsia="Arial" w:hAnsi="Arial"/>
          <w:b w:val="false"/>
          <w:bCs w:val="false"/>
          <w:i w:val="false"/>
          <w:iCs w:val="false"/>
          <w:color w:val="1E1B1A"/>
          <w:sz w:val="21"/>
          <w:szCs w:val="21"/>
        </w:rPr>
        <w:t xml:space="preserve">L'application génère des rapports de ventes (jour, semaine, mois, par produit, par catégorie, par caissier), des rapports de bénéfices (chiffre d'affaires, coûts, dépenses, bénéfice), des rapports de stock (entrées, sorties, pertes) et le classement des produits les plus vendus.</w:t>
      </w:r>
    </w:p>
    <w:p>
      <w:pPr>
        <w:pStyle w:val="Heading1"/>
        <w:spacing w:after="120" w:before="280"/>
      </w:pPr>
      <w:r>
        <w:rPr>
          <w:rFonts w:ascii="Arial" w:cs="Arial" w:eastAsia="Arial" w:hAnsi="Arial"/>
          <w:b/>
          <w:bCs/>
          <w:color w:val="F47C20"/>
          <w:sz w:val="30"/>
          <w:szCs w:val="30"/>
        </w:rPr>
        <w:t xml:space="preserve">13. Sécurité et fonctionnement hors-ligne</w:t>
      </w:r>
    </w:p>
    <w:p>
      <w:pPr>
        <w:spacing w:after="120" w:line="276"/>
        <w:jc w:val="both"/>
      </w:pPr>
      <w:r>
        <w:rPr>
          <w:rFonts w:ascii="Arial" w:cs="Arial" w:eastAsia="Arial" w:hAnsi="Arial"/>
          <w:b w:val="false"/>
          <w:bCs w:val="false"/>
          <w:i w:val="false"/>
          <w:iCs w:val="false"/>
          <w:color w:val="1E1B1A"/>
          <w:sz w:val="21"/>
          <w:szCs w:val="21"/>
        </w:rPr>
        <w:t xml:space="preserve">Les mots de passe sont protégés et les accès sont limités selon les rôles. Les actions importantes sont enregistrées dans un historique (qui a créé une vente, modifié un prix, supprimé une dépense). Des sauvegardes régulières sont prévues.</w:t>
      </w:r>
    </w:p>
    <w:p>
      <w:pPr>
        <w:spacing w:after="120" w:line="276"/>
        <w:jc w:val="both"/>
      </w:pPr>
      <w:r>
        <w:rPr>
          <w:rFonts w:ascii="Arial" w:cs="Arial" w:eastAsia="Arial" w:hAnsi="Arial"/>
          <w:b w:val="false"/>
          <w:bCs w:val="false"/>
          <w:i w:val="false"/>
          <w:iCs w:val="false"/>
          <w:color w:val="1E1B1A"/>
          <w:sz w:val="21"/>
          <w:szCs w:val="21"/>
        </w:rPr>
        <w:t xml:space="preserve">Comme la connexion internet peut être instable, l'application doit fonctionner hors-ligne et se synchroniser dès que le réseau revient, pour ne jamais bloquer une vente.</w:t>
      </w:r>
    </w:p>
    <w:p>
      <w:pPr>
        <w:pStyle w:val="Heading1"/>
        <w:spacing w:after="120" w:before="280"/>
      </w:pPr>
      <w:r>
        <w:rPr>
          <w:rFonts w:ascii="Arial" w:cs="Arial" w:eastAsia="Arial" w:hAnsi="Arial"/>
          <w:b/>
          <w:bCs/>
          <w:color w:val="F47C20"/>
          <w:sz w:val="30"/>
          <w:szCs w:val="30"/>
        </w:rPr>
        <w:t xml:space="preserve">14. Architecture et données</w:t>
      </w:r>
    </w:p>
    <w:p>
      <w:pPr>
        <w:spacing w:after="120" w:line="276"/>
        <w:jc w:val="both"/>
      </w:pPr>
      <w:r>
        <w:rPr>
          <w:rFonts w:ascii="Arial" w:cs="Arial" w:eastAsia="Arial" w:hAnsi="Arial"/>
          <w:b w:val="false"/>
          <w:bCs w:val="false"/>
          <w:i w:val="false"/>
          <w:iCs w:val="false"/>
          <w:color w:val="1E1B1A"/>
          <w:sz w:val="21"/>
          <w:szCs w:val="21"/>
        </w:rPr>
        <w:t xml:space="preserve">Pour une première version : une interface web responsive (ordinateur, tablette, téléphone), une API de gestion et une base de données. Les principales tables sont : utilisateurs, rôles, produits, catégories, tables, commandes, lignes de commande, paiements, stock, mouvements de stock, achats, fournisseurs, dépenses, sessions de caisse, livraisons, livreurs, rapports et journal des actions.</w:t>
      </w:r>
    </w:p>
    <w:p>
      <w:pPr>
        <w:pStyle w:val="Heading1"/>
        <w:spacing w:after="120" w:before="280"/>
      </w:pPr>
      <w:r>
        <w:rPr>
          <w:rFonts w:ascii="Arial" w:cs="Arial" w:eastAsia="Arial" w:hAnsi="Arial"/>
          <w:b/>
          <w:bCs/>
          <w:color w:val="F47C20"/>
          <w:sz w:val="30"/>
          <w:szCs w:val="30"/>
        </w:rPr>
        <w:t xml:space="preserve">15. Étapes de réalisation</w:t>
      </w:r>
    </w:p>
    <w:p>
      <w:pPr>
        <w:pStyle w:val="Heading2"/>
        <w:spacing w:after="80" w:before="200"/>
      </w:pPr>
      <w:r>
        <w:rPr>
          <w:rFonts w:ascii="Arial" w:cs="Arial" w:eastAsia="Arial" w:hAnsi="Arial"/>
          <w:b/>
          <w:bCs/>
          <w:color w:val="1E1B1A"/>
          <w:sz w:val="24"/>
          <w:szCs w:val="24"/>
        </w:rPr>
        <w:t xml:space="preserve">Étape 1 — L'essentiel</w:t>
      </w:r>
    </w:p>
    <w:p>
      <w:pPr>
        <w:spacing w:after="120" w:line="276"/>
        <w:jc w:val="both"/>
      </w:pPr>
      <w:r>
        <w:rPr>
          <w:rFonts w:ascii="Arial" w:cs="Arial" w:eastAsia="Arial" w:hAnsi="Arial"/>
          <w:b w:val="false"/>
          <w:bCs w:val="false"/>
          <w:i w:val="false"/>
          <w:iCs w:val="false"/>
          <w:color w:val="1E1B1A"/>
          <w:sz w:val="21"/>
          <w:szCs w:val="21"/>
        </w:rPr>
        <w:t xml:space="preserve">Connexion et utilisateurs, produits et catégories, ventes et tables, paiements, caisse, stock du bar, dépenses, tableau de bord et rapports de ventes.</w:t>
      </w:r>
    </w:p>
    <w:p>
      <w:pPr>
        <w:pStyle w:val="Heading2"/>
        <w:spacing w:after="80" w:before="200"/>
      </w:pPr>
      <w:r>
        <w:rPr>
          <w:rFonts w:ascii="Arial" w:cs="Arial" w:eastAsia="Arial" w:hAnsi="Arial"/>
          <w:b/>
          <w:bCs/>
          <w:color w:val="1E1B1A"/>
          <w:sz w:val="24"/>
          <w:szCs w:val="24"/>
        </w:rPr>
        <w:t xml:space="preserve">Étape 2 — Le confort</w:t>
      </w:r>
    </w:p>
    <w:p>
      <w:pPr>
        <w:spacing w:after="120" w:line="276"/>
        <w:jc w:val="both"/>
      </w:pPr>
      <w:r>
        <w:rPr>
          <w:rFonts w:ascii="Arial" w:cs="Arial" w:eastAsia="Arial" w:hAnsi="Arial"/>
          <w:b w:val="false"/>
          <w:bCs w:val="false"/>
          <w:i w:val="false"/>
          <w:iCs w:val="false"/>
          <w:color w:val="1E1B1A"/>
          <w:sz w:val="21"/>
          <w:szCs w:val="21"/>
        </w:rPr>
        <w:t xml:space="preserve">Commandes WhatsApp saisies à la main, bons de cuisine et de livraison, suivi des livreurs, recettes, fournisseurs et notifications.</w:t>
      </w:r>
    </w:p>
    <w:p>
      <w:pPr>
        <w:pStyle w:val="Heading2"/>
        <w:spacing w:after="80" w:before="200"/>
      </w:pPr>
      <w:r>
        <w:rPr>
          <w:rFonts w:ascii="Arial" w:cs="Arial" w:eastAsia="Arial" w:hAnsi="Arial"/>
          <w:b/>
          <w:bCs/>
          <w:color w:val="1E1B1A"/>
          <w:sz w:val="24"/>
          <w:szCs w:val="24"/>
        </w:rPr>
        <w:t xml:space="preserve">Étape 3 — Plus loin</w:t>
      </w:r>
    </w:p>
    <w:p>
      <w:pPr>
        <w:spacing w:after="120" w:line="276"/>
        <w:jc w:val="both"/>
      </w:pPr>
      <w:r>
        <w:rPr>
          <w:rFonts w:ascii="Arial" w:cs="Arial" w:eastAsia="Arial" w:hAnsi="Arial"/>
          <w:b w:val="false"/>
          <w:bCs w:val="false"/>
          <w:i w:val="false"/>
          <w:iCs w:val="false"/>
          <w:color w:val="1E1B1A"/>
          <w:sz w:val="21"/>
          <w:szCs w:val="21"/>
        </w:rPr>
        <w:t xml:space="preserve">Application mobile, commandes en ligne, gestion de plusieurs points de vente et comptabilité avancée.</w:t>
      </w:r>
    </w:p>
    <w:p>
      <w:r>
        <w:br w:type="page"/>
      </w:r>
    </w:p>
    <w:p>
      <w:pPr>
        <w:pStyle w:val="Heading1"/>
        <w:spacing w:after="120" w:before="280"/>
      </w:pPr>
      <w:r>
        <w:rPr>
          <w:rFonts w:ascii="Arial" w:cs="Arial" w:eastAsia="Arial" w:hAnsi="Arial"/>
          <w:b/>
          <w:bCs/>
          <w:color w:val="F47C20"/>
          <w:sz w:val="30"/>
          <w:szCs w:val="30"/>
        </w:rPr>
        <w:t xml:space="preserve">Annexe A — Liste des boissons du bar</w:t>
      </w:r>
    </w:p>
    <w:p>
      <w:pPr>
        <w:spacing w:after="120" w:line="276"/>
        <w:jc w:val="both"/>
      </w:pPr>
      <w:r>
        <w:rPr>
          <w:rFonts w:ascii="Arial" w:cs="Arial" w:eastAsia="Arial" w:hAnsi="Arial"/>
          <w:b w:val="false"/>
          <w:bCs w:val="false"/>
          <w:i/>
          <w:iCs/>
          <w:color w:val="1E1B1A"/>
          <w:sz w:val="19"/>
          <w:szCs w:val="19"/>
        </w:rPr>
        <w:t xml:space="preserve">Prix standard pré-chargés (modifiables à la vente). Les catégories sont des suggestions à ajuster.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tblHeader/>
        </w:trPr>
        <w:tc>
          <w:tcPr>
            <w:tcW w:type="dxa" w:w="3600"/>
            <w:shd w:fill="1E1B1A" w:val="clear"/>
            <w:tcMar>
              <w:top w:type="dxa" w:w="60"/>
              <w:left w:type="dxa" w:w="110"/>
              <w:bottom w:type="dxa" w:w="60"/>
              <w:right w:type="dxa" w:w="110"/>
            </w:tcMar>
          </w:tcPr>
          <w:p>
            <w:pPr>
              <w:jc w:val="left"/>
            </w:pPr>
            <w:r>
              <w:rPr>
                <w:rFonts w:ascii="Arial" w:cs="Arial" w:eastAsia="Arial" w:hAnsi="Arial"/>
                <w:b/>
                <w:bCs/>
                <w:color w:val="FFFFFF"/>
                <w:sz w:val="19"/>
                <w:szCs w:val="19"/>
              </w:rPr>
              <w:t xml:space="preserve">Boisson</w:t>
            </w:r>
          </w:p>
        </w:tc>
        <w:tc>
          <w:tcPr>
            <w:tcW w:type="dxa" w:w="2700"/>
            <w:shd w:fill="1E1B1A" w:val="clear"/>
            <w:tcMar>
              <w:top w:type="dxa" w:w="60"/>
              <w:left w:type="dxa" w:w="110"/>
              <w:bottom w:type="dxa" w:w="60"/>
              <w:right w:type="dxa" w:w="110"/>
            </w:tcMar>
          </w:tcPr>
          <w:p>
            <w:pPr>
              <w:jc w:val="left"/>
            </w:pPr>
            <w:r>
              <w:rPr>
                <w:rFonts w:ascii="Arial" w:cs="Arial" w:eastAsia="Arial" w:hAnsi="Arial"/>
                <w:b/>
                <w:bCs/>
                <w:color w:val="FFFFFF"/>
                <w:sz w:val="19"/>
                <w:szCs w:val="19"/>
              </w:rPr>
              <w:t xml:space="preserve">Catégorie</w:t>
            </w:r>
          </w:p>
        </w:tc>
        <w:tc>
          <w:tcPr>
            <w:tcW w:type="dxa" w:w="2700"/>
            <w:shd w:fill="1E1B1A" w:val="clear"/>
            <w:tcMar>
              <w:top w:type="dxa" w:w="60"/>
              <w:left w:type="dxa" w:w="110"/>
              <w:bottom w:type="dxa" w:w="60"/>
              <w:right w:type="dxa" w:w="110"/>
            </w:tcMar>
          </w:tcPr>
          <w:p>
            <w:pPr>
              <w:jc w:val="left"/>
            </w:pPr>
            <w:r>
              <w:rPr>
                <w:rFonts w:ascii="Arial" w:cs="Arial" w:eastAsia="Arial" w:hAnsi="Arial"/>
                <w:b/>
                <w:bCs/>
                <w:color w:val="FFFFFF"/>
                <w:sz w:val="19"/>
                <w:szCs w:val="19"/>
              </w:rPr>
              <w:t xml:space="preserve">Prix standard (FCFA)</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Pils</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Bière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700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Lager</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Bière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700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Beaufort</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Bière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700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Awouyo</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Bière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800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Castel</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Bière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700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Eku</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Bière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700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Doppel</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Bière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700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Racines</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Bière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700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Guinness</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Bière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800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Cocktail</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Sucrerie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500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Coca</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Sucrerie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500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Malta</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Sucrerie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500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Youzou</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Sucrerie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500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Chill</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Sucrerie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600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Xxl</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Énergisante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700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Sport actif</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Énergisante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500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Tonic</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Sucrerie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500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Djama pils</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Bière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700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Djama Lager</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Bière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700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Djama 228</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Bière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700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Djama noir</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Bière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800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Djama panaché</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Bière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600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Sikavi</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Bière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700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Bitter lemon</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Sucrerie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500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Agrumes</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Sucrerie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500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Pom Pom</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Sucrerie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500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Cristal</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Eau</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600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Voltic</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Eau</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600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Verna</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Eau</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300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Possotome</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Eau</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1 500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Vody</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Bière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800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3x</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Énergisante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500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Origin</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Bière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800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RoxEnergy</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Énergisante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1 000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Ira</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Bière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600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Benin'or</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Bière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600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Malta Can</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Sucrerie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500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Cocktail Can</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Sucrerie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500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Desperado</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Bière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800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Heineken</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Bière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1 200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Red bull</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Énergisante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1 200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Double 7</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Bière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800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Rush</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Énergisante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300</w:t>
            </w:r>
          </w:p>
        </w:tc>
      </w:tr>
      <w:tr>
        <w:tc>
          <w:tcPr>
            <w:tcW w:type="dxa" w:w="3600"/>
            <w:tcMar>
              <w:top w:type="dxa" w:w="60"/>
              <w:left w:type="dxa" w:w="110"/>
              <w:bottom w:type="dxa" w:w="60"/>
              <w:right w:type="dxa" w:w="110"/>
            </w:tcMar>
          </w:tcPr>
          <w:p>
            <w:pPr>
              <w:jc w:val="left"/>
            </w:pPr>
            <w:r>
              <w:rPr>
                <w:rFonts w:ascii="Arial" w:cs="Arial" w:eastAsia="Arial" w:hAnsi="Arial"/>
                <w:b w:val="false"/>
                <w:bCs w:val="false"/>
                <w:color w:val="1E1B1A"/>
                <w:sz w:val="19"/>
                <w:szCs w:val="19"/>
              </w:rPr>
              <w:t xml:space="preserve">Vita mulk</w:t>
            </w:r>
          </w:p>
        </w:tc>
        <w:tc>
          <w:tcPr>
            <w:tcW w:type="dxa" w:w="2700"/>
            <w:tcMar>
              <w:top w:type="dxa" w:w="60"/>
              <w:left w:type="dxa" w:w="110"/>
              <w:bottom w:type="dxa" w:w="60"/>
              <w:right w:type="dxa" w:w="110"/>
            </w:tcMar>
          </w:tcPr>
          <w:p>
            <w:pPr>
              <w:jc w:val="left"/>
            </w:pPr>
            <w:r>
              <w:rPr>
                <w:rFonts w:ascii="Arial" w:cs="Arial" w:eastAsia="Arial" w:hAnsi="Arial"/>
                <w:b w:val="false"/>
                <w:bCs w:val="false"/>
                <w:color w:val="5F564F"/>
                <w:sz w:val="19"/>
                <w:szCs w:val="19"/>
              </w:rPr>
              <w:t xml:space="preserve">Autre</w:t>
            </w:r>
          </w:p>
        </w:tc>
        <w:tc>
          <w:tcPr>
            <w:tcW w:type="dxa" w:w="2700"/>
            <w:tcMar>
              <w:top w:type="dxa" w:w="60"/>
              <w:left w:type="dxa" w:w="110"/>
              <w:bottom w:type="dxa" w:w="60"/>
              <w:right w:type="dxa" w:w="110"/>
            </w:tcMar>
          </w:tcPr>
          <w:p>
            <w:pPr>
              <w:jc w:val="right"/>
            </w:pPr>
            <w:r>
              <w:rPr>
                <w:rFonts w:ascii="Arial" w:cs="Arial" w:eastAsia="Arial" w:hAnsi="Arial"/>
                <w:b w:val="false"/>
                <w:bCs w:val="false"/>
                <w:color w:val="1E1B1A"/>
                <w:sz w:val="19"/>
                <w:szCs w:val="19"/>
              </w:rPr>
              <w:t xml:space="preserve">800</w:t>
            </w:r>
          </w:p>
        </w:tc>
      </w:tr>
    </w:tbl>
    <w:p>
      <w:r>
        <w:br w:type="page"/>
      </w:r>
    </w:p>
    <w:p>
      <w:pPr>
        <w:pStyle w:val="Heading1"/>
        <w:spacing w:after="120" w:before="280"/>
      </w:pPr>
      <w:r>
        <w:rPr>
          <w:rFonts w:ascii="Arial" w:cs="Arial" w:eastAsia="Arial" w:hAnsi="Arial"/>
          <w:b/>
          <w:bCs/>
          <w:color w:val="F47C20"/>
          <w:sz w:val="30"/>
          <w:szCs w:val="30"/>
        </w:rPr>
        <w:t xml:space="preserve">Annexe B — Menu restauration</w:t>
      </w:r>
    </w:p>
    <w:p>
      <w:pPr>
        <w:spacing w:after="120" w:line="276"/>
        <w:jc w:val="both"/>
      </w:pPr>
      <w:r>
        <w:rPr>
          <w:rFonts w:ascii="Arial" w:cs="Arial" w:eastAsia="Arial" w:hAnsi="Arial"/>
          <w:b w:val="false"/>
          <w:bCs w:val="false"/>
          <w:i/>
          <w:iCs/>
          <w:color w:val="1E1B1A"/>
          <w:sz w:val="19"/>
          <w:szCs w:val="19"/>
        </w:rPr>
        <w:t xml:space="preserve">Plats sans prix standard : le prix est saisi à chaque commande. Chaque plat dispose d'une photo.</w:t>
      </w:r>
    </w:p>
    <w:p>
      <w:pPr>
        <w:pStyle w:val="ListParagraph"/>
        <w:numPr>
          <w:ilvl w:val="0"/>
          <w:numId w:val="2"/>
        </w:numPr>
        <w:spacing w:after="60" w:line="264"/>
      </w:pPr>
      <w:r>
        <w:rPr>
          <w:rFonts w:ascii="Arial" w:cs="Arial" w:eastAsia="Arial" w:hAnsi="Arial"/>
          <w:color w:val="1E1B1A"/>
          <w:sz w:val="21"/>
          <w:szCs w:val="21"/>
        </w:rPr>
        <w:t xml:space="preserve">Fufu</w:t>
      </w:r>
    </w:p>
    <w:p>
      <w:pPr>
        <w:pStyle w:val="ListParagraph"/>
        <w:numPr>
          <w:ilvl w:val="0"/>
          <w:numId w:val="2"/>
        </w:numPr>
        <w:spacing w:after="60" w:line="264"/>
      </w:pPr>
      <w:r>
        <w:rPr>
          <w:rFonts w:ascii="Arial" w:cs="Arial" w:eastAsia="Arial" w:hAnsi="Arial"/>
          <w:color w:val="1E1B1A"/>
          <w:sz w:val="21"/>
          <w:szCs w:val="21"/>
        </w:rPr>
        <w:t xml:space="preserve">Pâte</w:t>
      </w:r>
    </w:p>
    <w:p>
      <w:pPr>
        <w:pStyle w:val="ListParagraph"/>
        <w:numPr>
          <w:ilvl w:val="0"/>
          <w:numId w:val="2"/>
        </w:numPr>
        <w:spacing w:after="60" w:line="264"/>
      </w:pPr>
      <w:r>
        <w:rPr>
          <w:rFonts w:ascii="Arial" w:cs="Arial" w:eastAsia="Arial" w:hAnsi="Arial"/>
          <w:color w:val="1E1B1A"/>
          <w:sz w:val="21"/>
          <w:szCs w:val="21"/>
        </w:rPr>
        <w:t xml:space="preserve">Spaghetti</w:t>
      </w:r>
    </w:p>
    <w:p>
      <w:pPr>
        <w:pStyle w:val="ListParagraph"/>
        <w:numPr>
          <w:ilvl w:val="0"/>
          <w:numId w:val="2"/>
        </w:numPr>
        <w:spacing w:after="60" w:line="264"/>
      </w:pPr>
      <w:r>
        <w:rPr>
          <w:rFonts w:ascii="Arial" w:cs="Arial" w:eastAsia="Arial" w:hAnsi="Arial"/>
          <w:color w:val="1E1B1A"/>
          <w:sz w:val="21"/>
          <w:szCs w:val="21"/>
        </w:rPr>
        <w:t xml:space="preserve">Poisson braisé</w:t>
      </w:r>
    </w:p>
    <w:p>
      <w:pPr>
        <w:pStyle w:val="ListParagraph"/>
        <w:numPr>
          <w:ilvl w:val="0"/>
          <w:numId w:val="2"/>
        </w:numPr>
        <w:spacing w:after="60" w:line="264"/>
      </w:pPr>
      <w:r>
        <w:rPr>
          <w:rFonts w:ascii="Arial" w:cs="Arial" w:eastAsia="Arial" w:hAnsi="Arial"/>
          <w:color w:val="1E1B1A"/>
          <w:sz w:val="21"/>
          <w:szCs w:val="21"/>
        </w:rPr>
        <w:t xml:space="preserve">Poulet braisé</w:t>
      </w:r>
    </w:p>
    <w:p>
      <w:pPr>
        <w:pStyle w:val="ListParagraph"/>
        <w:numPr>
          <w:ilvl w:val="0"/>
          <w:numId w:val="2"/>
        </w:numPr>
        <w:spacing w:after="60" w:line="264"/>
      </w:pPr>
      <w:r>
        <w:rPr>
          <w:rFonts w:ascii="Arial" w:cs="Arial" w:eastAsia="Arial" w:hAnsi="Arial"/>
          <w:color w:val="1E1B1A"/>
          <w:sz w:val="21"/>
          <w:szCs w:val="21"/>
        </w:rPr>
        <w:t xml:space="preserve">Frite</w:t>
      </w:r>
    </w:p>
    <w:p>
      <w:pPr>
        <w:pStyle w:val="ListParagraph"/>
        <w:numPr>
          <w:ilvl w:val="0"/>
          <w:numId w:val="2"/>
        </w:numPr>
        <w:spacing w:after="60" w:line="264"/>
      </w:pPr>
      <w:r>
        <w:rPr>
          <w:rFonts w:ascii="Arial" w:cs="Arial" w:eastAsia="Arial" w:hAnsi="Arial"/>
          <w:color w:val="1E1B1A"/>
          <w:sz w:val="21"/>
          <w:szCs w:val="21"/>
        </w:rPr>
        <w:t xml:space="preserve">Alloco</w:t>
      </w:r>
    </w:p>
    <w:p>
      <w:pPr>
        <w:pStyle w:val="ListParagraph"/>
        <w:numPr>
          <w:ilvl w:val="0"/>
          <w:numId w:val="2"/>
        </w:numPr>
        <w:spacing w:after="60" w:line="264"/>
      </w:pPr>
      <w:r>
        <w:rPr>
          <w:rFonts w:ascii="Arial" w:cs="Arial" w:eastAsia="Arial" w:hAnsi="Arial"/>
          <w:color w:val="1E1B1A"/>
          <w:sz w:val="21"/>
          <w:szCs w:val="21"/>
        </w:rPr>
        <w:t xml:space="preserve">Attiéké</w:t>
      </w:r>
    </w:p>
    <w:p>
      <w:pPr>
        <w:pStyle w:val="ListParagraph"/>
        <w:numPr>
          <w:ilvl w:val="0"/>
          <w:numId w:val="2"/>
        </w:numPr>
        <w:spacing w:after="60" w:line="264"/>
      </w:pPr>
      <w:r>
        <w:rPr>
          <w:rFonts w:ascii="Arial" w:cs="Arial" w:eastAsia="Arial" w:hAnsi="Arial"/>
          <w:color w:val="1E1B1A"/>
          <w:sz w:val="21"/>
          <w:szCs w:val="21"/>
        </w:rPr>
        <w:t xml:space="preserve">Riz blanc</w:t>
      </w:r>
    </w:p>
    <w:p>
      <w:pPr>
        <w:pStyle w:val="ListParagraph"/>
        <w:numPr>
          <w:ilvl w:val="0"/>
          <w:numId w:val="2"/>
        </w:numPr>
        <w:spacing w:after="60" w:line="264"/>
      </w:pPr>
      <w:r>
        <w:rPr>
          <w:rFonts w:ascii="Arial" w:cs="Arial" w:eastAsia="Arial" w:hAnsi="Arial"/>
          <w:color w:val="1E1B1A"/>
          <w:sz w:val="21"/>
          <w:szCs w:val="21"/>
        </w:rPr>
        <w:t xml:space="preserve">Riz au gras</w:t>
      </w:r>
    </w:p>
    <w:p>
      <w:pPr>
        <w:pStyle w:val="ListParagraph"/>
        <w:numPr>
          <w:ilvl w:val="0"/>
          <w:numId w:val="2"/>
        </w:numPr>
        <w:spacing w:after="60" w:line="264"/>
      </w:pPr>
      <w:r>
        <w:rPr>
          <w:rFonts w:ascii="Arial" w:cs="Arial" w:eastAsia="Arial" w:hAnsi="Arial"/>
          <w:color w:val="1E1B1A"/>
          <w:sz w:val="21"/>
          <w:szCs w:val="21"/>
        </w:rPr>
        <w:t xml:space="preserve">Pomme sauté</w:t>
      </w:r>
    </w:p>
    <w:p>
      <w:pPr>
        <w:pStyle w:val="ListParagraph"/>
        <w:numPr>
          <w:ilvl w:val="0"/>
          <w:numId w:val="2"/>
        </w:numPr>
        <w:spacing w:after="60" w:line="264"/>
      </w:pPr>
      <w:r>
        <w:rPr>
          <w:rFonts w:ascii="Arial" w:cs="Arial" w:eastAsia="Arial" w:hAnsi="Arial"/>
          <w:color w:val="1E1B1A"/>
          <w:sz w:val="21"/>
          <w:szCs w:val="21"/>
        </w:rPr>
        <w:t xml:space="preserve">Khom</w:t>
      </w:r>
    </w:p>
    <w:p>
      <w:pPr>
        <w:pStyle w:val="ListParagraph"/>
        <w:numPr>
          <w:ilvl w:val="0"/>
          <w:numId w:val="2"/>
        </w:numPr>
        <w:spacing w:after="60" w:line="264"/>
      </w:pPr>
      <w:r>
        <w:rPr>
          <w:rFonts w:ascii="Arial" w:cs="Arial" w:eastAsia="Arial" w:hAnsi="Arial"/>
          <w:color w:val="1E1B1A"/>
          <w:sz w:val="21"/>
          <w:szCs w:val="21"/>
        </w:rPr>
        <w:t xml:space="preserve">Sifio</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64F"/>
        <w:sz w:val="16"/>
        <w:szCs w:val="16"/>
      </w:rPr>
      <w:t xml:space="preserve">La Marmite du Kloto — Cahier des charges   |   </w:t>
    </w:r>
    <w:r>
      <w:rPr>
        <w:rFonts w:ascii="Arial" w:cs="Arial" w:eastAsia="Arial" w:hAnsi="Arial"/>
        <w:color w:val="5F564F"/>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color w:val="F47C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B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2026-07-21T19:41:30.253Z</dcterms:created>
  <dcterms:modified xsi:type="dcterms:W3CDTF">2026-07-21T19:41:30.253Z</dcterms:modified>
</cp:coreProperties>
</file>

<file path=docProps/custom.xml><?xml version="1.0" encoding="utf-8"?>
<Properties xmlns="http://schemas.openxmlformats.org/officeDocument/2006/custom-properties" xmlns:vt="http://schemas.openxmlformats.org/officeDocument/2006/docPropsVTypes"/>
</file>