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2E5395"/>
          <w:spacing w:val="20"/>
          <w:sz w:val="30"/>
          <w:szCs w:val="30"/>
        </w:rPr>
        <w:t xml:space="preserve">OPTIONC</w:t>
      </w:r>
    </w:p>
    <w:p>
      <w:pPr>
        <w:spacing w:after="500"/>
        <w:jc w:val="center"/>
      </w:pPr>
      <w:r>
        <w:rPr>
          <w:color w:val="666666"/>
          <w:sz w:val="22"/>
          <w:szCs w:val="22"/>
        </w:rPr>
        <w:t xml:space="preserve">CFR Platform</w:t>
      </w:r>
    </w:p>
    <w:p>
      <w:pPr>
        <w:spacing w:after="200"/>
        <w:jc w:val="center"/>
      </w:pPr>
      <w:r>
        <w:rPr>
          <w:b/>
          <w:bCs/>
          <w:color w:val="1F3864"/>
          <w:sz w:val="48"/>
          <w:szCs w:val="48"/>
        </w:rPr>
        <w:t xml:space="preserve">How to Integrate Your SaaS App</w:t>
      </w:r>
    </w:p>
    <w:p>
      <w:pPr>
        <w:spacing w:after="700"/>
        <w:jc w:val="center"/>
      </w:pPr>
      <w:r>
        <w:rPr>
          <w:b/>
          <w:bCs/>
          <w:color w:val="1F3864"/>
          <w:sz w:val="48"/>
          <w:szCs w:val="48"/>
        </w:rPr>
        <w:t xml:space="preserve">with OptionC CFR</w:t>
      </w:r>
    </w:p>
    <w:p>
      <w:pPr>
        <w:spacing w:after="100"/>
        <w:jc w:val="center"/>
      </w:pPr>
      <w:r>
        <w:rPr>
          <w:b/>
          <w:bCs/>
          <w:color w:val="2E5395"/>
          <w:sz w:val="24"/>
          <w:szCs w:val="24"/>
        </w:rPr>
        <w:t xml:space="preserve">CFR.DataSync — User &amp; Organization Sync REST API</w:t>
      </w:r>
    </w:p>
    <w:p>
      <w:pPr>
        <w:spacing w:after="1600"/>
        <w:jc w:val="center"/>
      </w:pPr>
      <w:r>
        <w:rPr>
          <w:i/>
          <w:iCs/>
          <w:color w:val="666666"/>
          <w:sz w:val="20"/>
          <w:szCs w:val="20"/>
        </w:rPr>
        <w:t xml:space="preserve">Vendor / Partner Integration Guide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19"/>
                <w:szCs w:val="19"/>
              </w:rPr>
              <w:t xml:space="preserve">Document Version</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A1A1A"/>
                <w:sz w:val="19"/>
                <w:szCs w:val="19"/>
              </w:rPr>
              <w:t xml:space="preserve">1.0 (Draft for vendor review)</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19"/>
                <w:szCs w:val="19"/>
              </w:rPr>
              <w:t xml:space="preserve">Prepared For</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A1A1A"/>
                <w:sz w:val="19"/>
                <w:szCs w:val="19"/>
              </w:rPr>
              <w:t xml:space="preserve">Vendor Development Team — SaaS App Integration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19"/>
                <w:szCs w:val="19"/>
              </w:rPr>
              <w:t xml:space="preserve">Prepared By</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A1A1A"/>
                <w:sz w:val="19"/>
                <w:szCs w:val="19"/>
              </w:rPr>
              <w:t xml:space="preserve">OptionC / CFR Engineering</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19"/>
                <w:szCs w:val="19"/>
              </w:rPr>
              <w:t xml:space="preserve">Contact</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A1A1A"/>
                <w:sz w:val="19"/>
                <w:szCs w:val="19"/>
              </w:rPr>
              <w:t xml:space="preserve">dev@boscosofttech.com</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3864"/>
                <w:sz w:val="19"/>
                <w:szCs w:val="19"/>
              </w:rPr>
              <w:t xml:space="preserve">Status</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A1A1A"/>
                <w:sz w:val="19"/>
                <w:szCs w:val="19"/>
              </w:rPr>
              <w:t xml:space="preserve">DRAFT — pending internal technical review before distribution</w:t>
            </w:r>
          </w:p>
        </w:tc>
      </w:tr>
    </w:tbl>
    <w:p>
      <w:r>
        <w:br w:type="page"/>
      </w:r>
    </w:p>
    <w:p>
      <w:pPr>
        <w:pStyle w:val="Heading1"/>
        <w:pBdr>
          <w:bottom w:val="single" w:color="2E5395" w:sz="8" w:space="2"/>
        </w:pBdr>
        <w:spacing w:after="200" w:before="400"/>
      </w:pPr>
      <w:r>
        <w:rPr>
          <w:b/>
          <w:bCs/>
          <w:color w:val="1F3864"/>
          <w:sz w:val="30"/>
          <w:szCs w:val="30"/>
        </w:rPr>
        <w:t xml:space="preserve">1. Overview</w:t>
      </w:r>
    </w:p>
    <w:p>
      <w:pPr>
        <w:spacing w:after="160" w:line="276"/>
      </w:pPr>
      <w:r>
        <w:rPr>
          <w:color w:val="1A1A1A"/>
          <w:sz w:val="21"/>
          <w:szCs w:val="21"/>
        </w:rPr>
        <w:t xml:space="preserve">This guide explains how your SaaS application integrates with the OptionC CFR platform using the CFR.DataSync API. CFR.DataSync is a synchronization service that lets your application push user and organization lifecycle events (create, update, deactivate, reactivate) into CFR, and read back the current CFR-side state for a given user or organization.</w:t>
      </w:r>
    </w:p>
    <w:p>
      <w:pPr>
        <w:spacing w:after="160" w:line="276"/>
      </w:pPr>
      <w:r>
        <w:rPr>
          <w:color w:val="1A1A1A"/>
          <w:sz w:val="21"/>
          <w:szCs w:val="21"/>
        </w:rPr>
        <w:t xml:space="preserve">The API is a RESTful, JSON-over-HTTPS interface. It is organized into two functional areas:</w:t>
      </w:r>
    </w:p>
    <w:p>
      <w:pPr>
        <w:pStyle w:val="ListParagraph"/>
        <w:numPr>
          <w:ilvl w:val="0"/>
          <w:numId w:val="2"/>
        </w:numPr>
        <w:spacing w:after="90"/>
      </w:pPr>
      <w:r>
        <w:rPr>
          <w:color w:val="1A1A1A"/>
          <w:sz w:val="21"/>
          <w:szCs w:val="21"/>
        </w:rPr>
        <w:t xml:space="preserve">Organizations — onboard a CFR organization for your product organization, and look it up.</w:t>
      </w:r>
    </w:p>
    <w:p>
      <w:pPr>
        <w:pStyle w:val="ListParagraph"/>
        <w:numPr>
          <w:ilvl w:val="0"/>
          <w:numId w:val="2"/>
        </w:numPr>
        <w:spacing w:after="90"/>
      </w:pPr>
      <w:r>
        <w:rPr>
          <w:color w:val="1A1A1A"/>
          <w:sz w:val="21"/>
          <w:szCs w:val="21"/>
        </w:rPr>
        <w:t xml:space="preserve">Users — create, update (full or partial), deactivate, reactivate, and look up a synced user/membership record.</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C0504D" w:sz="24"/>
              <w:bottom w:val="single" w:color="BFBFBF" w:sz="4"/>
              <w:right w:val="single" w:color="BFBFBF" w:sz="4"/>
            </w:tcBorders>
            <w:shd w:fill="FBEAEA" w:val="clear"/>
            <w:tcMar>
              <w:top w:type="dxa" w:w="140"/>
              <w:left w:type="dxa" w:w="200"/>
              <w:bottom w:type="dxa" w:w="140"/>
              <w:right w:type="dxa" w:w="200"/>
            </w:tcMar>
          </w:tcPr>
          <w:p>
            <w:pPr>
              <w:spacing w:after="60"/>
            </w:pPr>
            <w:r>
              <w:rPr>
                <w:b/>
                <w:bCs/>
                <w:color w:val="C0504D"/>
                <w:sz w:val="21"/>
                <w:szCs w:val="21"/>
              </w:rPr>
              <w:t xml:space="preserve">Draft status</w:t>
            </w:r>
          </w:p>
          <w:p>
            <w:pPr>
              <w:spacing w:after="0"/>
            </w:pPr>
            <w:r>
              <w:rPr>
                <w:color w:val="1A1A1A"/>
                <w:sz w:val="20"/>
                <w:szCs w:val="20"/>
              </w:rPr>
              <w:t xml:space="preserve">This document was generated from the current CFR.DataSync source code as a starting point. Please review every section — especially base URLs, the exact authentication signing steps, and the response envelope shape (Section 4) — before sending it to the vendor team. Fields marked “TBD” need to be filled in by the CFR engineering team.</w:t>
            </w:r>
          </w:p>
        </w:tc>
      </w:tr>
    </w:tbl>
    <w:p>
      <w:pPr>
        <w:pStyle w:val="Heading1"/>
        <w:pBdr>
          <w:bottom w:val="single" w:color="2E5395" w:sz="8" w:space="2"/>
        </w:pBdr>
        <w:spacing w:after="200" w:before="400"/>
      </w:pPr>
      <w:r>
        <w:rPr>
          <w:b/>
          <w:bCs/>
          <w:color w:val="1F3864"/>
          <w:sz w:val="30"/>
          <w:szCs w:val="30"/>
        </w:rPr>
        <w:t xml:space="preserve">2. Technical Requirements</w:t>
      </w:r>
    </w:p>
    <w:tbl>
      <w:tblPr>
        <w:tblW w:type="dxa" w:w="10080"/>
        <w:tblBorders>
          <w:top w:val="single" w:color="BFBFBF" w:sz="4"/>
          <w:left w:val="single" w:color="BFBFBF" w:sz="4"/>
          <w:bottom w:val="single" w:color="BFBFBF" w:sz="4"/>
          <w:right w:val="single" w:color="BFBFBF"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sz w:val="20"/>
                <w:szCs w:val="20"/>
              </w:rPr>
              <w:t xml:space="preserve">Protocol</w:t>
            </w:r>
          </w:p>
        </w:tc>
        <w:tc>
          <w:tcPr>
            <w:tcW w:type="dxa" w:w="7258"/>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color w:val="1A1A1A"/>
                <w:sz w:val="20"/>
                <w:szCs w:val="20"/>
              </w:rPr>
              <w:t xml:space="preserve">HTTPS only</w:t>
            </w:r>
          </w:p>
        </w:tc>
      </w:tr>
      <w:tr>
        <w:tc>
          <w:tcPr>
            <w:tcW w:type="dxa" w:w="2822"/>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sz w:val="20"/>
                <w:szCs w:val="20"/>
              </w:rPr>
              <w:t xml:space="preserve">TLS</w:t>
            </w:r>
          </w:p>
        </w:tc>
        <w:tc>
          <w:tcPr>
            <w:tcW w:type="dxa" w:w="7258"/>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color w:val="1A1A1A"/>
                <w:sz w:val="20"/>
                <w:szCs w:val="20"/>
              </w:rPr>
              <w:t xml:space="preserve">TLS 1.2 or higher</w:t>
            </w:r>
          </w:p>
        </w:tc>
      </w:tr>
      <w:tr>
        <w:tc>
          <w:tcPr>
            <w:tcW w:type="dxa" w:w="2822"/>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sz w:val="20"/>
                <w:szCs w:val="20"/>
              </w:rPr>
              <w:t xml:space="preserve">Content-Type</w:t>
            </w:r>
          </w:p>
        </w:tc>
        <w:tc>
          <w:tcPr>
            <w:tcW w:type="dxa" w:w="7258"/>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color w:val="1A1A1A"/>
                <w:sz w:val="20"/>
                <w:szCs w:val="20"/>
              </w:rPr>
              <w:t xml:space="preserve">application/json</w:t>
            </w:r>
          </w:p>
        </w:tc>
      </w:tr>
      <w:tr>
        <w:tc>
          <w:tcPr>
            <w:tcW w:type="dxa" w:w="2822"/>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sz w:val="20"/>
                <w:szCs w:val="20"/>
              </w:rPr>
              <w:t xml:space="preserve">Base Route Pattern</w:t>
            </w:r>
          </w:p>
        </w:tc>
        <w:tc>
          <w:tcPr>
            <w:tcW w:type="dxa" w:w="7258"/>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color w:val="1A1A1A"/>
                <w:sz w:val="20"/>
                <w:szCs w:val="20"/>
              </w:rPr>
              <w:t xml:space="preserve">api/v1/{Controller}/{Action}  (e.g. api/v1/Users/CreateUser)</w:t>
            </w:r>
          </w:p>
        </w:tc>
      </w:tr>
      <w:tr>
        <w:tc>
          <w:tcPr>
            <w:tcW w:type="dxa" w:w="2822"/>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sz w:val="20"/>
                <w:szCs w:val="20"/>
              </w:rPr>
              <w:t xml:space="preserve">Base URL</w:t>
            </w:r>
          </w:p>
        </w:tc>
        <w:tc>
          <w:tcPr>
            <w:tcW w:type="dxa" w:w="7258"/>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color w:val="1A1A1A"/>
                <w:sz w:val="20"/>
                <w:szCs w:val="20"/>
              </w:rPr>
              <w:t xml:space="preserve">TBD — to be provided once the partner integration environment is provisioned (e.g. https://datasync.&lt;env&gt;.optionc.example)</w:t>
            </w:r>
          </w:p>
        </w:tc>
      </w:tr>
      <w:tr>
        <w:tc>
          <w:tcPr>
            <w:tcW w:type="dxa" w:w="2822"/>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sz w:val="20"/>
                <w:szCs w:val="20"/>
              </w:rPr>
              <w:t xml:space="preserve">Environments</w:t>
            </w:r>
          </w:p>
        </w:tc>
        <w:tc>
          <w:tcPr>
            <w:tcW w:type="dxa" w:w="7258"/>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color w:val="1A1A1A"/>
                <w:sz w:val="20"/>
                <w:szCs w:val="20"/>
              </w:rPr>
              <w:t xml:space="preserve">TBD — specify Sandbox / Staging / Production URLs here</w:t>
            </w:r>
          </w:p>
        </w:tc>
      </w:tr>
    </w:tbl>
    <w:p>
      <w:pPr>
        <w:spacing w:after="120"/>
      </w:pPr>
    </w:p>
    <w:p>
      <w:pPr>
        <w:spacing w:after="160" w:line="276"/>
      </w:pPr>
      <w:r>
        <w:rPr>
          <w:color w:val="1A1A1A"/>
          <w:sz w:val="21"/>
          <w:szCs w:val="21"/>
        </w:rPr>
        <w:t xml:space="preserve">All requests must be sent over HTTPS. Requests that are not signed correctly, or that exceed the maximum body size, are rejected before reaching business logic (see Section 3).</w:t>
      </w:r>
    </w:p>
    <w:p>
      <w:pPr>
        <w:pStyle w:val="Heading1"/>
        <w:pBdr>
          <w:bottom w:val="single" w:color="2E5395" w:sz="8" w:space="2"/>
        </w:pBdr>
        <w:spacing w:after="200" w:before="400"/>
      </w:pPr>
      <w:r>
        <w:rPr>
          <w:b/>
          <w:bCs/>
          <w:color w:val="1F3864"/>
          <w:sz w:val="30"/>
          <w:szCs w:val="30"/>
        </w:rPr>
        <w:t xml:space="preserve">3. Authentication</w:t>
      </w:r>
    </w:p>
    <w:p>
      <w:pPr>
        <w:spacing w:after="160" w:line="276"/>
      </w:pPr>
      <w:r>
        <w:rPr>
          <w:color w:val="1A1A1A"/>
          <w:sz w:val="21"/>
          <w:szCs w:val="21"/>
        </w:rPr>
        <w:t xml:space="preserve">Every CFR.DataSync request (other than the health-check endpoints) must be signed using HMAC request signing. Requests are authenticated by a dedicated middleware before they reach any controller — there is no username/password or bearer-token login step.</w:t>
      </w:r>
    </w:p>
    <w:p>
      <w:pPr>
        <w:pStyle w:val="Heading2"/>
        <w:spacing w:after="150" w:before="300"/>
      </w:pPr>
      <w:r>
        <w:rPr>
          <w:b/>
          <w:bCs/>
          <w:color w:val="2E5395"/>
          <w:sz w:val="24"/>
          <w:szCs w:val="24"/>
        </w:rPr>
        <w:t xml:space="preserve">3.1 Required Headers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X-Cfr-Client-Id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Identifies the calling product/vendor client. Issued by CFR during onboarding.</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X-Cfr-Timestamp</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Request timestamp, used to prevent replay of old requests. TBD: exact format (e.g. Unix epoch seconds vs. ISO-8601) and allowed clock-skew window.</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X-Cfr-Nonce</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A unique, single-use value per request, used together with the timestamp to prevent replay attacks.</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X-Cfr-Content-SHA256</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SHA-256 hash of the raw request body (hex-encoded), used to detect tampering with the payload.</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Authorization</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The HMAC signature computed over the request (method, path, timestamp, nonce, and content hash). TBD: exact signing-string format and the shared secret exchange process.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8860B" w:sz="24"/>
              <w:bottom w:val="single" w:color="BFBFBF" w:sz="4"/>
              <w:right w:val="single" w:color="BFBFBF" w:sz="4"/>
            </w:tcBorders>
            <w:shd w:fill="FDF3DC" w:val="clear"/>
            <w:tcMar>
              <w:top w:type="dxa" w:w="140"/>
              <w:left w:type="dxa" w:w="200"/>
              <w:bottom w:type="dxa" w:w="140"/>
              <w:right w:type="dxa" w:w="200"/>
            </w:tcMar>
          </w:tcPr>
          <w:p>
            <w:pPr>
              <w:spacing w:after="60"/>
            </w:pPr>
            <w:r>
              <w:rPr>
                <w:b/>
                <w:bCs/>
                <w:color w:val="B8860B"/>
                <w:sz w:val="21"/>
                <w:szCs w:val="21"/>
              </w:rPr>
              <w:t xml:space="preserve">To be completed by CFR engineering</w:t>
            </w:r>
          </w:p>
          <w:p>
            <w:pPr>
              <w:spacing w:after="0"/>
            </w:pPr>
            <w:r>
              <w:rPr>
                <w:color w:val="1A1A1A"/>
                <w:sz w:val="20"/>
                <w:szCs w:val="20"/>
              </w:rPr>
              <w:t xml:space="preserve">The exact canonical string to sign, the hashing algorithm (e.g. HMAC-SHA256), the header format of the Authorization value (e.g. “CFR-HMAC-SHA256 &lt;signature&gt;”), and how vendors will receive their Client Id / shared secret still need to be documented here with a worked example, so the vendor team can implement a matching signer.</w:t>
            </w:r>
          </w:p>
        </w:tc>
      </w:tr>
    </w:tbl>
    <w:p>
      <w:pPr>
        <w:pStyle w:val="Heading2"/>
        <w:spacing w:after="150" w:before="300"/>
      </w:pPr>
      <w:r>
        <w:rPr>
          <w:b/>
          <w:bCs/>
          <w:color w:val="2E5395"/>
          <w:sz w:val="24"/>
          <w:szCs w:val="24"/>
        </w:rPr>
        <w:t xml:space="preserve">3.2 Other Request Limits</w:t>
      </w:r>
    </w:p>
    <w:p>
      <w:pPr>
        <w:pStyle w:val="ListParagraph"/>
        <w:numPr>
          <w:ilvl w:val="0"/>
          <w:numId w:val="2"/>
        </w:numPr>
        <w:spacing w:after="90"/>
      </w:pPr>
      <w:r>
        <w:rPr>
          <w:color w:val="1A1A1A"/>
          <w:sz w:val="21"/>
          <w:szCs w:val="21"/>
        </w:rPr>
        <w:t xml:space="preserve">Maximum request body size is configurable (default 1 MB). Oversized requests receive HTTP 413 Payload Too Large.</w:t>
      </w:r>
    </w:p>
    <w:p>
      <w:pPr>
        <w:pStyle w:val="ListParagraph"/>
        <w:numPr>
          <w:ilvl w:val="0"/>
          <w:numId w:val="2"/>
        </w:numPr>
        <w:spacing w:after="90"/>
      </w:pPr>
      <w:r>
        <w:rPr>
          <w:color w:val="1A1A1A"/>
          <w:sz w:val="21"/>
          <w:szCs w:val="21"/>
        </w:rPr>
        <w:t xml:space="preserve">Unauthenticated or badly-signed requests receive HTTP 401 Unauthorized with the standard error envelope described in Section 4.</w:t>
      </w:r>
    </w:p>
    <w:p>
      <w:pPr>
        <w:pStyle w:val="ListParagraph"/>
        <w:numPr>
          <w:ilvl w:val="0"/>
          <w:numId w:val="2"/>
        </w:numPr>
        <w:spacing w:after="90"/>
      </w:pPr>
      <w:r>
        <w:rPr>
          <w:color w:val="1A1A1A"/>
          <w:sz w:val="21"/>
          <w:szCs w:val="21"/>
        </w:rPr>
        <w:t xml:space="preserve">The following endpoints do not require signing: GET /health/live and GET /health/ready (see Section 8).</w:t>
      </w:r>
    </w:p>
    <w:p>
      <w:pPr>
        <w:pStyle w:val="Heading1"/>
        <w:pBdr>
          <w:bottom w:val="single" w:color="2E5395" w:sz="8" w:space="2"/>
        </w:pBdr>
        <w:spacing w:after="200" w:before="400"/>
      </w:pPr>
      <w:r>
        <w:rPr>
          <w:b/>
          <w:bCs/>
          <w:color w:val="1F3864"/>
          <w:sz w:val="30"/>
          <w:szCs w:val="30"/>
        </w:rPr>
        <w:t xml:space="preserve">4. Common Response Envelope</w:t>
      </w:r>
    </w:p>
    <w:p>
      <w:pPr>
        <w:spacing w:after="160" w:line="276"/>
      </w:pPr>
      <w:r>
        <w:rPr>
          <w:color w:val="1A1A1A"/>
          <w:sz w:val="21"/>
          <w:szCs w:val="21"/>
        </w:rPr>
        <w:t xml:space="preserve">Every endpoint in this API returns a JSON response wrapped in a common result envelope. On success, the envelope carries the endpoint's result data; on failure, it carries error details instead of (or in addition to)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StatusCode</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The HTTP status code represented in the body, mirrored from the response's actual HTTP status.</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StatusMessage</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Human-readable summary of the result.</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Data / ResultData</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object</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The endpoint-specific payload (e.g. UserSyncOutput, OrganizationSyncOutput) — present on success. TBD: confirm exact property name ("Data" vs "ResultData").</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Errors</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array</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List of error detail objects (e.g. { code, message }) — present when the request failed validation or processing.</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TraceId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Correlation id for this request; also included in most endpoint-specific outputs. Include this when contacting CFR support about a failed call.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8860B" w:sz="24"/>
              <w:bottom w:val="single" w:color="BFBFBF" w:sz="4"/>
              <w:right w:val="single" w:color="BFBFBF" w:sz="4"/>
            </w:tcBorders>
            <w:shd w:fill="FDF3DC" w:val="clear"/>
            <w:tcMar>
              <w:top w:type="dxa" w:w="140"/>
              <w:left w:type="dxa" w:w="200"/>
              <w:bottom w:type="dxa" w:w="140"/>
              <w:right w:type="dxa" w:w="200"/>
            </w:tcMar>
          </w:tcPr>
          <w:p>
            <w:pPr>
              <w:spacing w:after="60"/>
            </w:pPr>
            <w:r>
              <w:rPr>
                <w:b/>
                <w:bCs/>
                <w:color w:val="B8860B"/>
                <w:sz w:val="21"/>
                <w:szCs w:val="21"/>
              </w:rPr>
              <w:t xml:space="preserve">To be completed by CFR engineering</w:t>
            </w:r>
          </w:p>
          <w:p>
            <w:pPr>
              <w:spacing w:after="0"/>
            </w:pPr>
            <w:r>
              <w:rPr>
                <w:color w:val="1A1A1A"/>
                <w:sz w:val="20"/>
                <w:szCs w:val="20"/>
              </w:rPr>
              <w:t xml:space="preserve">The exact JSON shape of the result envelope (MSResultArgs) is defined in a shared internal library and was not located in the CFR.DataSync project itself. Please paste a real example JSON response (success and error) here before sending to the vendor.</w:t>
            </w:r>
          </w:p>
        </w:tc>
      </w:tr>
    </w:tbl>
    <w:p>
      <w:pPr>
        <w:pStyle w:val="Heading1"/>
        <w:pBdr>
          <w:bottom w:val="single" w:color="2E5395" w:sz="8" w:space="2"/>
        </w:pBdr>
        <w:spacing w:after="200" w:before="400"/>
      </w:pPr>
      <w:r>
        <w:rPr>
          <w:b/>
          <w:bCs/>
          <w:color w:val="1F3864"/>
          <w:sz w:val="30"/>
          <w:szCs w:val="30"/>
        </w:rPr>
        <w:t xml:space="preserve">5. Organization Endpoints</w:t>
      </w:r>
    </w:p>
    <w:p>
      <w:pPr>
        <w:spacing w:after="160" w:line="276"/>
      </w:pPr>
      <w:r>
        <w:rPr>
          <w:color w:val="1A1A1A"/>
          <w:sz w:val="21"/>
          <w:szCs w:val="21"/>
        </w:rPr>
        <w:t xml:space="preserve">These endpoints let your application onboard a CFR organization for one of your product organizations, and confirm its current state in CFR. Organization creation only ever happens through UpsertOrganization — the User endpoints in Section 6 never create an organization as a side effect.</w:t>
      </w:r>
    </w:p>
    <w:p>
      <w:pPr>
        <w:pStyle w:val="Heading2"/>
        <w:spacing w:after="150" w:before="300"/>
      </w:pPr>
      <w:r>
        <w:rPr>
          <w:b/>
          <w:bCs/>
          <w:color w:val="2E5395"/>
          <w:sz w:val="24"/>
          <w:szCs w:val="24"/>
        </w:rPr>
        <w:t xml:space="preserve">5.1 Upsert Organization</w:t>
      </w:r>
    </w:p>
    <w:p>
      <w:pPr>
        <w:spacing w:after="160" w:line="276"/>
      </w:pPr>
      <w:r>
        <w:rPr>
          <w:color w:val="1A1A1A"/>
          <w:sz w:val="21"/>
          <w:szCs w:val="21"/>
        </w:rPr>
        <w:t xml:space="preserve">Creates a new CFR organization for your product organization, or updates it if one already exists for that productOrgId. Use this once per product organization before syncing any of its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center"/>
            </w:pPr>
            <w:r>
              <w:rPr>
                <w:b/>
                <w:bCs/>
                <w:color w:val="FFFFFF"/>
                <w:sz w:val="21"/>
                <w:szCs w:val="21"/>
              </w:rPr>
              <w:t xml:space="preserve">POST</w:t>
            </w:r>
          </w:p>
        </w:tc>
        <w:tc>
          <w:tcPr>
            <w:tcW w:type="dxa" w:w="8480"/>
            <w:tcBorders>
              <w:top w:val="single" w:color="BFBFBF" w:sz="4"/>
              <w:left w:val="single" w:color="BFBFBF" w:sz="4"/>
              <w:bottom w:val="single" w:color="BFBFBF" w:sz="4"/>
              <w:right w:val="single" w:color="BFBFBF" w:sz="4"/>
            </w:tcBorders>
            <w:shd w:fill="EDEDED" w:val="clear"/>
            <w:tcMar>
              <w:top w:type="dxa" w:w="100"/>
              <w:left w:type="dxa" w:w="160"/>
              <w:bottom w:type="dxa" w:w="100"/>
              <w:right w:type="dxa" w:w="140"/>
            </w:tcMar>
            <w:vAlign w:val="center"/>
          </w:tcPr>
          <w:p>
            <w:r>
              <w:rPr>
                <w:rFonts w:ascii="Consolas" w:cs="Consolas" w:eastAsia="Consolas" w:hAnsi="Consolas"/>
                <w:b/>
                <w:bCs/>
                <w:color w:val="1A1A1A"/>
                <w:sz w:val="21"/>
                <w:szCs w:val="21"/>
              </w:rPr>
              <w:t xml:space="preserve">api/v1/Organizations/UpsertOrganization</w:t>
            </w:r>
          </w:p>
        </w:tc>
      </w:tr>
    </w:tbl>
    <w:p>
      <w:pPr>
        <w:spacing w:after="120"/>
      </w:pPr>
    </w:p>
    <w:p>
      <w:pPr>
        <w:pStyle w:val="Heading3"/>
        <w:spacing w:after="120" w:before="220"/>
      </w:pPr>
      <w:r>
        <w:rPr>
          <w:b/>
          <w:bCs/>
          <w:color w:val="1F3864"/>
          <w:sz w:val="21"/>
          <w:szCs w:val="21"/>
        </w:rPr>
        <w:t xml:space="preserve">Request Body (application/json)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productOrgId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system's unique identifier for the organization.</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orgName</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Organization display name.</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orgState</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State/province.</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orgCountry</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Country.</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contactEmail</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Primary contact email for the organization.</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website</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Organization website URL.</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contactPerson</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Primary contact name.</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contactPhone</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Primary contact phone number.</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address</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Street address.</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city</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City.</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state</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State/province (billing/mailing).</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zip</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Postal code.</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dioceseId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system's own diocese identifier, if applicable.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C0504D" w:sz="24"/>
              <w:bottom w:val="single" w:color="BFBFBF" w:sz="4"/>
              <w:right w:val="single" w:color="BFBFBF" w:sz="4"/>
            </w:tcBorders>
            <w:shd w:fill="FBEAEA" w:val="clear"/>
            <w:tcMar>
              <w:top w:type="dxa" w:w="140"/>
              <w:left w:type="dxa" w:w="200"/>
              <w:bottom w:type="dxa" w:w="140"/>
              <w:right w:type="dxa" w:w="200"/>
            </w:tcMar>
          </w:tcPr>
          <w:p>
            <w:pPr>
              <w:spacing w:after="60"/>
            </w:pPr>
            <w:r>
              <w:rPr>
                <w:b/>
                <w:bCs/>
                <w:color w:val="C0504D"/>
                <w:sz w:val="21"/>
                <w:szCs w:val="21"/>
              </w:rPr>
              <w:t xml:space="preserve">Important</w:t>
            </w:r>
          </w:p>
          <w:p>
            <w:pPr>
              <w:spacing w:after="0"/>
            </w:pPr>
            <w:r>
              <w:rPr>
                <w:color w:val="1A1A1A"/>
                <w:sz w:val="20"/>
                <w:szCs w:val="20"/>
              </w:rPr>
              <w:t xml:space="preserve">Do not send a “productId” field in the request body. Your product identity is resolved automatically from your authenticated API client (Section 3), not from the payload. Including it will cause the request to be rejected.</w:t>
            </w:r>
          </w:p>
        </w:tc>
      </w:tr>
    </w:tbl>
    <w:p>
      <w:pPr>
        <w:spacing w:after="120"/>
      </w:pPr>
    </w:p>
    <w:p>
      <w:pPr>
        <w:pStyle w:val="Heading3"/>
        <w:spacing w:after="120" w:before="220"/>
      </w:pPr>
      <w:r>
        <w:rPr>
          <w:b/>
          <w:bCs/>
          <w:color w:val="1F3864"/>
          <w:sz w:val="21"/>
          <w:szCs w:val="21"/>
        </w:rPr>
        <w:t xml:space="preserve">Response — 201 Created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cfrOrgId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CFR's internal identifier for the organization. Store this for reference; it is not required on subsequent calls (productOrgId is used instead).</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productOrgId</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Echoes the productOrgId you supplied.</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orgName</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The organization name as stored in CFR.</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outcome</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"Created" or "Updated".</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traceId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Correlation id for this request.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419"/>
        <w:gridCol w:w="5846"/>
      </w:tblGrid>
      <w:tr>
        <w:trPr>
          <w:tblHeader/>
        </w:trPr>
        <w:tc>
          <w:tcPr>
            <w:tcW w:type="dxa" w:w="1814"/>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HTTP Status</w:t>
            </w:r>
          </w:p>
        </w:tc>
        <w:tc>
          <w:tcPr>
            <w:tcW w:type="dxa" w:w="2419"/>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Meaning</w:t>
            </w:r>
          </w:p>
        </w:tc>
        <w:tc>
          <w:tcPr>
            <w:tcW w:type="dxa" w:w="5846"/>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Notes</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201</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Created</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Organization created or updated successfully.</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401</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Unauthorized</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Missing/invalid HMAC signature — see Section 3.</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500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Internal Server Error</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Unexpected server-side error. Include the traceId when reporting.</w:t>
            </w:r>
          </w:p>
        </w:tc>
      </w:tr>
    </w:tbl>
    <w:p>
      <w:pPr>
        <w:pStyle w:val="Heading2"/>
        <w:spacing w:after="150" w:before="300"/>
      </w:pPr>
      <w:r>
        <w:rPr>
          <w:b/>
          <w:bCs/>
          <w:color w:val="2E5395"/>
          <w:sz w:val="24"/>
          <w:szCs w:val="24"/>
        </w:rPr>
        <w:t xml:space="preserve">5.2 Get Organization</w:t>
      </w:r>
    </w:p>
    <w:p>
      <w:pPr>
        <w:spacing w:after="160" w:line="276"/>
      </w:pPr>
      <w:r>
        <w:rPr>
          <w:color w:val="1A1A1A"/>
          <w:sz w:val="21"/>
          <w:szCs w:val="21"/>
        </w:rPr>
        <w:t xml:space="preserve">Reads back the current CFR state of an organization previously onboarded via Upsert Organization, so your application can confirm it is in sync.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2E7D32" w:sz="4"/>
              <w:left w:val="single" w:color="2E7D32" w:sz="4"/>
              <w:bottom w:val="single" w:color="2E7D32" w:sz="4"/>
              <w:right w:val="single" w:color="2E7D32" w:sz="4"/>
            </w:tcBorders>
            <w:shd w:fill="2E7D32" w:val="clear"/>
            <w:tcMar>
              <w:top w:type="dxa" w:w="100"/>
              <w:left w:type="dxa" w:w="140"/>
              <w:bottom w:type="dxa" w:w="100"/>
              <w:right w:type="dxa" w:w="140"/>
            </w:tcMar>
            <w:vAlign w:val="center"/>
          </w:tcPr>
          <w:p>
            <w:pPr>
              <w:jc w:val="center"/>
            </w:pPr>
            <w:r>
              <w:rPr>
                <w:b/>
                <w:bCs/>
                <w:color w:val="FFFFFF"/>
                <w:sz w:val="21"/>
                <w:szCs w:val="21"/>
              </w:rPr>
              <w:t xml:space="preserve">GET</w:t>
            </w:r>
          </w:p>
        </w:tc>
        <w:tc>
          <w:tcPr>
            <w:tcW w:type="dxa" w:w="8480"/>
            <w:tcBorders>
              <w:top w:val="single" w:color="BFBFBF" w:sz="4"/>
              <w:left w:val="single" w:color="BFBFBF" w:sz="4"/>
              <w:bottom w:val="single" w:color="BFBFBF" w:sz="4"/>
              <w:right w:val="single" w:color="BFBFBF" w:sz="4"/>
            </w:tcBorders>
            <w:shd w:fill="EDEDED" w:val="clear"/>
            <w:tcMar>
              <w:top w:type="dxa" w:w="100"/>
              <w:left w:type="dxa" w:w="160"/>
              <w:bottom w:type="dxa" w:w="100"/>
              <w:right w:type="dxa" w:w="140"/>
            </w:tcMar>
            <w:vAlign w:val="center"/>
          </w:tcPr>
          <w:p>
            <w:r>
              <w:rPr>
                <w:rFonts w:ascii="Consolas" w:cs="Consolas" w:eastAsia="Consolas" w:hAnsi="Consolas"/>
                <w:b/>
                <w:bCs/>
                <w:color w:val="1A1A1A"/>
                <w:sz w:val="21"/>
                <w:szCs w:val="21"/>
              </w:rPr>
              <w:t xml:space="preserve">api/v1/Organizations/GetOrganization?productOrgId={int}</w:t>
            </w:r>
          </w:p>
        </w:tc>
      </w:tr>
    </w:tbl>
    <w:p>
      <w:pPr>
        <w:spacing w:after="120"/>
      </w:pPr>
    </w:p>
    <w:p>
      <w:pPr>
        <w:pStyle w:val="Heading3"/>
        <w:spacing w:after="120" w:before="220"/>
      </w:pPr>
      <w:r>
        <w:rPr>
          <w:b/>
          <w:bCs/>
          <w:color w:val="1F3864"/>
          <w:sz w:val="21"/>
          <w:szCs w:val="21"/>
        </w:rPr>
        <w:t xml:space="preserve">Query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productOrgId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system's unique identifier for the organization to look up.</w:t>
            </w:r>
          </w:p>
        </w:tc>
      </w:tr>
    </w:tbl>
    <w:p>
      <w:pPr>
        <w:spacing w:after="120"/>
      </w:pPr>
    </w:p>
    <w:p>
      <w:pPr>
        <w:pStyle w:val="Heading3"/>
        <w:spacing w:after="120" w:before="220"/>
      </w:pPr>
      <w:r>
        <w:rPr>
          <w:b/>
          <w:bCs/>
          <w:color w:val="1F3864"/>
          <w:sz w:val="21"/>
          <w:szCs w:val="21"/>
        </w:rPr>
        <w:t xml:space="preserve">Response — 200 OK</w:t>
      </w:r>
    </w:p>
    <w:p>
      <w:pPr>
        <w:spacing w:after="160" w:line="276"/>
      </w:pPr>
      <w:r>
        <w:rPr>
          <w:color w:val="1A1A1A"/>
          <w:sz w:val="21"/>
          <w:szCs w:val="21"/>
        </w:rPr>
        <w:t xml:space="preserve">Same shape as the Upsert Organization response (see Section 5.1).</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419"/>
        <w:gridCol w:w="5846"/>
      </w:tblGrid>
      <w:tr>
        <w:trPr>
          <w:tblHeader/>
        </w:trPr>
        <w:tc>
          <w:tcPr>
            <w:tcW w:type="dxa" w:w="1814"/>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HTTP Status</w:t>
            </w:r>
          </w:p>
        </w:tc>
        <w:tc>
          <w:tcPr>
            <w:tcW w:type="dxa" w:w="2419"/>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Meaning</w:t>
            </w:r>
          </w:p>
        </w:tc>
        <w:tc>
          <w:tcPr>
            <w:tcW w:type="dxa" w:w="5846"/>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Notes</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200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OK</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Organization found and returned.</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404</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Not Found</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No organization exists in CFR for the given productOrgId.</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401</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Unauthorized</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Missing/invalid HMAC signature — see Section 3.</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500</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Internal Server Error</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Unexpected server-side error. Include the traceId when reporting.</w:t>
            </w:r>
          </w:p>
        </w:tc>
      </w:tr>
    </w:tbl>
    <w:p>
      <w:r>
        <w:br w:type="page"/>
      </w:r>
    </w:p>
    <w:p>
      <w:pPr>
        <w:pStyle w:val="Heading1"/>
        <w:pBdr>
          <w:bottom w:val="single" w:color="2E5395" w:sz="8" w:space="2"/>
        </w:pBdr>
        <w:spacing w:after="200" w:before="400"/>
      </w:pPr>
      <w:r>
        <w:rPr>
          <w:b/>
          <w:bCs/>
          <w:color w:val="1F3864"/>
          <w:sz w:val="30"/>
          <w:szCs w:val="30"/>
        </w:rPr>
        <w:t xml:space="preserve">6. User Endpoints</w:t>
      </w:r>
    </w:p>
    <w:p>
      <w:pPr>
        <w:spacing w:after="160" w:line="276"/>
      </w:pPr>
      <w:r>
        <w:rPr>
          <w:color w:val="1A1A1A"/>
          <w:sz w:val="21"/>
          <w:szCs w:val="21"/>
        </w:rPr>
        <w:t xml:space="preserve">These endpoints let your application create, update, deactivate, reactivate, and look up a synced user/organization/product-membership record in CFR. externalUserId (your system's user identifier) is always passed as a query parameter, never as part of the URL path.</w:t>
      </w:r>
    </w:p>
    <w:p>
      <w:pPr>
        <w:pStyle w:val="Heading2"/>
        <w:spacing w:after="150" w:before="300"/>
      </w:pPr>
      <w:r>
        <w:rPr>
          <w:b/>
          <w:bCs/>
          <w:color w:val="2E5395"/>
          <w:sz w:val="24"/>
          <w:szCs w:val="24"/>
        </w:rPr>
        <w:t xml:space="preserve">6.1 Create User</w:t>
      </w:r>
    </w:p>
    <w:p>
      <w:pPr>
        <w:spacing w:after="160" w:line="276"/>
      </w:pPr>
      <w:r>
        <w:rPr>
          <w:color w:val="1A1A1A"/>
          <w:sz w:val="21"/>
          <w:szCs w:val="21"/>
        </w:rPr>
        <w:t xml:space="preserve">Pushes a newly-created local user into CFR.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center"/>
            </w:pPr>
            <w:r>
              <w:rPr>
                <w:b/>
                <w:bCs/>
                <w:color w:val="FFFFFF"/>
                <w:sz w:val="21"/>
                <w:szCs w:val="21"/>
              </w:rPr>
              <w:t xml:space="preserve">POST</w:t>
            </w:r>
          </w:p>
        </w:tc>
        <w:tc>
          <w:tcPr>
            <w:tcW w:type="dxa" w:w="8480"/>
            <w:tcBorders>
              <w:top w:val="single" w:color="BFBFBF" w:sz="4"/>
              <w:left w:val="single" w:color="BFBFBF" w:sz="4"/>
              <w:bottom w:val="single" w:color="BFBFBF" w:sz="4"/>
              <w:right w:val="single" w:color="BFBFBF" w:sz="4"/>
            </w:tcBorders>
            <w:shd w:fill="EDEDED" w:val="clear"/>
            <w:tcMar>
              <w:top w:type="dxa" w:w="100"/>
              <w:left w:type="dxa" w:w="160"/>
              <w:bottom w:type="dxa" w:w="100"/>
              <w:right w:type="dxa" w:w="140"/>
            </w:tcMar>
            <w:vAlign w:val="center"/>
          </w:tcPr>
          <w:p>
            <w:r>
              <w:rPr>
                <w:rFonts w:ascii="Consolas" w:cs="Consolas" w:eastAsia="Consolas" w:hAnsi="Consolas"/>
                <w:b/>
                <w:bCs/>
                <w:color w:val="1A1A1A"/>
                <w:sz w:val="21"/>
                <w:szCs w:val="21"/>
              </w:rPr>
              <w:t xml:space="preserve">api/v1/Users/CreateUser</w:t>
            </w:r>
          </w:p>
        </w:tc>
      </w:tr>
    </w:tbl>
    <w:p>
      <w:pPr>
        <w:spacing w:after="120"/>
      </w:pPr>
    </w:p>
    <w:p>
      <w:pPr>
        <w:pStyle w:val="Heading3"/>
        <w:spacing w:after="120" w:before="220"/>
      </w:pPr>
      <w:r>
        <w:rPr>
          <w:b/>
          <w:bCs/>
          <w:color w:val="1F3864"/>
          <w:sz w:val="21"/>
          <w:szCs w:val="21"/>
        </w:rPr>
        <w:t xml:space="preserve">Headers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Idempotency-Key</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Recommended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Client-supplied key to make retried Create calls safe to resend without creating duplicates.</w:t>
            </w:r>
          </w:p>
        </w:tc>
      </w:tr>
    </w:tbl>
    <w:p>
      <w:pPr>
        <w:spacing w:after="120"/>
      </w:pPr>
    </w:p>
    <w:p>
      <w:pPr>
        <w:pStyle w:val="Heading3"/>
        <w:spacing w:after="120" w:before="220"/>
      </w:pPr>
      <w:r>
        <w:rPr>
          <w:b/>
          <w:bCs/>
          <w:color w:val="1F3864"/>
          <w:sz w:val="21"/>
          <w:szCs w:val="21"/>
        </w:rPr>
        <w:t xml:space="preserve">Request Body (application/json)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externalUserId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system's unique identifier for the user.</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productOrgId</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system's identifier for the organization the user belongs to.</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email</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User's email address.</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firstName</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User's first name.</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lastName</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User's last name.</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roleId</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Role identifier for this user, if applicable.</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isLoginDisabled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bool</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Defaults to false on create.</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isActive</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bool</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Defaults to true on create.</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passwordEncrypted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byte[] (base64)</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Legacy password blob, encrypted by your system. CFR never receives the plaintext password.</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C0504D" w:sz="24"/>
              <w:bottom w:val="single" w:color="BFBFBF" w:sz="4"/>
              <w:right w:val="single" w:color="BFBFBF" w:sz="4"/>
            </w:tcBorders>
            <w:shd w:fill="FBEAEA" w:val="clear"/>
            <w:tcMar>
              <w:top w:type="dxa" w:w="140"/>
              <w:left w:type="dxa" w:w="200"/>
              <w:bottom w:type="dxa" w:w="140"/>
              <w:right w:type="dxa" w:w="200"/>
            </w:tcMar>
          </w:tcPr>
          <w:p>
            <w:pPr>
              <w:spacing w:after="60"/>
            </w:pPr>
            <w:r>
              <w:rPr>
                <w:b/>
                <w:bCs/>
                <w:color w:val="C0504D"/>
                <w:sz w:val="21"/>
                <w:szCs w:val="21"/>
              </w:rPr>
              <w:t xml:space="preserve">Important</w:t>
            </w:r>
          </w:p>
          <w:p>
            <w:pPr>
              <w:spacing w:after="0"/>
            </w:pPr>
            <w:r>
              <w:rPr>
                <w:color w:val="1A1A1A"/>
                <w:sz w:val="20"/>
                <w:szCs w:val="20"/>
              </w:rPr>
              <w:t xml:space="preserve">Do not send a “productId” field in the request body — it is resolved from your authenticated API client, not the payload.</w:t>
            </w:r>
          </w:p>
        </w:tc>
      </w:tr>
    </w:tbl>
    <w:p>
      <w:pPr>
        <w:spacing w:after="120"/>
      </w:pPr>
    </w:p>
    <w:p>
      <w:pPr>
        <w:pStyle w:val="Heading3"/>
        <w:spacing w:after="120" w:before="220"/>
      </w:pPr>
      <w:r>
        <w:rPr>
          <w:b/>
          <w:bCs/>
          <w:color w:val="1F3864"/>
          <w:sz w:val="21"/>
          <w:szCs w:val="21"/>
        </w:rPr>
        <w:t xml:space="preserve">Response — 201 Created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cfrUserId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long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CFR's internal identifier for the user.</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cfrUserDetailId</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long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CFR's internal identifier for the user detail/membership row.</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cfrOrgId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CFR's internal identifier for the organization.</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email</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The user's email as stored in CFR.</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outcome</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"Created", "Updated", "Reactivated", "Deactivated", or "NoChange".</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rowVersion</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 (base64)</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Pass this back as the If-Match header on your next Update/Patch/Deactivate/Reactivate call.</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traceId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Correlation id for this request.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419"/>
        <w:gridCol w:w="5846"/>
      </w:tblGrid>
      <w:tr>
        <w:trPr>
          <w:tblHeader/>
        </w:trPr>
        <w:tc>
          <w:tcPr>
            <w:tcW w:type="dxa" w:w="1814"/>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HTTP Status</w:t>
            </w:r>
          </w:p>
        </w:tc>
        <w:tc>
          <w:tcPr>
            <w:tcW w:type="dxa" w:w="2419"/>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Meaning</w:t>
            </w:r>
          </w:p>
        </w:tc>
        <w:tc>
          <w:tcPr>
            <w:tcW w:type="dxa" w:w="5846"/>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Notes</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201</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Created</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User created successfully.</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401</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Unauthorized</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Missing/invalid HMAC signature — see Section 3.</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500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Internal Server Error</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Unexpected server-side error. Include the traceId when reporting.</w:t>
            </w:r>
          </w:p>
        </w:tc>
      </w:tr>
    </w:tbl>
    <w:p>
      <w:pPr>
        <w:pStyle w:val="Heading2"/>
        <w:spacing w:after="150" w:before="300"/>
      </w:pPr>
      <w:r>
        <w:rPr>
          <w:b/>
          <w:bCs/>
          <w:color w:val="2E5395"/>
          <w:sz w:val="24"/>
          <w:szCs w:val="24"/>
        </w:rPr>
        <w:t xml:space="preserve">6.2 Update User (Full Replace)</w:t>
      </w:r>
    </w:p>
    <w:p>
      <w:pPr>
        <w:spacing w:after="160" w:line="276"/>
      </w:pPr>
      <w:r>
        <w:rPr>
          <w:color w:val="1A1A1A"/>
          <w:sz w:val="21"/>
          <w:szCs w:val="21"/>
        </w:rPr>
        <w:t xml:space="preserve">Fully replaces an existing synced user record. All fields in the request body are treated as the new complete state of the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B8860B" w:sz="4"/>
              <w:left w:val="single" w:color="B8860B" w:sz="4"/>
              <w:bottom w:val="single" w:color="B8860B" w:sz="4"/>
              <w:right w:val="single" w:color="B8860B" w:sz="4"/>
            </w:tcBorders>
            <w:shd w:fill="B8860B" w:val="clear"/>
            <w:tcMar>
              <w:top w:type="dxa" w:w="100"/>
              <w:left w:type="dxa" w:w="140"/>
              <w:bottom w:type="dxa" w:w="100"/>
              <w:right w:type="dxa" w:w="140"/>
            </w:tcMar>
            <w:vAlign w:val="center"/>
          </w:tcPr>
          <w:p>
            <w:pPr>
              <w:jc w:val="center"/>
            </w:pPr>
            <w:r>
              <w:rPr>
                <w:b/>
                <w:bCs/>
                <w:color w:val="FFFFFF"/>
                <w:sz w:val="21"/>
                <w:szCs w:val="21"/>
              </w:rPr>
              <w:t xml:space="preserve">PUT</w:t>
            </w:r>
          </w:p>
        </w:tc>
        <w:tc>
          <w:tcPr>
            <w:tcW w:type="dxa" w:w="8480"/>
            <w:tcBorders>
              <w:top w:val="single" w:color="BFBFBF" w:sz="4"/>
              <w:left w:val="single" w:color="BFBFBF" w:sz="4"/>
              <w:bottom w:val="single" w:color="BFBFBF" w:sz="4"/>
              <w:right w:val="single" w:color="BFBFBF" w:sz="4"/>
            </w:tcBorders>
            <w:shd w:fill="EDEDED" w:val="clear"/>
            <w:tcMar>
              <w:top w:type="dxa" w:w="100"/>
              <w:left w:type="dxa" w:w="160"/>
              <w:bottom w:type="dxa" w:w="100"/>
              <w:right w:type="dxa" w:w="140"/>
            </w:tcMar>
            <w:vAlign w:val="center"/>
          </w:tcPr>
          <w:p>
            <w:r>
              <w:rPr>
                <w:rFonts w:ascii="Consolas" w:cs="Consolas" w:eastAsia="Consolas" w:hAnsi="Consolas"/>
                <w:b/>
                <w:bCs/>
                <w:color w:val="1A1A1A"/>
                <w:sz w:val="21"/>
                <w:szCs w:val="21"/>
              </w:rPr>
              <w:t xml:space="preserve">api/v1/Users/UpdateUser?externalUserId={string}</w:t>
            </w:r>
          </w:p>
        </w:tc>
      </w:tr>
    </w:tbl>
    <w:p>
      <w:pPr>
        <w:spacing w:after="120"/>
      </w:pPr>
    </w:p>
    <w:p>
      <w:pPr>
        <w:pStyle w:val="Heading3"/>
        <w:spacing w:after="120" w:before="220"/>
      </w:pPr>
      <w:r>
        <w:rPr>
          <w:b/>
          <w:bCs/>
          <w:color w:val="1F3864"/>
          <w:sz w:val="21"/>
          <w:szCs w:val="21"/>
        </w:rPr>
        <w:t xml:space="preserve">Query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externalUserId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system's unique identifier for the user being updated.</w:t>
            </w:r>
          </w:p>
        </w:tc>
      </w:tr>
    </w:tbl>
    <w:p>
      <w:pPr>
        <w:spacing w:after="120"/>
      </w:pPr>
    </w:p>
    <w:p>
      <w:pPr>
        <w:pStyle w:val="Heading3"/>
        <w:spacing w:after="120" w:before="220"/>
      </w:pPr>
      <w:r>
        <w:rPr>
          <w:b/>
          <w:bCs/>
          <w:color w:val="1F3864"/>
          <w:sz w:val="21"/>
          <w:szCs w:val="21"/>
        </w:rPr>
        <w:t xml:space="preserve">Headers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If-Match</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Recommended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The rowVersion value returned from a previous Create/Get/Update call, used for optimistic concurrency control. If the record has changed since, the update is rejected.</w:t>
            </w:r>
          </w:p>
        </w:tc>
      </w:tr>
    </w:tbl>
    <w:p>
      <w:pPr>
        <w:spacing w:after="120"/>
      </w:pPr>
    </w:p>
    <w:p>
      <w:pPr>
        <w:pStyle w:val="Heading3"/>
        <w:spacing w:after="120" w:before="220"/>
      </w:pPr>
      <w:r>
        <w:rPr>
          <w:b/>
          <w:bCs/>
          <w:color w:val="1F3864"/>
          <w:sz w:val="21"/>
          <w:szCs w:val="21"/>
        </w:rPr>
        <w:t xml:space="preserve">Request Body (application/json)</w:t>
      </w:r>
    </w:p>
    <w:p>
      <w:pPr>
        <w:spacing w:after="160" w:line="276"/>
      </w:pPr>
      <w:r>
        <w:rPr>
          <w:color w:val="1A1A1A"/>
          <w:sz w:val="21"/>
          <w:szCs w:val="21"/>
        </w:rPr>
        <w:t xml:space="preserve">Same shape as Create User (Section 6.1).</w:t>
      </w:r>
    </w:p>
    <w:p>
      <w:pPr>
        <w:spacing w:after="120"/>
      </w:pPr>
    </w:p>
    <w:p>
      <w:pPr>
        <w:pStyle w:val="Heading3"/>
        <w:spacing w:after="120" w:before="220"/>
      </w:pPr>
      <w:r>
        <w:rPr>
          <w:b/>
          <w:bCs/>
          <w:color w:val="1F3864"/>
          <w:sz w:val="21"/>
          <w:szCs w:val="21"/>
        </w:rPr>
        <w:t xml:space="preserve">Response — 200 OK</w:t>
      </w:r>
    </w:p>
    <w:p>
      <w:pPr>
        <w:spacing w:after="160" w:line="276"/>
      </w:pPr>
      <w:r>
        <w:rPr>
          <w:color w:val="1A1A1A"/>
          <w:sz w:val="21"/>
          <w:szCs w:val="21"/>
        </w:rPr>
        <w:t xml:space="preserve">Same shape as Create User's response (Section 6.1).</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419"/>
        <w:gridCol w:w="5846"/>
      </w:tblGrid>
      <w:tr>
        <w:trPr>
          <w:tblHeader/>
        </w:trPr>
        <w:tc>
          <w:tcPr>
            <w:tcW w:type="dxa" w:w="1814"/>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HTTP Status</w:t>
            </w:r>
          </w:p>
        </w:tc>
        <w:tc>
          <w:tcPr>
            <w:tcW w:type="dxa" w:w="2419"/>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Meaning</w:t>
            </w:r>
          </w:p>
        </w:tc>
        <w:tc>
          <w:tcPr>
            <w:tcW w:type="dxa" w:w="5846"/>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Notes</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200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OK</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User updated successfully.</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401</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Unauthorized</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Missing/invalid HMAC signature — see Section 3.</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500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Internal Server Error</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Unexpected server-side error.</w:t>
            </w:r>
          </w:p>
        </w:tc>
      </w:tr>
    </w:tbl>
    <w:p>
      <w:pPr>
        <w:pStyle w:val="Heading2"/>
        <w:spacing w:after="150" w:before="300"/>
      </w:pPr>
      <w:r>
        <w:rPr>
          <w:b/>
          <w:bCs/>
          <w:color w:val="2E5395"/>
          <w:sz w:val="24"/>
          <w:szCs w:val="24"/>
        </w:rPr>
        <w:t xml:space="preserve">6.3 Patch User (Partial Update)</w:t>
      </w:r>
    </w:p>
    <w:p>
      <w:pPr>
        <w:spacing w:after="160" w:line="276"/>
      </w:pPr>
      <w:r>
        <w:rPr>
          <w:color w:val="1A1A1A"/>
          <w:sz w:val="21"/>
          <w:szCs w:val="21"/>
        </w:rPr>
        <w:t xml:space="preserve">Partially updates an existing synced user record — only the fields supplied are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8E5A00" w:sz="4"/>
              <w:left w:val="single" w:color="8E5A00" w:sz="4"/>
              <w:bottom w:val="single" w:color="8E5A00" w:sz="4"/>
              <w:right w:val="single" w:color="8E5A00" w:sz="4"/>
            </w:tcBorders>
            <w:shd w:fill="8E5A00" w:val="clear"/>
            <w:tcMar>
              <w:top w:type="dxa" w:w="100"/>
              <w:left w:type="dxa" w:w="140"/>
              <w:bottom w:type="dxa" w:w="100"/>
              <w:right w:type="dxa" w:w="140"/>
            </w:tcMar>
            <w:vAlign w:val="center"/>
          </w:tcPr>
          <w:p>
            <w:pPr>
              <w:jc w:val="center"/>
            </w:pPr>
            <w:r>
              <w:rPr>
                <w:b/>
                <w:bCs/>
                <w:color w:val="FFFFFF"/>
                <w:sz w:val="21"/>
                <w:szCs w:val="21"/>
              </w:rPr>
              <w:t xml:space="preserve">PATCH</w:t>
            </w:r>
          </w:p>
        </w:tc>
        <w:tc>
          <w:tcPr>
            <w:tcW w:type="dxa" w:w="8480"/>
            <w:tcBorders>
              <w:top w:val="single" w:color="BFBFBF" w:sz="4"/>
              <w:left w:val="single" w:color="BFBFBF" w:sz="4"/>
              <w:bottom w:val="single" w:color="BFBFBF" w:sz="4"/>
              <w:right w:val="single" w:color="BFBFBF" w:sz="4"/>
            </w:tcBorders>
            <w:shd w:fill="EDEDED" w:val="clear"/>
            <w:tcMar>
              <w:top w:type="dxa" w:w="100"/>
              <w:left w:type="dxa" w:w="160"/>
              <w:bottom w:type="dxa" w:w="100"/>
              <w:right w:type="dxa" w:w="140"/>
            </w:tcMar>
            <w:vAlign w:val="center"/>
          </w:tcPr>
          <w:p>
            <w:r>
              <w:rPr>
                <w:rFonts w:ascii="Consolas" w:cs="Consolas" w:eastAsia="Consolas" w:hAnsi="Consolas"/>
                <w:b/>
                <w:bCs/>
                <w:color w:val="1A1A1A"/>
                <w:sz w:val="21"/>
                <w:szCs w:val="21"/>
              </w:rPr>
              <w:t xml:space="preserve">api/v1/Users/PatchUser?externalUserId={string}</w:t>
            </w:r>
          </w:p>
        </w:tc>
      </w:tr>
    </w:tbl>
    <w:p>
      <w:pPr>
        <w:spacing w:after="120"/>
      </w:pPr>
    </w:p>
    <w:p>
      <w:pPr>
        <w:spacing w:after="160" w:line="276"/>
      </w:pPr>
      <w:r>
        <w:rPr>
          <w:color w:val="1A1A1A"/>
          <w:sz w:val="21"/>
          <w:szCs w:val="21"/>
        </w:rPr>
        <w:t xml:space="preserve">Parameters, headers, and response are the same as Update User (Section 6.2), except only the fields you include in the request body are modified; omitted fields are left unchanged.</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419"/>
        <w:gridCol w:w="5846"/>
      </w:tblGrid>
      <w:tr>
        <w:trPr>
          <w:tblHeader/>
        </w:trPr>
        <w:tc>
          <w:tcPr>
            <w:tcW w:type="dxa" w:w="1814"/>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HTTP Status</w:t>
            </w:r>
          </w:p>
        </w:tc>
        <w:tc>
          <w:tcPr>
            <w:tcW w:type="dxa" w:w="2419"/>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Meaning</w:t>
            </w:r>
          </w:p>
        </w:tc>
        <w:tc>
          <w:tcPr>
            <w:tcW w:type="dxa" w:w="5846"/>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Notes</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200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OK</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User updated successfully.</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401</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Unauthorized</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Missing/invalid HMAC signature — see Section 3.</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500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Internal Server Error</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Unexpected server-side error.</w:t>
            </w:r>
          </w:p>
        </w:tc>
      </w:tr>
    </w:tbl>
    <w:p>
      <w:pPr>
        <w:pStyle w:val="Heading2"/>
        <w:spacing w:after="150" w:before="300"/>
      </w:pPr>
      <w:r>
        <w:rPr>
          <w:b/>
          <w:bCs/>
          <w:color w:val="2E5395"/>
          <w:sz w:val="24"/>
          <w:szCs w:val="24"/>
        </w:rPr>
        <w:t xml:space="preserve">6.4 Deactivate User</w:t>
      </w:r>
    </w:p>
    <w:p>
      <w:pPr>
        <w:spacing w:after="160" w:line="276"/>
      </w:pPr>
      <w:r>
        <w:rPr>
          <w:color w:val="1A1A1A"/>
          <w:sz w:val="21"/>
          <w:szCs w:val="21"/>
        </w:rPr>
        <w:t xml:space="preserve">Soft-deletes (deactivates) a synced user membership in CFR.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center"/>
            </w:pPr>
            <w:r>
              <w:rPr>
                <w:b/>
                <w:bCs/>
                <w:color w:val="FFFFFF"/>
                <w:sz w:val="21"/>
                <w:szCs w:val="21"/>
              </w:rPr>
              <w:t xml:space="preserve">POST</w:t>
            </w:r>
          </w:p>
        </w:tc>
        <w:tc>
          <w:tcPr>
            <w:tcW w:type="dxa" w:w="8480"/>
            <w:tcBorders>
              <w:top w:val="single" w:color="BFBFBF" w:sz="4"/>
              <w:left w:val="single" w:color="BFBFBF" w:sz="4"/>
              <w:bottom w:val="single" w:color="BFBFBF" w:sz="4"/>
              <w:right w:val="single" w:color="BFBFBF" w:sz="4"/>
            </w:tcBorders>
            <w:shd w:fill="EDEDED" w:val="clear"/>
            <w:tcMar>
              <w:top w:type="dxa" w:w="100"/>
              <w:left w:type="dxa" w:w="160"/>
              <w:bottom w:type="dxa" w:w="100"/>
              <w:right w:type="dxa" w:w="140"/>
            </w:tcMar>
            <w:vAlign w:val="center"/>
          </w:tcPr>
          <w:p>
            <w:r>
              <w:rPr>
                <w:rFonts w:ascii="Consolas" w:cs="Consolas" w:eastAsia="Consolas" w:hAnsi="Consolas"/>
                <w:b/>
                <w:bCs/>
                <w:color w:val="1A1A1A"/>
                <w:sz w:val="21"/>
                <w:szCs w:val="21"/>
              </w:rPr>
              <w:t xml:space="preserve">api/v1/Users/DeactivateUser?externalUserId={string}&amp;productOrgId={int}</w:t>
            </w:r>
          </w:p>
        </w:tc>
      </w:tr>
    </w:tbl>
    <w:p>
      <w:pPr>
        <w:spacing w:after="120"/>
      </w:pPr>
    </w:p>
    <w:p>
      <w:pPr>
        <w:pStyle w:val="Heading3"/>
        <w:spacing w:after="120" w:before="220"/>
      </w:pPr>
      <w:r>
        <w:rPr>
          <w:b/>
          <w:bCs/>
          <w:color w:val="1F3864"/>
          <w:sz w:val="21"/>
          <w:szCs w:val="21"/>
        </w:rPr>
        <w:t xml:space="preserve">Query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externalUserId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system's unique identifier for the user.</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productOrgId</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system's identifier for the organization, used to disambiguate the user across organizations.</w:t>
            </w:r>
          </w:p>
        </w:tc>
      </w:tr>
    </w:tbl>
    <w:p>
      <w:pPr>
        <w:spacing w:after="120"/>
      </w:pPr>
    </w:p>
    <w:p>
      <w:pPr>
        <w:pStyle w:val="Heading3"/>
        <w:spacing w:after="120" w:before="220"/>
      </w:pPr>
      <w:r>
        <w:rPr>
          <w:b/>
          <w:bCs/>
          <w:color w:val="1F3864"/>
          <w:sz w:val="21"/>
          <w:szCs w:val="21"/>
        </w:rPr>
        <w:t xml:space="preserve">Headers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If-Match</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rowVersion for optimistic concurrency (optional).</w:t>
            </w:r>
          </w:p>
        </w:tc>
      </w:tr>
    </w:tbl>
    <w:p>
      <w:pPr>
        <w:spacing w:after="120"/>
      </w:pPr>
    </w:p>
    <w:p>
      <w:pPr>
        <w:pStyle w:val="Heading3"/>
        <w:spacing w:after="120" w:before="220"/>
      </w:pPr>
      <w:r>
        <w:rPr>
          <w:b/>
          <w:bCs/>
          <w:color w:val="1F3864"/>
          <w:sz w:val="21"/>
          <w:szCs w:val="21"/>
        </w:rPr>
        <w:t xml:space="preserve">Response — 200 OK</w:t>
      </w:r>
    </w:p>
    <w:p>
      <w:pPr>
        <w:spacing w:after="160" w:line="276"/>
      </w:pPr>
      <w:r>
        <w:rPr>
          <w:color w:val="1A1A1A"/>
          <w:sz w:val="21"/>
          <w:szCs w:val="21"/>
        </w:rPr>
        <w:t xml:space="preserve">Same shape as Create User's response (Section 6.1); outcome will be "Deactivated" or "NoChange".</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419"/>
        <w:gridCol w:w="5846"/>
      </w:tblGrid>
      <w:tr>
        <w:trPr>
          <w:tblHeader/>
        </w:trPr>
        <w:tc>
          <w:tcPr>
            <w:tcW w:type="dxa" w:w="1814"/>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HTTP Status</w:t>
            </w:r>
          </w:p>
        </w:tc>
        <w:tc>
          <w:tcPr>
            <w:tcW w:type="dxa" w:w="2419"/>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Meaning</w:t>
            </w:r>
          </w:p>
        </w:tc>
        <w:tc>
          <w:tcPr>
            <w:tcW w:type="dxa" w:w="5846"/>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Notes</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200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OK</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User deactivated successfully.</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401</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Unauthorized</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Missing/invalid HMAC signature — see Section 3.</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500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Internal Server Error</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Unexpected server-side error.</w:t>
            </w:r>
          </w:p>
        </w:tc>
      </w:tr>
    </w:tbl>
    <w:p>
      <w:pPr>
        <w:pStyle w:val="Heading2"/>
        <w:spacing w:after="150" w:before="300"/>
      </w:pPr>
      <w:r>
        <w:rPr>
          <w:b/>
          <w:bCs/>
          <w:color w:val="2E5395"/>
          <w:sz w:val="24"/>
          <w:szCs w:val="24"/>
        </w:rPr>
        <w:t xml:space="preserve">6.5 Reactivate User</w:t>
      </w:r>
    </w:p>
    <w:p>
      <w:pPr>
        <w:spacing w:after="160" w:line="276"/>
      </w:pPr>
      <w:r>
        <w:rPr>
          <w:color w:val="1A1A1A"/>
          <w:sz w:val="21"/>
          <w:szCs w:val="21"/>
        </w:rPr>
        <w:t xml:space="preserve">Reactivates a previously deactivated synced user membership.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vAlign w:val="center"/>
          </w:tcPr>
          <w:p>
            <w:pPr>
              <w:jc w:val="center"/>
            </w:pPr>
            <w:r>
              <w:rPr>
                <w:b/>
                <w:bCs/>
                <w:color w:val="FFFFFF"/>
                <w:sz w:val="21"/>
                <w:szCs w:val="21"/>
              </w:rPr>
              <w:t xml:space="preserve">POST</w:t>
            </w:r>
          </w:p>
        </w:tc>
        <w:tc>
          <w:tcPr>
            <w:tcW w:type="dxa" w:w="8480"/>
            <w:tcBorders>
              <w:top w:val="single" w:color="BFBFBF" w:sz="4"/>
              <w:left w:val="single" w:color="BFBFBF" w:sz="4"/>
              <w:bottom w:val="single" w:color="BFBFBF" w:sz="4"/>
              <w:right w:val="single" w:color="BFBFBF" w:sz="4"/>
            </w:tcBorders>
            <w:shd w:fill="EDEDED" w:val="clear"/>
            <w:tcMar>
              <w:top w:type="dxa" w:w="100"/>
              <w:left w:type="dxa" w:w="160"/>
              <w:bottom w:type="dxa" w:w="100"/>
              <w:right w:type="dxa" w:w="140"/>
            </w:tcMar>
            <w:vAlign w:val="center"/>
          </w:tcPr>
          <w:p>
            <w:r>
              <w:rPr>
                <w:rFonts w:ascii="Consolas" w:cs="Consolas" w:eastAsia="Consolas" w:hAnsi="Consolas"/>
                <w:b/>
                <w:bCs/>
                <w:color w:val="1A1A1A"/>
                <w:sz w:val="21"/>
                <w:szCs w:val="21"/>
              </w:rPr>
              <w:t xml:space="preserve">api/v1/Users/ReactivateUser?externalUserId={string}&amp;productOrgId={int}</w:t>
            </w:r>
          </w:p>
        </w:tc>
      </w:tr>
    </w:tbl>
    <w:p>
      <w:pPr>
        <w:spacing w:after="120"/>
      </w:pPr>
    </w:p>
    <w:p>
      <w:pPr>
        <w:spacing w:after="160" w:line="276"/>
      </w:pPr>
      <w:r>
        <w:rPr>
          <w:color w:val="1A1A1A"/>
          <w:sz w:val="21"/>
          <w:szCs w:val="21"/>
        </w:rPr>
        <w:t xml:space="preserve">Parameters, headers, and response are the same as Deactivate User (Section 6.4); outcome will be "Reactivated" or "NoChange".</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419"/>
        <w:gridCol w:w="5846"/>
      </w:tblGrid>
      <w:tr>
        <w:trPr>
          <w:tblHeader/>
        </w:trPr>
        <w:tc>
          <w:tcPr>
            <w:tcW w:type="dxa" w:w="1814"/>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HTTP Status</w:t>
            </w:r>
          </w:p>
        </w:tc>
        <w:tc>
          <w:tcPr>
            <w:tcW w:type="dxa" w:w="2419"/>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Meaning</w:t>
            </w:r>
          </w:p>
        </w:tc>
        <w:tc>
          <w:tcPr>
            <w:tcW w:type="dxa" w:w="5846"/>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Notes</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200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OK</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User reactivated successfully.</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401</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Unauthorized</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Missing/invalid HMAC signature — see Section 3.</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500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Internal Server Error</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Unexpected server-side error.</w:t>
            </w:r>
          </w:p>
        </w:tc>
      </w:tr>
    </w:tbl>
    <w:p>
      <w:pPr>
        <w:pStyle w:val="Heading2"/>
        <w:spacing w:after="150" w:before="300"/>
      </w:pPr>
      <w:r>
        <w:rPr>
          <w:b/>
          <w:bCs/>
          <w:color w:val="2E5395"/>
          <w:sz w:val="24"/>
          <w:szCs w:val="24"/>
        </w:rPr>
        <w:t xml:space="preserve">6.6 Get User</w:t>
      </w:r>
    </w:p>
    <w:p>
      <w:pPr>
        <w:spacing w:after="160" w:line="276"/>
      </w:pPr>
      <w:r>
        <w:rPr>
          <w:color w:val="1A1A1A"/>
          <w:sz w:val="21"/>
          <w:szCs w:val="21"/>
        </w:rPr>
        <w:t xml:space="preserve">Reads back the current CFR state of a synced user, so your application can confirm it is in sync.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2E7D32" w:sz="4"/>
              <w:left w:val="single" w:color="2E7D32" w:sz="4"/>
              <w:bottom w:val="single" w:color="2E7D32" w:sz="4"/>
              <w:right w:val="single" w:color="2E7D32" w:sz="4"/>
            </w:tcBorders>
            <w:shd w:fill="2E7D32" w:val="clear"/>
            <w:tcMar>
              <w:top w:type="dxa" w:w="100"/>
              <w:left w:type="dxa" w:w="140"/>
              <w:bottom w:type="dxa" w:w="100"/>
              <w:right w:type="dxa" w:w="140"/>
            </w:tcMar>
            <w:vAlign w:val="center"/>
          </w:tcPr>
          <w:p>
            <w:pPr>
              <w:jc w:val="center"/>
            </w:pPr>
            <w:r>
              <w:rPr>
                <w:b/>
                <w:bCs/>
                <w:color w:val="FFFFFF"/>
                <w:sz w:val="21"/>
                <w:szCs w:val="21"/>
              </w:rPr>
              <w:t xml:space="preserve">GET</w:t>
            </w:r>
          </w:p>
        </w:tc>
        <w:tc>
          <w:tcPr>
            <w:tcW w:type="dxa" w:w="8480"/>
            <w:tcBorders>
              <w:top w:val="single" w:color="BFBFBF" w:sz="4"/>
              <w:left w:val="single" w:color="BFBFBF" w:sz="4"/>
              <w:bottom w:val="single" w:color="BFBFBF" w:sz="4"/>
              <w:right w:val="single" w:color="BFBFBF" w:sz="4"/>
            </w:tcBorders>
            <w:shd w:fill="EDEDED" w:val="clear"/>
            <w:tcMar>
              <w:top w:type="dxa" w:w="100"/>
              <w:left w:type="dxa" w:w="160"/>
              <w:bottom w:type="dxa" w:w="100"/>
              <w:right w:type="dxa" w:w="140"/>
            </w:tcMar>
            <w:vAlign w:val="center"/>
          </w:tcPr>
          <w:p>
            <w:r>
              <w:rPr>
                <w:rFonts w:ascii="Consolas" w:cs="Consolas" w:eastAsia="Consolas" w:hAnsi="Consolas"/>
                <w:b/>
                <w:bCs/>
                <w:color w:val="1A1A1A"/>
                <w:sz w:val="21"/>
                <w:szCs w:val="21"/>
              </w:rPr>
              <w:t xml:space="preserve">api/v1/Users/GetUser?externalUserId={string}&amp;productOrgId={int}</w:t>
            </w:r>
          </w:p>
        </w:tc>
      </w:tr>
    </w:tbl>
    <w:p>
      <w:pPr>
        <w:spacing w:after="120"/>
      </w:pPr>
    </w:p>
    <w:p>
      <w:pPr>
        <w:pStyle w:val="Heading3"/>
        <w:spacing w:after="120" w:before="220"/>
      </w:pPr>
      <w:r>
        <w:rPr>
          <w:b/>
          <w:bCs/>
          <w:color w:val="1F3864"/>
          <w:sz w:val="21"/>
          <w:szCs w:val="21"/>
        </w:rPr>
        <w:t xml:space="preserve">Query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externalUserId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system's unique identifier for the user.</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productOrgId</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system's identifier for the organization, used to disambiguate the user across organizations.</w:t>
            </w:r>
          </w:p>
        </w:tc>
      </w:tr>
    </w:tbl>
    <w:p>
      <w:pPr>
        <w:spacing w:after="120"/>
      </w:pPr>
    </w:p>
    <w:p>
      <w:pPr>
        <w:pStyle w:val="Heading3"/>
        <w:spacing w:after="120" w:before="220"/>
      </w:pPr>
      <w:r>
        <w:rPr>
          <w:b/>
          <w:bCs/>
          <w:color w:val="1F3864"/>
          <w:sz w:val="21"/>
          <w:szCs w:val="21"/>
        </w:rPr>
        <w:t xml:space="preserve">Response — 200 OK</w:t>
      </w:r>
    </w:p>
    <w:p>
      <w:pPr>
        <w:spacing w:after="160" w:line="276"/>
      </w:pPr>
      <w:r>
        <w:rPr>
          <w:color w:val="1A1A1A"/>
          <w:sz w:val="21"/>
          <w:szCs w:val="21"/>
        </w:rPr>
        <w:t xml:space="preserve">Same shape as Create User's response (Section 6.1).</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419"/>
        <w:gridCol w:w="5846"/>
      </w:tblGrid>
      <w:tr>
        <w:trPr>
          <w:tblHeader/>
        </w:trPr>
        <w:tc>
          <w:tcPr>
            <w:tcW w:type="dxa" w:w="1814"/>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HTTP Status</w:t>
            </w:r>
          </w:p>
        </w:tc>
        <w:tc>
          <w:tcPr>
            <w:tcW w:type="dxa" w:w="2419"/>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Meaning</w:t>
            </w:r>
          </w:p>
        </w:tc>
        <w:tc>
          <w:tcPr>
            <w:tcW w:type="dxa" w:w="5846"/>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Notes</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200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OK</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User found and returned.</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404</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Not Found</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No matching user exists in CFR for the given externalUserId / productOrgId.</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401</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Unauthorized</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Missing/invalid HMAC signature — see Section 3.</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500</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Internal Server Error</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Unexpected server-side error.</w:t>
            </w:r>
          </w:p>
        </w:tc>
      </w:tr>
    </w:tbl>
    <w:p>
      <w:r>
        <w:br w:type="page"/>
      </w:r>
    </w:p>
    <w:p>
      <w:pPr>
        <w:pStyle w:val="Heading1"/>
        <w:pBdr>
          <w:bottom w:val="single" w:color="2E5395" w:sz="8" w:space="2"/>
        </w:pBdr>
        <w:spacing w:after="200" w:before="400"/>
      </w:pPr>
      <w:r>
        <w:rPr>
          <w:b/>
          <w:bCs/>
          <w:color w:val="1F3864"/>
          <w:sz w:val="30"/>
          <w:szCs w:val="30"/>
        </w:rPr>
        <w:t xml:space="preserve">7. Data Models Reference</w:t>
      </w:r>
    </w:p>
    <w:p>
      <w:pPr>
        <w:spacing w:after="160" w:line="276"/>
      </w:pPr>
      <w:r>
        <w:rPr>
          <w:color w:val="1A1A1A"/>
          <w:sz w:val="21"/>
          <w:szCs w:val="21"/>
        </w:rPr>
        <w:t xml:space="preserve">This section summarizes the request/response models referenced above, for quick lookup.</w:t>
      </w:r>
    </w:p>
    <w:p>
      <w:pPr>
        <w:pStyle w:val="Heading2"/>
        <w:spacing w:after="150" w:before="300"/>
      </w:pPr>
      <w:r>
        <w:rPr>
          <w:b/>
          <w:bCs/>
          <w:color w:val="2E5395"/>
          <w:sz w:val="24"/>
          <w:szCs w:val="24"/>
        </w:rPr>
        <w:t xml:space="preserve">7.1 OrganizationSyncInput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productOrgId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See Section 5.1.</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orgName</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Organization display name.</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orgState, orgCountry</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Location fields.</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contactEmail, contactPerson, contactPhone</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Primary contact details.</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website</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Organization website.</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address, city, state, zip</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Mailing/billing address fields.</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dioceseId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own diocese identifier, if applicable.</w:t>
            </w:r>
          </w:p>
        </w:tc>
      </w:tr>
    </w:tbl>
    <w:p>
      <w:pPr>
        <w:spacing w:after="120"/>
      </w:pPr>
    </w:p>
    <w:p>
      <w:pPr>
        <w:pStyle w:val="Heading2"/>
        <w:spacing w:after="150" w:before="300"/>
      </w:pPr>
      <w:r>
        <w:rPr>
          <w:b/>
          <w:bCs/>
          <w:color w:val="2E5395"/>
          <w:sz w:val="24"/>
          <w:szCs w:val="24"/>
        </w:rPr>
        <w:t xml:space="preserve">7.2 OrganizationSyncOutput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cfrOrgId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CFR's internal organization id.</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productOrgId</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Echoes your productOrgId.</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orgName</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Organization name as stored in CFR.</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outcome</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"Created" or "Updated".</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traceId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Correlation id.</w:t>
            </w:r>
          </w:p>
        </w:tc>
      </w:tr>
    </w:tbl>
    <w:p>
      <w:pPr>
        <w:spacing w:after="120"/>
      </w:pPr>
    </w:p>
    <w:p>
      <w:pPr>
        <w:pStyle w:val="Heading2"/>
        <w:spacing w:after="150" w:before="300"/>
      </w:pPr>
      <w:r>
        <w:rPr>
          <w:b/>
          <w:bCs/>
          <w:color w:val="2E5395"/>
          <w:sz w:val="24"/>
          <w:szCs w:val="24"/>
        </w:rPr>
        <w:t xml:space="preserve">7.3 UserSyncInput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externalUserId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system's unique identifier for the user.</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productOrgId</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Your system's identifier for the organization the user belongs to.</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email</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C0504D"/>
                <w:sz w:val="19"/>
                <w:szCs w:val="19"/>
              </w:rPr>
              <w:t xml:space="preserve">Yes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User's email address.</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firstName</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User's first name.</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lastName</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User's last name.</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roleId</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Role identifier for this user, if applicable.</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isLoginDisabled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bool</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Defaults to false on create.</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isActive</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bool</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Defaults to true on create.</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passwordEncrypted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byte[] (base64)</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Legacy password blob, encrypted by your system. CFR never receives the plaintext password.</w:t>
            </w:r>
          </w:p>
        </w:tc>
      </w:tr>
    </w:tbl>
    <w:p>
      <w:pPr>
        <w:spacing w:after="120"/>
      </w:pPr>
    </w:p>
    <w:p>
      <w:pPr>
        <w:pStyle w:val="Heading2"/>
        <w:spacing w:after="150" w:before="300"/>
      </w:pPr>
      <w:r>
        <w:rPr>
          <w:b/>
          <w:bCs/>
          <w:color w:val="2E5395"/>
          <w:sz w:val="24"/>
          <w:szCs w:val="24"/>
        </w:rPr>
        <w:t xml:space="preserve">7.4 UserSyncOutput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cfrUserId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long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CFR's internal identifier for the user.</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cfrUserDetailId</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long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CFR's internal identifier for the user detail/membership row.</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cfrOrgId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int</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CFR's internal identifier for the organization.</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email</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The user's email as stored in CFR.</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outcome</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"Created", "Updated", "Reactivated", "Deactivated", or "NoChange".</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rowVersion</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 (base64)</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Pass this back as the If-Match header on your next Update/Patch/Deactivate/Reactivate call.</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traceId</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string</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Correlation id for this request.</w:t>
            </w:r>
          </w:p>
        </w:tc>
      </w:tr>
    </w:tbl>
    <w:p>
      <w:pPr>
        <w:pStyle w:val="Heading1"/>
        <w:pBdr>
          <w:bottom w:val="single" w:color="2E5395" w:sz="8" w:space="2"/>
        </w:pBdr>
        <w:spacing w:after="200" w:before="400"/>
      </w:pPr>
      <w:r>
        <w:rPr>
          <w:b/>
          <w:bCs/>
          <w:color w:val="1F3864"/>
          <w:sz w:val="30"/>
          <w:szCs w:val="30"/>
        </w:rPr>
        <w:t xml:space="preserve">8. Health Checks</w:t>
      </w:r>
    </w:p>
    <w:p>
      <w:pPr>
        <w:spacing w:after="160" w:line="276"/>
      </w:pPr>
      <w:r>
        <w:rPr>
          <w:color w:val="1A1A1A"/>
          <w:sz w:val="21"/>
          <w:szCs w:val="21"/>
        </w:rPr>
        <w:t xml:space="preserve">The following endpoints can be used to confirm the service is reachable. They do not require HMAC signing and are not part of the business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613"/>
        <w:gridCol w:w="1210"/>
        <w:gridCol w:w="5040"/>
      </w:tblGrid>
      <w:tr>
        <w:trPr>
          <w:tblHeader/>
        </w:trPr>
        <w:tc>
          <w:tcPr>
            <w:tcW w:type="dxa" w:w="2218"/>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Field</w:t>
            </w:r>
          </w:p>
        </w:tc>
        <w:tc>
          <w:tcPr>
            <w:tcW w:type="dxa" w:w="1613"/>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Type</w:t>
            </w:r>
          </w:p>
        </w:tc>
        <w:tc>
          <w:tcPr>
            <w:tcW w:type="dxa" w:w="121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Required</w:t>
            </w:r>
          </w:p>
        </w:tc>
        <w:tc>
          <w:tcPr>
            <w:tcW w:type="dxa" w:w="5040"/>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Description</w:t>
            </w:r>
          </w:p>
        </w:tc>
      </w:tr>
      <w:tr>
        <w:tc>
          <w:tcPr>
            <w:tcW w:type="dxa" w:w="221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GET /health/live</w:t>
            </w:r>
          </w:p>
        </w:tc>
        <w:tc>
          <w:tcPr>
            <w:tcW w:type="dxa" w:w="16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w:t>
            </w:r>
          </w:p>
        </w:tc>
        <w:tc>
          <w:tcPr>
            <w:tcW w:type="dxa" w:w="12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 auth</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Liveness probe — returns { "status": "live" } when the service process is running.</w:t>
            </w:r>
          </w:p>
        </w:tc>
      </w:tr>
      <w:tr>
        <w:tc>
          <w:tcPr>
            <w:tcW w:type="dxa" w:w="221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GET /health/ready</w:t>
            </w:r>
          </w:p>
        </w:tc>
        <w:tc>
          <w:tcPr>
            <w:tcW w:type="dxa" w:w="16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val="false"/>
                <w:bCs w:val="false"/>
                <w:i w:val="false"/>
                <w:iCs w:val="false"/>
                <w:color w:val="1A1A1A"/>
                <w:sz w:val="19"/>
                <w:szCs w:val="19"/>
              </w:rPr>
              <w:t xml:space="preserve">—</w:t>
            </w:r>
          </w:p>
        </w:tc>
        <w:tc>
          <w:tcPr>
            <w:tcW w:type="dxa" w:w="12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666666"/>
                <w:sz w:val="19"/>
                <w:szCs w:val="19"/>
              </w:rPr>
              <w:t xml:space="preserve">No auth</w:t>
            </w:r>
          </w:p>
        </w:tc>
        <w:tc>
          <w:tcPr>
            <w:tcW w:type="dxa" w:w="50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Readiness probe — returns { "status": "ready" } when the service is ready to accept traffic.</w:t>
            </w:r>
          </w:p>
        </w:tc>
      </w:tr>
    </w:tbl>
    <w:p>
      <w:pPr>
        <w:pStyle w:val="Heading1"/>
        <w:pBdr>
          <w:bottom w:val="single" w:color="2E5395" w:sz="8" w:space="2"/>
        </w:pBdr>
        <w:spacing w:after="200" w:before="400"/>
      </w:pPr>
      <w:r>
        <w:rPr>
          <w:b/>
          <w:bCs/>
          <w:color w:val="1F3864"/>
          <w:sz w:val="30"/>
          <w:szCs w:val="30"/>
        </w:rPr>
        <w:t xml:space="preserve">9. Error Handling</w:t>
      </w:r>
    </w:p>
    <w:p>
      <w:pPr>
        <w:spacing w:after="160" w:line="276"/>
      </w:pPr>
      <w:r>
        <w:rPr>
          <w:color w:val="1A1A1A"/>
          <w:sz w:val="21"/>
          <w:szCs w:val="21"/>
        </w:rPr>
        <w:t xml:space="preserve">All errors are returned using the common response envelope described in Section 4, with an HTTP status code that reflects the error category, and one or more entries in the Errors array describing what went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419"/>
        <w:gridCol w:w="5846"/>
      </w:tblGrid>
      <w:tr>
        <w:trPr>
          <w:tblHeader/>
        </w:trPr>
        <w:tc>
          <w:tcPr>
            <w:tcW w:type="dxa" w:w="1814"/>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HTTP Status</w:t>
            </w:r>
          </w:p>
        </w:tc>
        <w:tc>
          <w:tcPr>
            <w:tcW w:type="dxa" w:w="2419"/>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Meaning</w:t>
            </w:r>
          </w:p>
        </w:tc>
        <w:tc>
          <w:tcPr>
            <w:tcW w:type="dxa" w:w="5846"/>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r>
              <w:rPr>
                <w:b/>
                <w:bCs/>
                <w:color w:val="FFFFFF"/>
                <w:sz w:val="19"/>
                <w:szCs w:val="19"/>
              </w:rPr>
              <w:t xml:space="preserve">Notes</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Bad Request</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Request failed validation (e.g. missing required field, malformed body).</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401</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Unauthorized</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HMAC signature missing, malformed, or invalid — see Section 3.</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403</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Forbidden</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Caller authenticated, but not authorized for this productOrgId / resource.</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404</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Not Found</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Requested organization or user does not exist in CFR.</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409</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Conflict</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Concurrency conflict — the If-Match rowVersion no longer matches the current record.</w:t>
            </w:r>
          </w:p>
        </w:tc>
      </w:tr>
      <w:tr>
        <w:tc>
          <w:tcPr>
            <w:tcW w:type="dxa" w:w="181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413</w:t>
            </w:r>
          </w:p>
        </w:tc>
        <w:tc>
          <w:tcPr>
            <w:tcW w:type="dxa" w:w="241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Payload Too Large</w:t>
            </w:r>
          </w:p>
        </w:tc>
        <w:tc>
          <w:tcPr>
            <w:tcW w:type="dxa" w:w="584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Request body exceeded the configured maximum size.</w:t>
            </w:r>
          </w:p>
        </w:tc>
      </w:tr>
      <w:tr>
        <w:tc>
          <w:tcPr>
            <w:tcW w:type="dxa" w:w="18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bCs/>
                <w:i w:val="false"/>
                <w:iCs w:val="false"/>
                <w:color w:val="1A1A1A"/>
                <w:sz w:val="19"/>
                <w:szCs w:val="19"/>
              </w:rPr>
              <w:t xml:space="preserve">500</w:t>
            </w:r>
          </w:p>
        </w:tc>
        <w:tc>
          <w:tcPr>
            <w:tcW w:type="dxa" w:w="241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i w:val="false"/>
                <w:iCs w:val="false"/>
                <w:color w:val="1A1A1A"/>
                <w:sz w:val="19"/>
                <w:szCs w:val="19"/>
              </w:rPr>
              <w:t xml:space="preserve">Internal Server Error</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i w:val="false"/>
                <w:iCs w:val="false"/>
                <w:color w:val="1A1A1A"/>
                <w:sz w:val="19"/>
                <w:szCs w:val="19"/>
              </w:rPr>
              <w:t xml:space="preserve">Unexpected server-side error. Always include the returned traceId when contacting CFR support.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2E7D32" w:sz="24"/>
              <w:bottom w:val="single" w:color="BFBFBF" w:sz="4"/>
              <w:right w:val="single" w:color="BFBFBF" w:sz="4"/>
            </w:tcBorders>
            <w:shd w:fill="E8F3E8" w:val="clear"/>
            <w:tcMar>
              <w:top w:type="dxa" w:w="140"/>
              <w:left w:type="dxa" w:w="200"/>
              <w:bottom w:type="dxa" w:w="140"/>
              <w:right w:type="dxa" w:w="200"/>
            </w:tcMar>
          </w:tcPr>
          <w:p>
            <w:pPr>
              <w:spacing w:after="60"/>
            </w:pPr>
            <w:r>
              <w:rPr>
                <w:b/>
                <w:bCs/>
                <w:color w:val="2E7D32"/>
                <w:sz w:val="21"/>
                <w:szCs w:val="21"/>
              </w:rPr>
              <w:t xml:space="preserve">Recommendation for vendor integration</w:t>
            </w:r>
          </w:p>
          <w:p>
            <w:pPr>
              <w:spacing w:after="0"/>
            </w:pPr>
            <w:r>
              <w:rPr>
                <w:color w:val="1A1A1A"/>
                <w:sz w:val="20"/>
                <w:szCs w:val="20"/>
              </w:rPr>
              <w:t xml:space="preserve">Log the traceId from every response (success or failure). It is the fastest way for CFR support to locate a specific request in server-side logs when troubleshooting an integration issue.</w:t>
            </w:r>
          </w:p>
        </w:tc>
      </w:tr>
    </w:tbl>
    <w:p>
      <w:pPr>
        <w:pStyle w:val="Heading1"/>
        <w:pBdr>
          <w:bottom w:val="single" w:color="2E5395" w:sz="8" w:space="2"/>
        </w:pBdr>
        <w:spacing w:after="200" w:before="400"/>
      </w:pPr>
      <w:r>
        <w:rPr>
          <w:b/>
          <w:bCs/>
          <w:color w:val="1F3864"/>
          <w:sz w:val="30"/>
          <w:szCs w:val="30"/>
        </w:rPr>
        <w:t xml:space="preserve">10. Document Change Log</w:t>
      </w:r>
    </w:p>
    <w:tbl>
      <w:tblPr>
        <w:tblW w:type="dxa" w:w="10080"/>
        <w:tblBorders>
          <w:top w:val="single" w:color="BFBFBF" w:sz="4"/>
          <w:left w:val="single" w:color="BFBFBF" w:sz="4"/>
          <w:bottom w:val="single" w:color="BFBFBF" w:sz="4"/>
          <w:right w:val="single" w:color="BFBFBF"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sz w:val="20"/>
                <w:szCs w:val="20"/>
              </w:rPr>
              <w:t xml:space="preserve">v1.0</w:t>
            </w:r>
          </w:p>
        </w:tc>
        <w:tc>
          <w:tcPr>
            <w:tcW w:type="dxa" w:w="7258"/>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color w:val="1A1A1A"/>
                <w:sz w:val="20"/>
                <w:szCs w:val="20"/>
              </w:rPr>
              <w:t xml:space="preserve">2026-09-21 — Initial draft generated from CFR.DataSync source for vendor review. TBD items flagged inline must be completed before distribution to the vendor.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r>
      <w:rPr>
        <w:color w:val="888888"/>
        <w:sz w:val="16"/>
        <w:szCs w:val="16"/>
      </w:rPr>
      <w:t xml:space="preserve">   |   DRAFT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888888"/>
        <w:sz w:val="16"/>
        <w:szCs w:val="16"/>
      </w:rPr>
      <w:t xml:space="preserve">OptionC CFR — SaaS Integration Guide</w:t>
    </w:r>
    <w:r>
      <w:rPr>
        <w:color w:val="888888"/>
        <w:sz w:val="16"/>
        <w:szCs w:val="16"/>
      </w:rPr>
      <w:t xml:space="preserve">	CFR.DataSync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Integrate Your SaaS App with OptionC CFR</dc:title>
  <dc:creator>OptionC / CFR Engineering</dc:creator>
  <dc:description>Vendor integration guide for the CFR.DataSync REST API</dc:description>
  <cp:lastModifiedBy>Un-named</cp:lastModifiedBy>
  <cp:revision>1</cp:revision>
  <dcterms:created xsi:type="dcterms:W3CDTF">2026-09-21T11:23:59.299Z</dcterms:created>
  <dcterms:modified xsi:type="dcterms:W3CDTF">2026-09-21T11:23:59.299Z</dcterms:modified>
</cp:coreProperties>
</file>

<file path=docProps/custom.xml><?xml version="1.0" encoding="utf-8"?>
<Properties xmlns="http://schemas.openxmlformats.org/officeDocument/2006/custom-properties" xmlns:vt="http://schemas.openxmlformats.org/officeDocument/2006/docPropsVTypes"/>
</file>